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26" w:rsidRPr="00586781" w:rsidRDefault="00984728" w:rsidP="00D20F26">
      <w:pPr>
        <w:spacing w:line="480" w:lineRule="auto"/>
        <w:rPr>
          <w:b/>
          <w:lang w:val="en-US"/>
        </w:rPr>
      </w:pPr>
      <w:r>
        <w:rPr>
          <w:b/>
          <w:lang w:val="en-US"/>
        </w:rPr>
        <w:t>S1 Table</w:t>
      </w:r>
      <w:bookmarkStart w:id="0" w:name="_GoBack"/>
      <w:bookmarkEnd w:id="0"/>
      <w:r w:rsidR="00D20F26" w:rsidRPr="00586781">
        <w:rPr>
          <w:b/>
          <w:lang w:val="en-US"/>
        </w:rPr>
        <w:t>.</w:t>
      </w:r>
      <w:r w:rsidR="00D20F26" w:rsidRPr="00586781">
        <w:rPr>
          <w:lang w:val="en-US"/>
        </w:rPr>
        <w:t xml:space="preserve"> </w:t>
      </w:r>
      <w:r w:rsidR="00D20F26" w:rsidRPr="00586781">
        <w:rPr>
          <w:b/>
          <w:bCs/>
          <w:lang w:val="en-US"/>
        </w:rPr>
        <w:t xml:space="preserve">Insecticide susceptibility of the </w:t>
      </w:r>
      <w:r w:rsidR="00D20F26" w:rsidRPr="00586781">
        <w:rPr>
          <w:b/>
          <w:bCs/>
          <w:i/>
          <w:lang w:val="en-US"/>
        </w:rPr>
        <w:t>An. arabiensis</w:t>
      </w:r>
      <w:r w:rsidR="00D20F26" w:rsidRPr="00586781">
        <w:rPr>
          <w:b/>
          <w:bCs/>
          <w:lang w:val="en-US"/>
        </w:rPr>
        <w:t xml:space="preserve"> KGB colony maintained at the Manhiça Health Research Centre.</w:t>
      </w:r>
      <w:r w:rsidR="00D20F26" w:rsidRPr="00D521C3">
        <w:rPr>
          <w:lang w:val="en-US"/>
        </w:rPr>
        <w:t xml:space="preserve"> </w:t>
      </w:r>
      <w:r w:rsidR="00D20F26" w:rsidRPr="00712792">
        <w:rPr>
          <w:lang w:val="en-US"/>
        </w:rPr>
        <w:t>Percentage indicates percent mortality 24h following 1h exposure</w:t>
      </w:r>
      <w:r w:rsidR="00D20F26">
        <w:rPr>
          <w:lang w:val="en-US"/>
        </w:rPr>
        <w:t xml:space="preserve"> in the WHO tube assay</w:t>
      </w:r>
      <w:r w:rsidR="00D20F26" w:rsidRPr="00712792">
        <w:rPr>
          <w:lang w:val="en-US"/>
        </w:rPr>
        <w:t>; number between parentheses indicates the number of mosquitoes tested.</w:t>
      </w:r>
    </w:p>
    <w:tbl>
      <w:tblPr>
        <w:tblW w:w="8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1390"/>
        <w:gridCol w:w="2115"/>
        <w:gridCol w:w="2115"/>
      </w:tblGrid>
      <w:tr w:rsidR="00D20F26" w:rsidRPr="00712792" w:rsidTr="000D1CB4">
        <w:trPr>
          <w:trHeight w:val="3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26" w:rsidRPr="00712792" w:rsidRDefault="00D20F26" w:rsidP="000D1CB4">
            <w:pPr>
              <w:rPr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26" w:rsidRPr="00712792" w:rsidRDefault="00D20F26" w:rsidP="000D1CB4">
            <w:pPr>
              <w:rPr>
                <w:b/>
                <w:bCs/>
                <w:color w:val="000000"/>
                <w:sz w:val="22"/>
                <w:lang w:val="en-US" w:eastAsia="pt-PT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26" w:rsidRPr="00712792" w:rsidRDefault="00D20F26" w:rsidP="000D1CB4">
            <w:pPr>
              <w:jc w:val="center"/>
              <w:rPr>
                <w:b/>
                <w:bCs/>
                <w:color w:val="000000"/>
                <w:sz w:val="22"/>
                <w:lang w:val="en-US" w:eastAsia="pt-PT"/>
              </w:rPr>
            </w:pPr>
            <w:r w:rsidRPr="00712792">
              <w:rPr>
                <w:b/>
                <w:bCs/>
                <w:color w:val="000000"/>
                <w:sz w:val="22"/>
                <w:lang w:val="en-US" w:eastAsia="pt-PT"/>
              </w:rPr>
              <w:t>Percent mortality (n)</w:t>
            </w:r>
          </w:p>
        </w:tc>
      </w:tr>
      <w:tr w:rsidR="00D20F26" w:rsidRPr="00712792" w:rsidTr="000D1CB4">
        <w:trPr>
          <w:trHeight w:val="29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b/>
                <w:bCs/>
                <w:color w:val="000000"/>
                <w:sz w:val="22"/>
                <w:lang w:val="en-US" w:eastAsia="pt-PT"/>
              </w:rPr>
            </w:pPr>
            <w:r w:rsidRPr="00712792">
              <w:rPr>
                <w:b/>
                <w:bCs/>
                <w:color w:val="000000"/>
                <w:sz w:val="22"/>
                <w:lang w:val="en-US" w:eastAsia="pt-PT"/>
              </w:rPr>
              <w:t xml:space="preserve">Insecticide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b/>
                <w:bCs/>
                <w:color w:val="000000"/>
                <w:sz w:val="22"/>
                <w:lang w:val="en-US" w:eastAsia="pt-PT"/>
              </w:rPr>
            </w:pPr>
            <w:r w:rsidRPr="00712792">
              <w:rPr>
                <w:b/>
                <w:bCs/>
                <w:color w:val="000000"/>
                <w:sz w:val="22"/>
                <w:lang w:val="en-US" w:eastAsia="pt-PT"/>
              </w:rPr>
              <w:t>Test Date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b/>
                <w:bCs/>
                <w:color w:val="000000"/>
                <w:sz w:val="22"/>
                <w:lang w:val="en-US" w:eastAsia="pt-PT"/>
              </w:rPr>
            </w:pPr>
            <w:r w:rsidRPr="00712792">
              <w:rPr>
                <w:b/>
                <w:bCs/>
                <w:color w:val="000000"/>
                <w:sz w:val="22"/>
                <w:lang w:val="en-US" w:eastAsia="pt-PT"/>
              </w:rPr>
              <w:t>Treated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b/>
                <w:bCs/>
                <w:color w:val="000000"/>
                <w:sz w:val="22"/>
                <w:lang w:val="en-US" w:eastAsia="pt-PT"/>
              </w:rPr>
            </w:pPr>
            <w:r w:rsidRPr="00712792">
              <w:rPr>
                <w:b/>
                <w:bCs/>
                <w:color w:val="000000"/>
                <w:sz w:val="22"/>
                <w:lang w:val="en-US" w:eastAsia="pt-PT"/>
              </w:rPr>
              <w:t>Control</w:t>
            </w:r>
          </w:p>
        </w:tc>
      </w:tr>
      <w:tr w:rsidR="00D20F26" w:rsidRPr="00712792" w:rsidTr="000D1CB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DDT 4% (test 1)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23</w:t>
            </w:r>
            <w:r>
              <w:rPr>
                <w:color w:val="000000"/>
                <w:sz w:val="22"/>
                <w:lang w:val="en-US" w:eastAsia="pt-PT"/>
              </w:rPr>
              <w:t>/</w:t>
            </w:r>
            <w:r w:rsidRPr="00712792">
              <w:rPr>
                <w:color w:val="000000"/>
                <w:sz w:val="22"/>
                <w:lang w:val="en-US" w:eastAsia="pt-PT"/>
              </w:rPr>
              <w:t>04</w:t>
            </w:r>
            <w:r>
              <w:rPr>
                <w:color w:val="000000"/>
                <w:sz w:val="22"/>
                <w:lang w:val="en-US" w:eastAsia="pt-PT"/>
              </w:rPr>
              <w:t>/</w:t>
            </w:r>
            <w:r w:rsidRPr="00712792">
              <w:rPr>
                <w:color w:val="000000"/>
                <w:sz w:val="22"/>
                <w:lang w:val="en-US" w:eastAsia="pt-PT"/>
              </w:rPr>
              <w:t>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96% (100)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2% (50)</w:t>
            </w:r>
          </w:p>
        </w:tc>
      </w:tr>
      <w:tr w:rsidR="00D20F26" w:rsidRPr="00712792" w:rsidTr="000D1CB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DDT 4% (test 2)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12</w:t>
            </w:r>
            <w:r>
              <w:rPr>
                <w:color w:val="000000"/>
                <w:sz w:val="22"/>
                <w:lang w:val="en-US" w:eastAsia="pt-PT"/>
              </w:rPr>
              <w:t>/</w:t>
            </w:r>
            <w:r w:rsidRPr="00712792">
              <w:rPr>
                <w:color w:val="000000"/>
                <w:sz w:val="22"/>
                <w:lang w:val="en-US" w:eastAsia="pt-PT"/>
              </w:rPr>
              <w:t>05</w:t>
            </w:r>
            <w:r>
              <w:rPr>
                <w:color w:val="000000"/>
                <w:sz w:val="22"/>
                <w:lang w:val="en-US" w:eastAsia="pt-PT"/>
              </w:rPr>
              <w:t>/</w:t>
            </w:r>
            <w:r w:rsidRPr="00712792">
              <w:rPr>
                <w:color w:val="000000"/>
                <w:sz w:val="22"/>
                <w:lang w:val="en-US" w:eastAsia="pt-PT"/>
              </w:rPr>
              <w:t>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100% (100)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2% (50)</w:t>
            </w:r>
          </w:p>
        </w:tc>
      </w:tr>
      <w:tr w:rsidR="00D20F26" w:rsidRPr="00712792" w:rsidTr="000D1CB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Deltamethrin 0.05%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11</w:t>
            </w:r>
            <w:r>
              <w:rPr>
                <w:color w:val="000000"/>
                <w:sz w:val="22"/>
                <w:lang w:val="en-US" w:eastAsia="pt-PT"/>
              </w:rPr>
              <w:t>/</w:t>
            </w:r>
            <w:r w:rsidRPr="00712792">
              <w:rPr>
                <w:color w:val="000000"/>
                <w:sz w:val="22"/>
                <w:lang w:val="en-US" w:eastAsia="pt-PT"/>
              </w:rPr>
              <w:t>04</w:t>
            </w:r>
            <w:r>
              <w:rPr>
                <w:color w:val="000000"/>
                <w:sz w:val="22"/>
                <w:lang w:val="en-US" w:eastAsia="pt-PT"/>
              </w:rPr>
              <w:t>/</w:t>
            </w:r>
            <w:r w:rsidRPr="00712792">
              <w:rPr>
                <w:color w:val="000000"/>
                <w:sz w:val="22"/>
                <w:lang w:val="en-US" w:eastAsia="pt-PT"/>
              </w:rPr>
              <w:t>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100% (101)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6% (50)</w:t>
            </w:r>
          </w:p>
        </w:tc>
      </w:tr>
      <w:tr w:rsidR="00D20F26" w:rsidRPr="00712792" w:rsidTr="000D1CB4">
        <w:trPr>
          <w:trHeight w:val="31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Pirimi</w:t>
            </w:r>
            <w:r>
              <w:rPr>
                <w:color w:val="000000"/>
                <w:sz w:val="22"/>
                <w:lang w:val="en-US" w:eastAsia="pt-PT"/>
              </w:rPr>
              <w:t>p</w:t>
            </w:r>
            <w:r w:rsidRPr="00712792">
              <w:rPr>
                <w:color w:val="000000"/>
                <w:sz w:val="22"/>
                <w:lang w:val="en-US" w:eastAsia="pt-PT"/>
              </w:rPr>
              <w:t>hos-methyl 0.25%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22</w:t>
            </w:r>
            <w:r>
              <w:rPr>
                <w:color w:val="000000"/>
                <w:sz w:val="22"/>
                <w:lang w:val="en-US" w:eastAsia="pt-PT"/>
              </w:rPr>
              <w:t>/</w:t>
            </w:r>
            <w:r w:rsidRPr="00712792">
              <w:rPr>
                <w:color w:val="000000"/>
                <w:sz w:val="22"/>
                <w:lang w:val="en-US" w:eastAsia="pt-PT"/>
              </w:rPr>
              <w:t>03</w:t>
            </w:r>
            <w:r>
              <w:rPr>
                <w:color w:val="000000"/>
                <w:sz w:val="22"/>
                <w:lang w:val="en-US" w:eastAsia="pt-PT"/>
              </w:rPr>
              <w:t>/</w:t>
            </w:r>
            <w:r w:rsidRPr="00712792">
              <w:rPr>
                <w:color w:val="000000"/>
                <w:sz w:val="22"/>
                <w:lang w:val="en-US" w:eastAsia="pt-PT"/>
              </w:rPr>
              <w:t>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100% (98)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0% (50)</w:t>
            </w:r>
          </w:p>
        </w:tc>
      </w:tr>
      <w:tr w:rsidR="00D20F26" w:rsidRPr="00712792" w:rsidTr="000D1CB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Bendiocarb 0.1%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02</w:t>
            </w:r>
            <w:r>
              <w:rPr>
                <w:color w:val="000000"/>
                <w:sz w:val="22"/>
                <w:lang w:val="en-US" w:eastAsia="pt-PT"/>
              </w:rPr>
              <w:t>/</w:t>
            </w:r>
            <w:r w:rsidRPr="00712792">
              <w:rPr>
                <w:color w:val="000000"/>
                <w:sz w:val="22"/>
                <w:lang w:val="en-US" w:eastAsia="pt-PT"/>
              </w:rPr>
              <w:t>05</w:t>
            </w:r>
            <w:r>
              <w:rPr>
                <w:color w:val="000000"/>
                <w:sz w:val="22"/>
                <w:lang w:val="en-US" w:eastAsia="pt-PT"/>
              </w:rPr>
              <w:t>/</w:t>
            </w:r>
            <w:r w:rsidRPr="00712792">
              <w:rPr>
                <w:color w:val="000000"/>
                <w:sz w:val="22"/>
                <w:lang w:val="en-US" w:eastAsia="pt-PT"/>
              </w:rPr>
              <w:t>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100% (100)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F26" w:rsidRPr="00712792" w:rsidRDefault="00D20F26" w:rsidP="000D1CB4">
            <w:pPr>
              <w:rPr>
                <w:color w:val="000000"/>
                <w:sz w:val="22"/>
                <w:lang w:val="en-US" w:eastAsia="pt-PT"/>
              </w:rPr>
            </w:pPr>
            <w:r w:rsidRPr="00712792">
              <w:rPr>
                <w:color w:val="000000"/>
                <w:sz w:val="22"/>
                <w:lang w:val="en-US" w:eastAsia="pt-PT"/>
              </w:rPr>
              <w:t>0% (50)</w:t>
            </w:r>
          </w:p>
        </w:tc>
      </w:tr>
    </w:tbl>
    <w:p w:rsidR="00D20F26" w:rsidRPr="00712792" w:rsidRDefault="00D20F26" w:rsidP="00D20F26">
      <w:pPr>
        <w:spacing w:line="480" w:lineRule="auto"/>
        <w:rPr>
          <w:lang w:val="en-US"/>
        </w:rPr>
      </w:pPr>
    </w:p>
    <w:sectPr w:rsidR="00D20F26" w:rsidRPr="00712792" w:rsidSect="00945A42">
      <w:pgSz w:w="11900" w:h="16820"/>
      <w:pgMar w:top="1411" w:right="1699" w:bottom="994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26"/>
    <w:rsid w:val="00052633"/>
    <w:rsid w:val="001D182A"/>
    <w:rsid w:val="005A6C59"/>
    <w:rsid w:val="00945A42"/>
    <w:rsid w:val="00984728"/>
    <w:rsid w:val="00A64F9D"/>
    <w:rsid w:val="00D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31E1"/>
  <w15:chartTrackingRefBased/>
  <w15:docId w15:val="{6F9B7BA9-FBE7-4BBD-AE02-F5624F01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82A"/>
    <w:pPr>
      <w:keepNext/>
      <w:keepLines/>
      <w:suppressAutoHyphens/>
      <w:outlineLvl w:val="1"/>
    </w:pPr>
    <w:rPr>
      <w:rFonts w:eastAsiaTheme="majorEastAsia" w:cstheme="majorBidi"/>
      <w:szCs w:val="26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82A"/>
    <w:rPr>
      <w:rFonts w:ascii="Times New Roman" w:eastAsiaTheme="majorEastAsia" w:hAnsi="Times New Roman" w:cstheme="majorBidi"/>
      <w:sz w:val="24"/>
      <w:szCs w:val="26"/>
      <w:lang w:val="de-DE" w:eastAsia="ar-SA"/>
    </w:rPr>
  </w:style>
  <w:style w:type="character" w:styleId="LineNumber">
    <w:name w:val="line number"/>
    <w:basedOn w:val="DefaultParagraphFont"/>
    <w:uiPriority w:val="99"/>
    <w:semiHidden/>
    <w:unhideWhenUsed/>
    <w:rsid w:val="00D2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Paaijmans</dc:creator>
  <cp:keywords/>
  <dc:description/>
  <cp:lastModifiedBy>Krijn Paaijmans</cp:lastModifiedBy>
  <cp:revision>3</cp:revision>
  <dcterms:created xsi:type="dcterms:W3CDTF">2021-05-26T15:04:00Z</dcterms:created>
  <dcterms:modified xsi:type="dcterms:W3CDTF">2021-05-26T15:05:00Z</dcterms:modified>
</cp:coreProperties>
</file>