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EA23" w14:textId="77777777" w:rsidR="003C141E" w:rsidRPr="00D01723" w:rsidRDefault="003C141E" w:rsidP="003C141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</w:pPr>
      <w:bookmarkStart w:id="0" w:name="_Hlk41815444"/>
      <w:bookmarkStart w:id="1" w:name="_Hlk48212482"/>
      <w:r w:rsidRPr="00D01723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Appendix A: </w:t>
      </w:r>
      <w:r w:rsidRPr="00D01723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Comparison of prescription trends of four most prescribed antibiotic classes</w:t>
      </w:r>
      <w:bookmarkEnd w:id="0"/>
    </w:p>
    <w:p w14:paraId="7D6317DA" w14:textId="77777777" w:rsidR="003C141E" w:rsidRDefault="003C141E" w:rsidP="003C141E">
      <w:pPr>
        <w:pStyle w:val="CommentText"/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48292895"/>
      <w:r w:rsidRPr="0037486B">
        <w:rPr>
          <w:rFonts w:ascii="Times New Roman" w:hAnsi="Times New Roman" w:cs="Times New Roman"/>
          <w:sz w:val="24"/>
          <w:szCs w:val="24"/>
        </w:rPr>
        <w:t>In the TH,</w:t>
      </w:r>
      <w:r w:rsidRPr="0037486B">
        <w:rPr>
          <w:rFonts w:ascii="Times New Roman" w:hAnsi="Times New Roman" w:cs="Times New Roman"/>
          <w:sz w:val="24"/>
          <w:szCs w:val="24"/>
          <w:lang w:val="hr-HR"/>
        </w:rPr>
        <w:t xml:space="preserve"> the most 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prescribed antibiotic classes were </w:t>
      </w:r>
      <w:bookmarkStart w:id="3" w:name="_Hlk49847790"/>
      <w:bookmarkStart w:id="4" w:name="_Hlk49963236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generation cephalosporins (J01DD, 38%)</w:t>
      </w:r>
      <w:bookmarkEnd w:id="3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bookmarkStart w:id="5" w:name="_Hlk49847650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other aminoglycosides (</w:t>
      </w:r>
      <w:bookmarkStart w:id="6" w:name="_Hlk49807011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J01GB</w:t>
      </w:r>
      <w:bookmarkEnd w:id="6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, 32%)</w:t>
      </w:r>
      <w:bookmarkEnd w:id="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fluoroquinolones (J01MA, 9%) </w:t>
      </w:r>
      <w:bookmarkEnd w:id="4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imidazole derivatives (J01XD, 5%).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prescription of 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generation cephalosporins, other aminoglycosides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fluoroquinolones had significant increasing trends, among which the prescription of fluoroquinolones increased the most over 10 years </w:t>
      </w:r>
      <w:bookmarkStart w:id="7" w:name="_Hlk49963347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7486B">
        <w:rPr>
          <w:rFonts w:ascii="Times New Roman" w:hAnsi="Times New Roman" w:cs="Times New Roman"/>
          <w:sz w:val="24"/>
          <w:szCs w:val="24"/>
          <w:lang w:val="hr-HR"/>
        </w:rPr>
        <w:t>β=0.03, p&lt;0.001, Fig 4A)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End w:id="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other hand, the prescription of imidazole derivatives significantly decreased over time 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7486B">
        <w:rPr>
          <w:rFonts w:ascii="Times New Roman" w:hAnsi="Times New Roman" w:cs="Times New Roman"/>
          <w:sz w:val="24"/>
          <w:szCs w:val="24"/>
          <w:lang w:val="hr-HR"/>
        </w:rPr>
        <w:t>β=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Pr="0037486B">
        <w:rPr>
          <w:rFonts w:ascii="Times New Roman" w:hAnsi="Times New Roman" w:cs="Times New Roman"/>
          <w:sz w:val="24"/>
          <w:szCs w:val="24"/>
          <w:lang w:val="hr-HR"/>
        </w:rPr>
        <w:t>0.0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37486B">
        <w:rPr>
          <w:rFonts w:ascii="Times New Roman" w:hAnsi="Times New Roman" w:cs="Times New Roman"/>
          <w:sz w:val="24"/>
          <w:szCs w:val="24"/>
          <w:lang w:val="hr-HR"/>
        </w:rPr>
        <w:t>, p&lt;0.001, Fig 4A)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D970FE9" w14:textId="77777777" w:rsidR="003C141E" w:rsidRPr="006A7305" w:rsidRDefault="003C141E" w:rsidP="003C141E">
      <w:pPr>
        <w:pStyle w:val="CommentText"/>
        <w:spacing w:line="480" w:lineRule="auto"/>
        <w:jc w:val="both"/>
        <w:rPr>
          <w:b/>
          <w:bCs/>
          <w:color w:val="7030A0"/>
          <w:sz w:val="22"/>
          <w:szCs w:val="22"/>
        </w:rPr>
      </w:pP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NTH, the most prescribed antibiotic classes </w:t>
      </w:r>
      <w:proofErr w:type="gramStart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were:</w:t>
      </w:r>
      <w:proofErr w:type="gramEnd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generation cephalosporins (J01DD, 66%), 2nd generation cephalosporins (J01DC, 14%), other aminoglycosides (J01GB, 5%) and combinations of </w:t>
      </w:r>
      <w:proofErr w:type="spellStart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penicillins</w:t>
      </w:r>
      <w:proofErr w:type="spellEnd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including </w:t>
      </w:r>
      <w:bookmarkStart w:id="8" w:name="_Hlk49868913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β-lactamase inhibitors</w:t>
      </w:r>
      <w:r w:rsidRPr="0037486B">
        <w:t xml:space="preserve"> </w:t>
      </w:r>
      <w:bookmarkEnd w:id="8"/>
      <w:r w:rsidRPr="0037486B">
        <w:t>(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J01CR, 5%).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n the NTH, the prescription of all the most prescribed antibiotic classes significantly increased over 10 years, with 3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generation of cephalosporins and combinations of </w:t>
      </w:r>
      <w:proofErr w:type="spellStart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penicillins</w:t>
      </w:r>
      <w:proofErr w:type="spellEnd"/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β -lactamase inhibitors having</w:t>
      </w:r>
      <w:r w:rsidRPr="003F4C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>highest rates of increase (β=0.03, p&lt;0.001, Fig 4B). The most frequently prescribed antibiotic class in both hospitals, 3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generation cephalosporins, had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three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times higher rate of increase in the NTH</w:t>
      </w:r>
      <w:r w:rsidRPr="0037486B">
        <w:rPr>
          <w:rFonts w:ascii="Times New Roman" w:hAnsi="Times New Roman" w:cs="Times New Roman"/>
          <w:sz w:val="24"/>
          <w:szCs w:val="24"/>
          <w:lang w:val="hr-HR"/>
        </w:rPr>
        <w:t xml:space="preserve"> (β=0.03, p&lt;0.001, Fig 4B)</w:t>
      </w:r>
      <w:r w:rsidRPr="0037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compared to the TH </w:t>
      </w:r>
      <w:r w:rsidRPr="0037486B">
        <w:rPr>
          <w:rFonts w:ascii="Times New Roman" w:hAnsi="Times New Roman" w:cs="Times New Roman"/>
          <w:sz w:val="24"/>
          <w:szCs w:val="24"/>
          <w:lang w:val="hr-HR"/>
        </w:rPr>
        <w:t>(</w:t>
      </w:r>
      <w:bookmarkStart w:id="9" w:name="_Hlk48292117"/>
      <w:bookmarkStart w:id="10" w:name="_Hlk49868339"/>
      <w:r w:rsidRPr="0037486B">
        <w:rPr>
          <w:rFonts w:ascii="Times New Roman" w:hAnsi="Times New Roman" w:cs="Times New Roman"/>
          <w:sz w:val="24"/>
          <w:szCs w:val="24"/>
          <w:lang w:val="hr-HR"/>
        </w:rPr>
        <w:t>β=0.01, p&lt;0.001, Fig 4A</w:t>
      </w:r>
      <w:r w:rsidRPr="003F4CC3">
        <w:rPr>
          <w:rFonts w:ascii="Times New Roman" w:hAnsi="Times New Roman" w:cs="Times New Roman"/>
          <w:sz w:val="24"/>
          <w:szCs w:val="24"/>
          <w:lang w:val="hr-HR"/>
        </w:rPr>
        <w:t>)</w:t>
      </w:r>
      <w:bookmarkEnd w:id="9"/>
      <w:bookmarkEnd w:id="10"/>
      <w:r w:rsidRPr="003F4C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74A5875" w14:textId="001C97DD" w:rsidR="003C141E" w:rsidRPr="00D01723" w:rsidRDefault="003C141E" w:rsidP="003C141E">
      <w:pPr>
        <w:pStyle w:val="CommentText"/>
        <w:spacing w:line="48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bookmarkStart w:id="11" w:name="_GoBack"/>
      <w:bookmarkEnd w:id="1"/>
      <w:bookmarkEnd w:id="2"/>
      <w:r w:rsidRPr="00D01723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hr-HR"/>
        </w:rPr>
        <w:t>Fig 4. </w:t>
      </w:r>
      <w:r w:rsidRPr="00D01723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  <w:lang w:val="hr-HR"/>
        </w:rPr>
        <w:t>Percentages of </w:t>
      </w:r>
      <w:r w:rsidRPr="00D01723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hr-HR"/>
        </w:rPr>
        <w:t>four most prescribed antibiotic classes</w:t>
      </w:r>
      <w:r w:rsidRPr="00D01723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  <w:lang w:val="hr-HR"/>
        </w:rPr>
        <w:t> at the orthopaedic departments of the teaching</w:t>
      </w:r>
      <w:r w:rsidR="000D4BD1" w:rsidRPr="00D01723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  <w:lang w:val="hr-HR"/>
        </w:rPr>
        <w:t xml:space="preserve"> hospital</w:t>
      </w:r>
      <w:r w:rsidRPr="00D01723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  <w:lang w:val="hr-HR"/>
        </w:rPr>
        <w:t xml:space="preserve"> (A) and the non-teaching hospital (B) in Central India over 10 years.</w:t>
      </w:r>
    </w:p>
    <w:bookmarkEnd w:id="11"/>
    <w:p w14:paraId="00E41BB0" w14:textId="77777777" w:rsidR="00D442EA" w:rsidRDefault="00D01723"/>
    <w:sectPr w:rsidR="00D442EA" w:rsidSect="00F221EE">
      <w:pgSz w:w="12240" w:h="15840" w:code="1"/>
      <w:pgMar w:top="1418" w:right="902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rYwNDE2MzI1tDBU0lEKTi0uzszPAykwqgUAJOd1qSwAAAA="/>
  </w:docVars>
  <w:rsids>
    <w:rsidRoot w:val="003C141E"/>
    <w:rsid w:val="000D4BD1"/>
    <w:rsid w:val="000E3502"/>
    <w:rsid w:val="003C141E"/>
    <w:rsid w:val="004A4D18"/>
    <w:rsid w:val="00D01723"/>
    <w:rsid w:val="00E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5D30"/>
  <w15:chartTrackingRefBased/>
  <w15:docId w15:val="{9840D70B-1154-4511-9BFB-4DB90DD2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C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41E"/>
    <w:rPr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C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Sharma</dc:creator>
  <cp:keywords/>
  <dc:description/>
  <cp:lastModifiedBy>Kristina Skender</cp:lastModifiedBy>
  <cp:revision>4</cp:revision>
  <dcterms:created xsi:type="dcterms:W3CDTF">2020-10-14T07:23:00Z</dcterms:created>
  <dcterms:modified xsi:type="dcterms:W3CDTF">2020-12-19T13:06:00Z</dcterms:modified>
</cp:coreProperties>
</file>