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A5191" w14:textId="60060203" w:rsidR="00774B14" w:rsidRPr="00DC065A" w:rsidRDefault="00CA6E6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S1 File. </w:t>
      </w:r>
      <w:r w:rsidR="00DC065A" w:rsidRPr="00DC065A">
        <w:rPr>
          <w:rFonts w:ascii="Arial" w:hAnsi="Arial" w:cs="Arial"/>
          <w:lang w:val="en-US"/>
        </w:rPr>
        <w:t>Study characteristics.</w:t>
      </w:r>
    </w:p>
    <w:tbl>
      <w:tblPr>
        <w:tblStyle w:val="TableGrid"/>
        <w:tblW w:w="14216" w:type="dxa"/>
        <w:tblLook w:val="04A0" w:firstRow="1" w:lastRow="0" w:firstColumn="1" w:lastColumn="0" w:noHBand="0" w:noVBand="1"/>
      </w:tblPr>
      <w:tblGrid>
        <w:gridCol w:w="2293"/>
        <w:gridCol w:w="1006"/>
        <w:gridCol w:w="2225"/>
        <w:gridCol w:w="3260"/>
        <w:gridCol w:w="5432"/>
      </w:tblGrid>
      <w:tr w:rsidR="00DC065A" w:rsidRPr="00CF2FF8" w14:paraId="34AEAC85" w14:textId="77777777" w:rsidTr="0088583D">
        <w:trPr>
          <w:trHeight w:val="673"/>
          <w:tblHeader/>
        </w:trPr>
        <w:tc>
          <w:tcPr>
            <w:tcW w:w="2293" w:type="dxa"/>
            <w:vAlign w:val="center"/>
          </w:tcPr>
          <w:p w14:paraId="6D57D561" w14:textId="77777777" w:rsidR="00DC065A" w:rsidRPr="00CF2FF8" w:rsidRDefault="00DC065A" w:rsidP="00A14EEE">
            <w:pPr>
              <w:jc w:val="center"/>
              <w:rPr>
                <w:rFonts w:ascii="Arial" w:hAnsi="Arial" w:cs="Arial"/>
                <w:b/>
              </w:rPr>
            </w:pPr>
            <w:r w:rsidRPr="00CF2FF8">
              <w:rPr>
                <w:rFonts w:ascii="Arial" w:hAnsi="Arial" w:cs="Arial"/>
                <w:b/>
              </w:rPr>
              <w:t>Authors</w:t>
            </w:r>
          </w:p>
        </w:tc>
        <w:tc>
          <w:tcPr>
            <w:tcW w:w="1006" w:type="dxa"/>
            <w:vAlign w:val="center"/>
          </w:tcPr>
          <w:p w14:paraId="5DA1E2CC" w14:textId="77777777" w:rsidR="00DC065A" w:rsidRPr="00CF2FF8" w:rsidRDefault="00DC065A" w:rsidP="0088583D">
            <w:pPr>
              <w:jc w:val="center"/>
              <w:rPr>
                <w:rFonts w:ascii="Arial" w:hAnsi="Arial" w:cs="Arial"/>
                <w:b/>
              </w:rPr>
            </w:pPr>
            <w:r w:rsidRPr="00CF2FF8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225" w:type="dxa"/>
            <w:vAlign w:val="center"/>
          </w:tcPr>
          <w:p w14:paraId="26868FFE" w14:textId="77777777" w:rsidR="00DC065A" w:rsidRPr="00CF2FF8" w:rsidRDefault="00DC065A" w:rsidP="008858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Parental r</w:t>
            </w:r>
            <w:r w:rsidRPr="00CF2FF8">
              <w:rPr>
                <w:rFonts w:ascii="Arial" w:hAnsi="Arial" w:cs="Arial"/>
                <w:b/>
              </w:rPr>
              <w:t>isk factor</w:t>
            </w:r>
          </w:p>
        </w:tc>
        <w:tc>
          <w:tcPr>
            <w:tcW w:w="3260" w:type="dxa"/>
            <w:vAlign w:val="center"/>
          </w:tcPr>
          <w:p w14:paraId="134EBB9F" w14:textId="77777777" w:rsidR="00DC065A" w:rsidRPr="00CF2FF8" w:rsidRDefault="00DC065A" w:rsidP="0088583D">
            <w:pPr>
              <w:jc w:val="center"/>
              <w:rPr>
                <w:rFonts w:ascii="Arial" w:hAnsi="Arial" w:cs="Arial"/>
                <w:b/>
              </w:rPr>
            </w:pPr>
            <w:r w:rsidRPr="00CF2FF8">
              <w:rPr>
                <w:rFonts w:ascii="Arial" w:hAnsi="Arial" w:cs="Arial"/>
                <w:b/>
              </w:rPr>
              <w:t>Outcomes</w:t>
            </w:r>
            <w:r>
              <w:rPr>
                <w:rFonts w:ascii="Arial" w:hAnsi="Arial" w:cs="Arial"/>
                <w:b/>
              </w:rPr>
              <w:t xml:space="preserve"> Offspring</w:t>
            </w:r>
          </w:p>
        </w:tc>
        <w:tc>
          <w:tcPr>
            <w:tcW w:w="5432" w:type="dxa"/>
            <w:vAlign w:val="center"/>
          </w:tcPr>
          <w:p w14:paraId="4E808D04" w14:textId="77777777" w:rsidR="00DC065A" w:rsidRPr="00CF2FF8" w:rsidRDefault="00DC065A" w:rsidP="00A14EEE">
            <w:pPr>
              <w:jc w:val="center"/>
              <w:rPr>
                <w:rFonts w:ascii="Arial" w:hAnsi="Arial" w:cs="Arial"/>
                <w:b/>
              </w:rPr>
            </w:pPr>
            <w:r w:rsidRPr="00CF2FF8">
              <w:rPr>
                <w:rFonts w:ascii="Arial" w:hAnsi="Arial" w:cs="Arial"/>
                <w:b/>
              </w:rPr>
              <w:t>Main findings</w:t>
            </w:r>
          </w:p>
        </w:tc>
      </w:tr>
      <w:tr w:rsidR="00DC065A" w:rsidRPr="00D05E67" w14:paraId="75F5706E" w14:textId="77777777" w:rsidTr="0088583D">
        <w:trPr>
          <w:trHeight w:val="434"/>
        </w:trPr>
        <w:tc>
          <w:tcPr>
            <w:tcW w:w="14216" w:type="dxa"/>
            <w:gridSpan w:val="5"/>
            <w:shd w:val="clear" w:color="auto" w:fill="E7E6E6" w:themeFill="background2"/>
            <w:vAlign w:val="center"/>
          </w:tcPr>
          <w:p w14:paraId="2C1D2A88" w14:textId="77777777" w:rsidR="00DC065A" w:rsidRPr="00D11366" w:rsidRDefault="00DC065A" w:rsidP="0088583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8583D">
              <w:rPr>
                <w:rFonts w:ascii="Arial" w:hAnsi="Arial" w:cs="Arial"/>
                <w:b/>
                <w:lang w:val="en-US"/>
              </w:rPr>
              <w:t>Epidemiological and clinical studies</w:t>
            </w:r>
          </w:p>
        </w:tc>
      </w:tr>
      <w:tr w:rsidR="00DC065A" w:rsidRPr="00D05E67" w14:paraId="2427A5A2" w14:textId="77777777" w:rsidTr="0088583D">
        <w:trPr>
          <w:trHeight w:val="434"/>
        </w:trPr>
        <w:tc>
          <w:tcPr>
            <w:tcW w:w="2293" w:type="dxa"/>
            <w:vAlign w:val="center"/>
          </w:tcPr>
          <w:p w14:paraId="63E721AC" w14:textId="77777777" w:rsidR="00DC065A" w:rsidRPr="00D05E67" w:rsidRDefault="00DC065A" w:rsidP="00A14EEE">
            <w:pPr>
              <w:rPr>
                <w:rFonts w:ascii="Arial" w:hAnsi="Arial" w:cs="Arial"/>
                <w:sz w:val="20"/>
              </w:rPr>
            </w:pPr>
            <w:r w:rsidRPr="00D05E67">
              <w:rPr>
                <w:rFonts w:ascii="Arial" w:hAnsi="Arial" w:cs="Arial"/>
                <w:sz w:val="20"/>
              </w:rPr>
              <w:t>Chen et al.</w:t>
            </w:r>
          </w:p>
        </w:tc>
        <w:tc>
          <w:tcPr>
            <w:tcW w:w="1006" w:type="dxa"/>
            <w:vAlign w:val="center"/>
          </w:tcPr>
          <w:p w14:paraId="3503AB1C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</w:rPr>
            </w:pPr>
            <w:r w:rsidRPr="00D05E67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2225" w:type="dxa"/>
            <w:vAlign w:val="center"/>
          </w:tcPr>
          <w:p w14:paraId="68C83307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</w:rPr>
            </w:pPr>
            <w:r w:rsidRPr="00D05E67">
              <w:rPr>
                <w:rFonts w:ascii="Arial" w:hAnsi="Arial" w:cs="Arial"/>
                <w:sz w:val="20"/>
              </w:rPr>
              <w:t>BMI</w:t>
            </w:r>
          </w:p>
        </w:tc>
        <w:tc>
          <w:tcPr>
            <w:tcW w:w="3260" w:type="dxa"/>
            <w:vAlign w:val="center"/>
          </w:tcPr>
          <w:p w14:paraId="635A75EC" w14:textId="77777777" w:rsidR="00DC065A" w:rsidRPr="00D05E67" w:rsidRDefault="00A1018A" w:rsidP="008858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DC065A" w:rsidRPr="00D05E67">
              <w:rPr>
                <w:rFonts w:ascii="Arial" w:hAnsi="Arial" w:cs="Arial"/>
                <w:sz w:val="20"/>
              </w:rPr>
              <w:t>ardiovasculcar diseases, fetal growth</w:t>
            </w:r>
          </w:p>
        </w:tc>
        <w:tc>
          <w:tcPr>
            <w:tcW w:w="5432" w:type="dxa"/>
            <w:vAlign w:val="center"/>
          </w:tcPr>
          <w:p w14:paraId="206ACB88" w14:textId="77777777" w:rsidR="00DC065A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D05E67">
              <w:rPr>
                <w:rFonts w:ascii="Arial" w:hAnsi="Arial" w:cs="Arial"/>
                <w:sz w:val="20"/>
                <w:lang w:val="en-US"/>
              </w:rPr>
              <w:t>paternal BMI correlated with the birth parameters of male, but not female offspring</w:t>
            </w:r>
            <w:r>
              <w:rPr>
                <w:rFonts w:ascii="Arial" w:hAnsi="Arial" w:cs="Arial"/>
                <w:sz w:val="20"/>
                <w:lang w:val="en-US"/>
              </w:rPr>
              <w:t>;</w:t>
            </w:r>
          </w:p>
          <w:p w14:paraId="3C0EF05B" w14:textId="77777777" w:rsidR="00DC065A" w:rsidRPr="00D05E6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D05E67">
              <w:rPr>
                <w:rFonts w:ascii="Arial" w:hAnsi="Arial" w:cs="Arial"/>
                <w:sz w:val="20"/>
                <w:lang w:val="en-US"/>
              </w:rPr>
              <w:t>paternal BMI presents a risk factor for cardiovascular diseases in male adult offspring</w:t>
            </w:r>
          </w:p>
        </w:tc>
      </w:tr>
      <w:tr w:rsidR="00DC065A" w:rsidRPr="00D05E67" w14:paraId="68CEFBB9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2009F1C6" w14:textId="77777777" w:rsidR="00DC065A" w:rsidRPr="00D05E6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D11366">
              <w:rPr>
                <w:rFonts w:ascii="Arial" w:hAnsi="Arial" w:cs="Arial"/>
                <w:sz w:val="20"/>
                <w:lang w:val="en-US"/>
              </w:rPr>
              <w:t>Sørensen et al.</w:t>
            </w:r>
          </w:p>
        </w:tc>
        <w:tc>
          <w:tcPr>
            <w:tcW w:w="1006" w:type="dxa"/>
            <w:vAlign w:val="center"/>
          </w:tcPr>
          <w:p w14:paraId="388CFC11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2016</w:t>
            </w:r>
          </w:p>
        </w:tc>
        <w:tc>
          <w:tcPr>
            <w:tcW w:w="2225" w:type="dxa"/>
            <w:vAlign w:val="center"/>
          </w:tcPr>
          <w:p w14:paraId="13AEE86D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BMI</w:t>
            </w:r>
          </w:p>
        </w:tc>
        <w:tc>
          <w:tcPr>
            <w:tcW w:w="3260" w:type="dxa"/>
            <w:vAlign w:val="center"/>
          </w:tcPr>
          <w:p w14:paraId="381765AE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BMI</w:t>
            </w:r>
          </w:p>
        </w:tc>
        <w:tc>
          <w:tcPr>
            <w:tcW w:w="5432" w:type="dxa"/>
            <w:vAlign w:val="center"/>
          </w:tcPr>
          <w:p w14:paraId="74A49402" w14:textId="77777777" w:rsidR="00DC065A" w:rsidRPr="00D05E6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9044F0">
              <w:rPr>
                <w:rFonts w:ascii="Arial" w:hAnsi="Arial" w:cs="Arial"/>
                <w:sz w:val="20"/>
                <w:lang w:val="en-US"/>
              </w:rPr>
              <w:t>significant association between the pre-conceptional parental BMI and the BMI of the children at birth, 12 months and 7 years of age</w:t>
            </w:r>
          </w:p>
        </w:tc>
      </w:tr>
      <w:tr w:rsidR="00DC065A" w:rsidRPr="00D05E67" w14:paraId="0982A3C8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679BD0BB" w14:textId="77777777" w:rsidR="00DC065A" w:rsidRPr="00D05E6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9044F0">
              <w:rPr>
                <w:rFonts w:ascii="Arial" w:hAnsi="Arial" w:cs="Arial"/>
                <w:sz w:val="20"/>
                <w:lang w:val="en-US"/>
              </w:rPr>
              <w:t>Zalbahar et al.</w:t>
            </w:r>
          </w:p>
        </w:tc>
        <w:tc>
          <w:tcPr>
            <w:tcW w:w="1006" w:type="dxa"/>
            <w:vAlign w:val="center"/>
          </w:tcPr>
          <w:p w14:paraId="5FA37EAF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2016</w:t>
            </w:r>
          </w:p>
        </w:tc>
        <w:tc>
          <w:tcPr>
            <w:tcW w:w="2225" w:type="dxa"/>
            <w:vAlign w:val="center"/>
          </w:tcPr>
          <w:p w14:paraId="1E3FD6DE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BMI</w:t>
            </w:r>
          </w:p>
        </w:tc>
        <w:tc>
          <w:tcPr>
            <w:tcW w:w="3260" w:type="dxa"/>
            <w:vAlign w:val="center"/>
          </w:tcPr>
          <w:p w14:paraId="1222CD94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BMI, waist circumference (WC)</w:t>
            </w:r>
          </w:p>
        </w:tc>
        <w:tc>
          <w:tcPr>
            <w:tcW w:w="5432" w:type="dxa"/>
            <w:vAlign w:val="center"/>
          </w:tcPr>
          <w:p w14:paraId="5C3572D1" w14:textId="77777777" w:rsidR="00DC065A" w:rsidRPr="00D05E6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9044F0">
              <w:rPr>
                <w:rFonts w:ascii="Arial" w:hAnsi="Arial" w:cs="Arial"/>
                <w:sz w:val="20"/>
                <w:lang w:val="en-US"/>
              </w:rPr>
              <w:t>positive association between paternal BMI and BMI and waist circumference (WC) in adult offspring</w:t>
            </w:r>
          </w:p>
        </w:tc>
      </w:tr>
      <w:tr w:rsidR="00DC065A" w:rsidRPr="00D05E67" w14:paraId="1A3F4546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73D1D9B0" w14:textId="77777777" w:rsidR="00DC065A" w:rsidRPr="00D05E6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2E6275">
              <w:rPr>
                <w:rFonts w:ascii="Arial" w:hAnsi="Arial" w:cs="Arial"/>
                <w:sz w:val="20"/>
                <w:lang w:val="en-US"/>
              </w:rPr>
              <w:t>Gaillard et al.</w:t>
            </w:r>
          </w:p>
        </w:tc>
        <w:tc>
          <w:tcPr>
            <w:tcW w:w="1006" w:type="dxa"/>
            <w:vAlign w:val="center"/>
          </w:tcPr>
          <w:p w14:paraId="54993151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2014</w:t>
            </w:r>
          </w:p>
        </w:tc>
        <w:tc>
          <w:tcPr>
            <w:tcW w:w="2225" w:type="dxa"/>
            <w:vAlign w:val="center"/>
          </w:tcPr>
          <w:p w14:paraId="1405DE59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BMI</w:t>
            </w:r>
          </w:p>
        </w:tc>
        <w:tc>
          <w:tcPr>
            <w:tcW w:w="3260" w:type="dxa"/>
            <w:vAlign w:val="center"/>
          </w:tcPr>
          <w:p w14:paraId="402FC1B7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E6275">
              <w:rPr>
                <w:rFonts w:ascii="Arial" w:hAnsi="Arial" w:cs="Arial"/>
                <w:sz w:val="20"/>
                <w:lang w:val="en-US"/>
              </w:rPr>
              <w:t>cardiometabolic profile</w:t>
            </w:r>
          </w:p>
        </w:tc>
        <w:tc>
          <w:tcPr>
            <w:tcW w:w="5432" w:type="dxa"/>
            <w:vAlign w:val="center"/>
          </w:tcPr>
          <w:p w14:paraId="03276AF7" w14:textId="77777777" w:rsidR="00DC065A" w:rsidRPr="00D05E6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2E6275">
              <w:rPr>
                <w:rFonts w:ascii="Arial" w:hAnsi="Arial" w:cs="Arial"/>
                <w:sz w:val="20"/>
                <w:lang w:val="en-US"/>
              </w:rPr>
              <w:t>maternal and paternal pre-conceptional BMI contribute to an adverse cardiometabolic profile in consecutive generations</w:t>
            </w:r>
          </w:p>
        </w:tc>
      </w:tr>
      <w:tr w:rsidR="00DC065A" w:rsidRPr="00D05E67" w14:paraId="69F5AD70" w14:textId="77777777" w:rsidTr="0088583D">
        <w:trPr>
          <w:trHeight w:val="434"/>
        </w:trPr>
        <w:tc>
          <w:tcPr>
            <w:tcW w:w="2293" w:type="dxa"/>
            <w:vAlign w:val="center"/>
          </w:tcPr>
          <w:p w14:paraId="0851431C" w14:textId="77777777" w:rsidR="00DC065A" w:rsidRPr="00D05E6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2E6275">
              <w:rPr>
                <w:rFonts w:ascii="Arial" w:hAnsi="Arial" w:cs="Arial"/>
                <w:sz w:val="20"/>
                <w:lang w:val="en-US"/>
              </w:rPr>
              <w:t>McCarthy et al.</w:t>
            </w:r>
          </w:p>
        </w:tc>
        <w:tc>
          <w:tcPr>
            <w:tcW w:w="1006" w:type="dxa"/>
            <w:vAlign w:val="center"/>
          </w:tcPr>
          <w:p w14:paraId="308847E3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2015</w:t>
            </w:r>
          </w:p>
        </w:tc>
        <w:tc>
          <w:tcPr>
            <w:tcW w:w="2225" w:type="dxa"/>
            <w:vAlign w:val="center"/>
          </w:tcPr>
          <w:p w14:paraId="773AAA93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BMI</w:t>
            </w:r>
          </w:p>
        </w:tc>
        <w:tc>
          <w:tcPr>
            <w:tcW w:w="3260" w:type="dxa"/>
            <w:vAlign w:val="center"/>
          </w:tcPr>
          <w:p w14:paraId="20AEC4D0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BMI, WC, triglyceride</w:t>
            </w:r>
          </w:p>
        </w:tc>
        <w:tc>
          <w:tcPr>
            <w:tcW w:w="5432" w:type="dxa"/>
            <w:vAlign w:val="center"/>
          </w:tcPr>
          <w:p w14:paraId="6BC11954" w14:textId="77777777" w:rsidR="00DC065A" w:rsidRPr="00D05E6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2E6275">
              <w:rPr>
                <w:rFonts w:ascii="Arial" w:hAnsi="Arial" w:cs="Arial"/>
                <w:sz w:val="20"/>
                <w:lang w:val="en-US"/>
              </w:rPr>
              <w:t>significant positive association between paternal BMI and BMI, WC and triglyceride levels of the offspring</w:t>
            </w:r>
          </w:p>
        </w:tc>
      </w:tr>
      <w:tr w:rsidR="00DC065A" w:rsidRPr="00D05E67" w14:paraId="16981695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110BA0B2" w14:textId="77777777" w:rsidR="00DC065A" w:rsidRPr="00D05E6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2E6275">
              <w:rPr>
                <w:rFonts w:ascii="Arial" w:hAnsi="Arial" w:cs="Arial"/>
                <w:sz w:val="20"/>
                <w:lang w:val="en-US"/>
              </w:rPr>
              <w:t>Santos Ferreira et al.</w:t>
            </w:r>
          </w:p>
        </w:tc>
        <w:tc>
          <w:tcPr>
            <w:tcW w:w="1006" w:type="dxa"/>
            <w:vAlign w:val="center"/>
          </w:tcPr>
          <w:p w14:paraId="06207B93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2017</w:t>
            </w:r>
          </w:p>
        </w:tc>
        <w:tc>
          <w:tcPr>
            <w:tcW w:w="2225" w:type="dxa"/>
            <w:vAlign w:val="center"/>
          </w:tcPr>
          <w:p w14:paraId="27315EA4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BMI</w:t>
            </w:r>
          </w:p>
        </w:tc>
        <w:tc>
          <w:tcPr>
            <w:tcW w:w="3260" w:type="dxa"/>
            <w:vAlign w:val="center"/>
          </w:tcPr>
          <w:p w14:paraId="2C0881CF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E6275">
              <w:rPr>
                <w:rFonts w:ascii="Arial" w:hAnsi="Arial" w:cs="Arial"/>
                <w:sz w:val="20"/>
                <w:lang w:val="en-US"/>
              </w:rPr>
              <w:t>cardiometabolic profile</w:t>
            </w:r>
          </w:p>
        </w:tc>
        <w:tc>
          <w:tcPr>
            <w:tcW w:w="5432" w:type="dxa"/>
            <w:vAlign w:val="center"/>
          </w:tcPr>
          <w:p w14:paraId="5D68BFEF" w14:textId="77777777" w:rsidR="00DC065A" w:rsidRPr="00D05E6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FE27A2">
              <w:rPr>
                <w:rFonts w:ascii="Arial" w:hAnsi="Arial" w:cs="Arial"/>
                <w:sz w:val="20"/>
                <w:lang w:val="en-US"/>
              </w:rPr>
              <w:t>paternal BMI could be linked to an detrimental cardiometabolic profile in the later life of the offspring</w:t>
            </w:r>
          </w:p>
        </w:tc>
      </w:tr>
      <w:tr w:rsidR="00DC065A" w:rsidRPr="00D05E67" w14:paraId="33BDD03B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63A7150A" w14:textId="77777777" w:rsidR="00DC065A" w:rsidRPr="00D05E6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FE27A2">
              <w:rPr>
                <w:rFonts w:ascii="Arial" w:hAnsi="Arial" w:cs="Arial"/>
                <w:sz w:val="20"/>
                <w:lang w:val="en-US"/>
              </w:rPr>
              <w:t>Magnus et al.</w:t>
            </w:r>
          </w:p>
        </w:tc>
        <w:tc>
          <w:tcPr>
            <w:tcW w:w="1006" w:type="dxa"/>
            <w:vAlign w:val="center"/>
          </w:tcPr>
          <w:p w14:paraId="1BDF0258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2018</w:t>
            </w:r>
          </w:p>
        </w:tc>
        <w:tc>
          <w:tcPr>
            <w:tcW w:w="2225" w:type="dxa"/>
            <w:vAlign w:val="center"/>
          </w:tcPr>
          <w:p w14:paraId="5569980C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obesity</w:t>
            </w:r>
          </w:p>
        </w:tc>
        <w:tc>
          <w:tcPr>
            <w:tcW w:w="3260" w:type="dxa"/>
            <w:vAlign w:val="center"/>
          </w:tcPr>
          <w:p w14:paraId="4EFAF966" w14:textId="77777777" w:rsidR="00DC065A" w:rsidRPr="00D05E67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27A2">
              <w:rPr>
                <w:rFonts w:ascii="Arial" w:hAnsi="Arial" w:cs="Arial"/>
                <w:sz w:val="20"/>
                <w:lang w:val="en-US"/>
              </w:rPr>
              <w:t>childhood-onset type 1 diabetes</w:t>
            </w:r>
          </w:p>
        </w:tc>
        <w:tc>
          <w:tcPr>
            <w:tcW w:w="5432" w:type="dxa"/>
            <w:vAlign w:val="center"/>
          </w:tcPr>
          <w:p w14:paraId="0D3E8D42" w14:textId="77777777" w:rsidR="00DC065A" w:rsidRPr="00D05E6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FE27A2">
              <w:rPr>
                <w:rFonts w:ascii="Arial" w:hAnsi="Arial" w:cs="Arial"/>
                <w:sz w:val="20"/>
                <w:lang w:val="en-US"/>
              </w:rPr>
              <w:t>paternal pre-conceptional obesity is associated with an increased risk of developing type 1 diabetes in the childhood</w:t>
            </w:r>
          </w:p>
        </w:tc>
      </w:tr>
      <w:tr w:rsidR="00DC065A" w:rsidRPr="00D05E67" w14:paraId="3DC0631C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13EA2434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FE27A2">
              <w:rPr>
                <w:rFonts w:ascii="Arial" w:hAnsi="Arial" w:cs="Arial"/>
                <w:sz w:val="20"/>
                <w:lang w:val="en-US"/>
              </w:rPr>
              <w:t>Labayen et al.</w:t>
            </w:r>
          </w:p>
        </w:tc>
        <w:tc>
          <w:tcPr>
            <w:tcW w:w="1006" w:type="dxa"/>
            <w:vAlign w:val="center"/>
          </w:tcPr>
          <w:p w14:paraId="187B9E48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2010</w:t>
            </w:r>
          </w:p>
        </w:tc>
        <w:tc>
          <w:tcPr>
            <w:tcW w:w="2225" w:type="dxa"/>
            <w:vAlign w:val="center"/>
          </w:tcPr>
          <w:p w14:paraId="5973FD42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BMI</w:t>
            </w:r>
          </w:p>
        </w:tc>
        <w:tc>
          <w:tcPr>
            <w:tcW w:w="3260" w:type="dxa"/>
            <w:vAlign w:val="center"/>
          </w:tcPr>
          <w:p w14:paraId="51C7A34B" w14:textId="77777777" w:rsidR="00DC065A" w:rsidRPr="00FE27A2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27A2">
              <w:rPr>
                <w:rFonts w:ascii="Arial" w:hAnsi="Arial" w:cs="Arial"/>
                <w:sz w:val="20"/>
                <w:lang w:val="en-US"/>
              </w:rPr>
              <w:t>cardiovascular diseases</w:t>
            </w:r>
          </w:p>
        </w:tc>
        <w:tc>
          <w:tcPr>
            <w:tcW w:w="5432" w:type="dxa"/>
            <w:vAlign w:val="center"/>
          </w:tcPr>
          <w:p w14:paraId="72D057AC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FE27A2">
              <w:rPr>
                <w:rFonts w:ascii="Arial" w:hAnsi="Arial" w:cs="Arial"/>
                <w:sz w:val="20"/>
                <w:lang w:val="en-US"/>
              </w:rPr>
              <w:t xml:space="preserve">paternal BMI is positively associated with the offspring’s cardiovascular diseases risk.  </w:t>
            </w:r>
          </w:p>
        </w:tc>
      </w:tr>
      <w:tr w:rsidR="00DC065A" w:rsidRPr="00D05E67" w14:paraId="5930D6B1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18A70C4E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266DBC">
              <w:rPr>
                <w:rFonts w:ascii="Arial" w:hAnsi="Arial" w:cs="Arial"/>
                <w:sz w:val="20"/>
                <w:lang w:val="en-US"/>
              </w:rPr>
              <w:t>Veena et al.</w:t>
            </w:r>
          </w:p>
        </w:tc>
        <w:tc>
          <w:tcPr>
            <w:tcW w:w="1006" w:type="dxa"/>
            <w:vAlign w:val="center"/>
          </w:tcPr>
          <w:p w14:paraId="5B8FCBB9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2013</w:t>
            </w:r>
          </w:p>
        </w:tc>
        <w:tc>
          <w:tcPr>
            <w:tcW w:w="2225" w:type="dxa"/>
            <w:vAlign w:val="center"/>
          </w:tcPr>
          <w:p w14:paraId="36876BAC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obesity</w:t>
            </w:r>
          </w:p>
        </w:tc>
        <w:tc>
          <w:tcPr>
            <w:tcW w:w="3260" w:type="dxa"/>
            <w:vAlign w:val="center"/>
          </w:tcPr>
          <w:p w14:paraId="043A7BCE" w14:textId="77777777" w:rsidR="00DC065A" w:rsidRPr="00FE27A2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66DBC">
              <w:rPr>
                <w:rFonts w:ascii="Arial" w:hAnsi="Arial" w:cs="Arial"/>
                <w:sz w:val="20"/>
                <w:lang w:val="en-US"/>
              </w:rPr>
              <w:t>cardiovascular risk</w:t>
            </w:r>
          </w:p>
        </w:tc>
        <w:tc>
          <w:tcPr>
            <w:tcW w:w="5432" w:type="dxa"/>
            <w:vAlign w:val="center"/>
          </w:tcPr>
          <w:p w14:paraId="52AC4AE7" w14:textId="77777777" w:rsidR="00DC065A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266DBC">
              <w:rPr>
                <w:rFonts w:ascii="Arial" w:hAnsi="Arial" w:cs="Arial"/>
                <w:sz w:val="20"/>
                <w:lang w:val="en-US"/>
              </w:rPr>
              <w:t>paternal obesity showed a positive correlation to obesity and fasting insulin concentrations in offspring</w:t>
            </w:r>
            <w:r>
              <w:rPr>
                <w:rFonts w:ascii="Arial" w:hAnsi="Arial" w:cs="Arial"/>
                <w:sz w:val="20"/>
                <w:lang w:val="en-US"/>
              </w:rPr>
              <w:t>;</w:t>
            </w:r>
          </w:p>
          <w:p w14:paraId="36C25B2E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266DBC">
              <w:rPr>
                <w:rFonts w:ascii="Arial" w:hAnsi="Arial" w:cs="Arial"/>
                <w:sz w:val="20"/>
                <w:lang w:val="en-US"/>
              </w:rPr>
              <w:t>paternal obesity was associated with an increased childhood BMI and WC, a higher sum of skin folds and an elevated body fat percentage</w:t>
            </w:r>
          </w:p>
        </w:tc>
      </w:tr>
      <w:tr w:rsidR="00DC065A" w:rsidRPr="00D05E67" w14:paraId="56BE3DDC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41A91C1E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266DBC">
              <w:rPr>
                <w:rFonts w:ascii="Arial" w:hAnsi="Arial" w:cs="Arial"/>
                <w:sz w:val="20"/>
                <w:lang w:val="en-US"/>
              </w:rPr>
              <w:t>Soubry et al.</w:t>
            </w:r>
          </w:p>
        </w:tc>
        <w:tc>
          <w:tcPr>
            <w:tcW w:w="1006" w:type="dxa"/>
            <w:vAlign w:val="center"/>
          </w:tcPr>
          <w:p w14:paraId="0FA8803F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2013</w:t>
            </w:r>
          </w:p>
        </w:tc>
        <w:tc>
          <w:tcPr>
            <w:tcW w:w="2225" w:type="dxa"/>
            <w:vAlign w:val="center"/>
          </w:tcPr>
          <w:p w14:paraId="4E4CA017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obesity</w:t>
            </w:r>
          </w:p>
        </w:tc>
        <w:tc>
          <w:tcPr>
            <w:tcW w:w="3260" w:type="dxa"/>
            <w:vAlign w:val="center"/>
          </w:tcPr>
          <w:p w14:paraId="6CA67CD3" w14:textId="77777777" w:rsidR="00DC065A" w:rsidRPr="00FE27A2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66DBC">
              <w:rPr>
                <w:rFonts w:ascii="Arial" w:hAnsi="Arial" w:cs="Arial"/>
                <w:sz w:val="20"/>
                <w:lang w:val="en-US"/>
              </w:rPr>
              <w:t>DNA methylation patterns of the imprinted Insulin-Like Growth Factor 2 (IGF2)</w:t>
            </w:r>
          </w:p>
        </w:tc>
        <w:tc>
          <w:tcPr>
            <w:tcW w:w="5432" w:type="dxa"/>
            <w:vAlign w:val="center"/>
          </w:tcPr>
          <w:p w14:paraId="4A0FAF20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266DBC">
              <w:rPr>
                <w:rFonts w:ascii="Arial" w:hAnsi="Arial" w:cs="Arial"/>
                <w:sz w:val="20"/>
                <w:lang w:val="en-US"/>
              </w:rPr>
              <w:t>significant decrease in methylation at the differentially methylated regions (DMRs) of the IGF2 gene among newborns of obese fathers</w:t>
            </w:r>
          </w:p>
        </w:tc>
      </w:tr>
      <w:tr w:rsidR="00DC065A" w:rsidRPr="00D05E67" w14:paraId="79F046FC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5B57F597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F1479A">
              <w:rPr>
                <w:rFonts w:ascii="Arial" w:hAnsi="Arial" w:cs="Arial"/>
                <w:sz w:val="20"/>
                <w:lang w:val="en-US"/>
              </w:rPr>
              <w:t>McCowan et al.</w:t>
            </w:r>
          </w:p>
        </w:tc>
        <w:tc>
          <w:tcPr>
            <w:tcW w:w="1006" w:type="dxa"/>
            <w:vAlign w:val="center"/>
          </w:tcPr>
          <w:p w14:paraId="5875856F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2011</w:t>
            </w:r>
          </w:p>
        </w:tc>
        <w:tc>
          <w:tcPr>
            <w:tcW w:w="2225" w:type="dxa"/>
            <w:vAlign w:val="center"/>
          </w:tcPr>
          <w:p w14:paraId="2F8CDC86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Birth weight</w:t>
            </w:r>
          </w:p>
        </w:tc>
        <w:tc>
          <w:tcPr>
            <w:tcW w:w="3260" w:type="dxa"/>
            <w:vAlign w:val="center"/>
          </w:tcPr>
          <w:p w14:paraId="49F4DB6B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</w:t>
            </w:r>
            <w:r w:rsidR="00DC065A">
              <w:rPr>
                <w:rFonts w:ascii="Arial" w:hAnsi="Arial" w:cs="Arial"/>
                <w:sz w:val="20"/>
                <w:lang w:val="en-US"/>
              </w:rPr>
              <w:t>mall for gestational age (SGA)</w:t>
            </w:r>
          </w:p>
        </w:tc>
        <w:tc>
          <w:tcPr>
            <w:tcW w:w="5432" w:type="dxa"/>
            <w:vAlign w:val="center"/>
          </w:tcPr>
          <w:p w14:paraId="51927070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F1479A">
              <w:rPr>
                <w:rFonts w:ascii="Arial" w:hAnsi="Arial" w:cs="Arial"/>
                <w:sz w:val="20"/>
                <w:lang w:val="en-US"/>
              </w:rPr>
              <w:t>men who fathered SGA infants showed actually lower birthweights than men who fathered non-SGA infants</w:t>
            </w:r>
            <w:r>
              <w:rPr>
                <w:rFonts w:ascii="Arial" w:hAnsi="Arial" w:cs="Arial"/>
                <w:sz w:val="20"/>
                <w:lang w:val="en-US"/>
              </w:rPr>
              <w:t>;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F1479A">
              <w:rPr>
                <w:rFonts w:ascii="Arial" w:hAnsi="Arial" w:cs="Arial"/>
                <w:sz w:val="20"/>
                <w:lang w:val="en-US"/>
              </w:rPr>
              <w:lastRenderedPageBreak/>
              <w:t>risk of delivering an SGA infant was increased by 60% if the father was obese or showed central adiposity</w:t>
            </w:r>
          </w:p>
        </w:tc>
      </w:tr>
      <w:tr w:rsidR="00DC065A" w:rsidRPr="00D05E67" w14:paraId="41002FA5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11E02AA2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F1479A">
              <w:rPr>
                <w:rFonts w:ascii="Arial" w:hAnsi="Arial" w:cs="Arial"/>
                <w:sz w:val="20"/>
                <w:lang w:val="en-US"/>
              </w:rPr>
              <w:lastRenderedPageBreak/>
              <w:t>Derraik et al.</w:t>
            </w:r>
          </w:p>
        </w:tc>
        <w:tc>
          <w:tcPr>
            <w:tcW w:w="1006" w:type="dxa"/>
            <w:vAlign w:val="center"/>
          </w:tcPr>
          <w:p w14:paraId="5FD050B5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2019</w:t>
            </w:r>
          </w:p>
        </w:tc>
        <w:tc>
          <w:tcPr>
            <w:tcW w:w="2225" w:type="dxa"/>
            <w:vAlign w:val="center"/>
          </w:tcPr>
          <w:p w14:paraId="55B51103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</w:t>
            </w:r>
            <w:r w:rsidR="00DC065A">
              <w:rPr>
                <w:rFonts w:ascii="Arial" w:hAnsi="Arial" w:cs="Arial"/>
                <w:sz w:val="20"/>
                <w:lang w:val="en-US"/>
              </w:rPr>
              <w:t>irth weight</w:t>
            </w:r>
          </w:p>
        </w:tc>
        <w:tc>
          <w:tcPr>
            <w:tcW w:w="3260" w:type="dxa"/>
            <w:vAlign w:val="center"/>
          </w:tcPr>
          <w:p w14:paraId="1E5A7117" w14:textId="77777777" w:rsidR="00DC065A" w:rsidRPr="00FE27A2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1479A">
              <w:rPr>
                <w:rFonts w:ascii="Arial" w:hAnsi="Arial" w:cs="Arial"/>
                <w:sz w:val="20"/>
                <w:lang w:val="en-US"/>
              </w:rPr>
              <w:t>large-for-gestational-age (LGA)</w:t>
            </w:r>
          </w:p>
        </w:tc>
        <w:tc>
          <w:tcPr>
            <w:tcW w:w="5432" w:type="dxa"/>
            <w:vAlign w:val="center"/>
          </w:tcPr>
          <w:p w14:paraId="0EB14066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likelihood of having an baby which is LGA </w:t>
            </w:r>
            <w:r w:rsidRPr="00F1479A">
              <w:rPr>
                <w:rFonts w:ascii="Arial" w:hAnsi="Arial" w:cs="Arial"/>
                <w:sz w:val="20"/>
                <w:lang w:val="en-US"/>
              </w:rPr>
              <w:t>increased with a higher paternal birth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1479A">
              <w:rPr>
                <w:rFonts w:ascii="Arial" w:hAnsi="Arial" w:cs="Arial"/>
                <w:sz w:val="20"/>
                <w:lang w:val="en-US"/>
              </w:rPr>
              <w:t>weight and the father being tal</w:t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</w:p>
        </w:tc>
      </w:tr>
      <w:tr w:rsidR="00DC065A" w:rsidRPr="00D05E67" w14:paraId="56BE571C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3F309553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A3523E">
              <w:rPr>
                <w:rFonts w:ascii="Arial" w:hAnsi="Arial" w:cs="Arial"/>
                <w:sz w:val="20"/>
                <w:lang w:val="en-US"/>
              </w:rPr>
              <w:t>Kaati et al.</w:t>
            </w:r>
          </w:p>
        </w:tc>
        <w:tc>
          <w:tcPr>
            <w:tcW w:w="1006" w:type="dxa"/>
            <w:vAlign w:val="center"/>
          </w:tcPr>
          <w:p w14:paraId="45DD5676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2002</w:t>
            </w:r>
          </w:p>
        </w:tc>
        <w:tc>
          <w:tcPr>
            <w:tcW w:w="2225" w:type="dxa"/>
            <w:vAlign w:val="center"/>
          </w:tcPr>
          <w:p w14:paraId="574AC761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nutrition</w:t>
            </w:r>
          </w:p>
        </w:tc>
        <w:tc>
          <w:tcPr>
            <w:tcW w:w="3260" w:type="dxa"/>
            <w:vAlign w:val="center"/>
          </w:tcPr>
          <w:p w14:paraId="6ACFBE42" w14:textId="77777777" w:rsidR="00DC065A" w:rsidRPr="00FE27A2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3523E">
              <w:rPr>
                <w:rFonts w:ascii="Arial" w:hAnsi="Arial" w:cs="Arial"/>
                <w:sz w:val="20"/>
                <w:lang w:val="en-US"/>
              </w:rPr>
              <w:t>cardiovascular deaths, including diabetes mellitus</w:t>
            </w:r>
          </w:p>
        </w:tc>
        <w:tc>
          <w:tcPr>
            <w:tcW w:w="5432" w:type="dxa"/>
            <w:vAlign w:val="center"/>
          </w:tcPr>
          <w:p w14:paraId="3EC2EB01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A3523E">
              <w:rPr>
                <w:rFonts w:ascii="Arial" w:hAnsi="Arial" w:cs="Arial"/>
                <w:sz w:val="20"/>
                <w:lang w:val="en-US"/>
              </w:rPr>
              <w:t>if the father was exposed to a famine during his slow growth period, the offspring was protected against deaths caused by cardiovascular diseases</w:t>
            </w:r>
          </w:p>
        </w:tc>
      </w:tr>
      <w:tr w:rsidR="00DC065A" w:rsidRPr="00D05E67" w14:paraId="4B0783A4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5F20AD87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A3523E">
              <w:rPr>
                <w:rFonts w:ascii="Arial" w:hAnsi="Arial" w:cs="Arial"/>
                <w:sz w:val="20"/>
                <w:lang w:val="en-US"/>
              </w:rPr>
              <w:t>Li et al.</w:t>
            </w:r>
          </w:p>
        </w:tc>
        <w:tc>
          <w:tcPr>
            <w:tcW w:w="1006" w:type="dxa"/>
            <w:vAlign w:val="center"/>
          </w:tcPr>
          <w:p w14:paraId="03AE0484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2017</w:t>
            </w:r>
          </w:p>
        </w:tc>
        <w:tc>
          <w:tcPr>
            <w:tcW w:w="2225" w:type="dxa"/>
            <w:vAlign w:val="center"/>
          </w:tcPr>
          <w:p w14:paraId="45EFE1B8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nutrition</w:t>
            </w:r>
          </w:p>
        </w:tc>
        <w:tc>
          <w:tcPr>
            <w:tcW w:w="3260" w:type="dxa"/>
            <w:vAlign w:val="center"/>
          </w:tcPr>
          <w:p w14:paraId="1EB3184D" w14:textId="77777777" w:rsidR="00DC065A" w:rsidRPr="00FE27A2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3523E">
              <w:rPr>
                <w:rFonts w:ascii="Arial" w:hAnsi="Arial" w:cs="Arial"/>
                <w:sz w:val="20"/>
                <w:lang w:val="en-US"/>
              </w:rPr>
              <w:t xml:space="preserve">hyperglycemia and </w:t>
            </w:r>
            <w:r>
              <w:rPr>
                <w:rFonts w:ascii="Arial" w:hAnsi="Arial" w:cs="Arial"/>
                <w:sz w:val="20"/>
                <w:lang w:val="en-US"/>
              </w:rPr>
              <w:t>type 2 diabetes</w:t>
            </w:r>
            <w:r w:rsidRPr="00A3523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(T2DM) </w:t>
            </w:r>
            <w:r w:rsidRPr="00A3523E">
              <w:rPr>
                <w:rFonts w:ascii="Arial" w:hAnsi="Arial" w:cs="Arial"/>
                <w:sz w:val="20"/>
                <w:lang w:val="en-US"/>
              </w:rPr>
              <w:t>in adulthood</w:t>
            </w:r>
          </w:p>
        </w:tc>
        <w:tc>
          <w:tcPr>
            <w:tcW w:w="5432" w:type="dxa"/>
            <w:vAlign w:val="center"/>
          </w:tcPr>
          <w:p w14:paraId="57B80E40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A3523E">
              <w:rPr>
                <w:rFonts w:ascii="Arial" w:hAnsi="Arial" w:cs="Arial"/>
                <w:sz w:val="20"/>
                <w:lang w:val="en-US"/>
              </w:rPr>
              <w:t>significant increase in the risk of developing hyperglycemia and T2DM in adult offspring of the first generation</w:t>
            </w:r>
          </w:p>
        </w:tc>
      </w:tr>
      <w:tr w:rsidR="00DC065A" w:rsidRPr="00D05E67" w14:paraId="05D6C999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7A5214F9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C73990">
              <w:rPr>
                <w:rFonts w:ascii="Arial" w:hAnsi="Arial" w:cs="Arial"/>
                <w:sz w:val="20"/>
                <w:lang w:val="en-US"/>
              </w:rPr>
              <w:t>Penesova et al.</w:t>
            </w:r>
          </w:p>
        </w:tc>
        <w:tc>
          <w:tcPr>
            <w:tcW w:w="1006" w:type="dxa"/>
            <w:vAlign w:val="center"/>
          </w:tcPr>
          <w:p w14:paraId="39FB91F6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2010</w:t>
            </w:r>
          </w:p>
        </w:tc>
        <w:tc>
          <w:tcPr>
            <w:tcW w:w="2225" w:type="dxa"/>
            <w:vAlign w:val="center"/>
          </w:tcPr>
          <w:p w14:paraId="031B6DCD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</w:t>
            </w:r>
            <w:r w:rsidR="00DC065A">
              <w:rPr>
                <w:rFonts w:ascii="Arial" w:hAnsi="Arial" w:cs="Arial"/>
                <w:sz w:val="20"/>
                <w:lang w:val="en-US"/>
              </w:rPr>
              <w:t>iabetes mellitus</w:t>
            </w:r>
          </w:p>
        </w:tc>
        <w:tc>
          <w:tcPr>
            <w:tcW w:w="3260" w:type="dxa"/>
            <w:vAlign w:val="center"/>
          </w:tcPr>
          <w:p w14:paraId="4E50065F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="00DC065A">
              <w:rPr>
                <w:rFonts w:ascii="Arial" w:hAnsi="Arial" w:cs="Arial"/>
                <w:sz w:val="20"/>
                <w:lang w:val="en-US"/>
              </w:rPr>
              <w:t>nsulin secretion</w:t>
            </w:r>
          </w:p>
        </w:tc>
        <w:tc>
          <w:tcPr>
            <w:tcW w:w="5432" w:type="dxa"/>
            <w:vAlign w:val="center"/>
          </w:tcPr>
          <w:p w14:paraId="6F114D7E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C73990">
              <w:rPr>
                <w:rFonts w:ascii="Arial" w:hAnsi="Arial" w:cs="Arial"/>
                <w:sz w:val="20"/>
                <w:lang w:val="en-US"/>
              </w:rPr>
              <w:t>fathers with an onset of diabetes before the age of 35 had leaner children, which further showed a decreased early insulin secretion</w:t>
            </w:r>
          </w:p>
        </w:tc>
      </w:tr>
      <w:tr w:rsidR="00DC065A" w:rsidRPr="00D05E67" w14:paraId="0933A9BC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1C009893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C73990">
              <w:rPr>
                <w:rFonts w:ascii="Arial" w:hAnsi="Arial" w:cs="Arial"/>
                <w:sz w:val="20"/>
                <w:lang w:val="en-US"/>
              </w:rPr>
              <w:t>Silva et al.</w:t>
            </w:r>
          </w:p>
        </w:tc>
        <w:tc>
          <w:tcPr>
            <w:tcW w:w="1006" w:type="dxa"/>
            <w:vAlign w:val="center"/>
          </w:tcPr>
          <w:p w14:paraId="5DE9F666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2017</w:t>
            </w:r>
          </w:p>
        </w:tc>
        <w:tc>
          <w:tcPr>
            <w:tcW w:w="2225" w:type="dxa"/>
            <w:vAlign w:val="center"/>
          </w:tcPr>
          <w:p w14:paraId="739E8D54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diabetes mellitus</w:t>
            </w:r>
          </w:p>
        </w:tc>
        <w:tc>
          <w:tcPr>
            <w:tcW w:w="3260" w:type="dxa"/>
            <w:vAlign w:val="center"/>
          </w:tcPr>
          <w:p w14:paraId="24A0CD66" w14:textId="77777777" w:rsidR="00DC065A" w:rsidRPr="00FE27A2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BMI, triglyceride</w:t>
            </w:r>
          </w:p>
        </w:tc>
        <w:tc>
          <w:tcPr>
            <w:tcW w:w="5432" w:type="dxa"/>
            <w:vAlign w:val="center"/>
          </w:tcPr>
          <w:p w14:paraId="47F47B86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C73990">
              <w:rPr>
                <w:rFonts w:ascii="Arial" w:hAnsi="Arial" w:cs="Arial"/>
                <w:sz w:val="20"/>
                <w:lang w:val="en-US"/>
              </w:rPr>
              <w:t>link a paternal history of cardiovascular disease, including T2DM, to an increased offspring BMI and elevated triglyceride levels.</w:t>
            </w:r>
          </w:p>
        </w:tc>
      </w:tr>
      <w:tr w:rsidR="00DC065A" w:rsidRPr="00D05E67" w14:paraId="33E1F891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1E0353E9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CC7F84">
              <w:rPr>
                <w:rFonts w:ascii="Arial" w:hAnsi="Arial" w:cs="Arial"/>
                <w:sz w:val="20"/>
                <w:lang w:val="en-US"/>
              </w:rPr>
              <w:t>Wang et al.</w:t>
            </w:r>
          </w:p>
        </w:tc>
        <w:tc>
          <w:tcPr>
            <w:tcW w:w="1006" w:type="dxa"/>
            <w:vAlign w:val="center"/>
          </w:tcPr>
          <w:p w14:paraId="00B6D77B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2015</w:t>
            </w:r>
          </w:p>
        </w:tc>
        <w:tc>
          <w:tcPr>
            <w:tcW w:w="2225" w:type="dxa"/>
            <w:vAlign w:val="center"/>
          </w:tcPr>
          <w:p w14:paraId="01754841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diabetes mellitus</w:t>
            </w:r>
          </w:p>
        </w:tc>
        <w:tc>
          <w:tcPr>
            <w:tcW w:w="3260" w:type="dxa"/>
            <w:vAlign w:val="center"/>
          </w:tcPr>
          <w:p w14:paraId="0B618C6E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</w:t>
            </w:r>
            <w:r w:rsidR="00DC065A">
              <w:rPr>
                <w:rFonts w:ascii="Arial" w:hAnsi="Arial" w:cs="Arial"/>
                <w:sz w:val="20"/>
                <w:lang w:val="en-US"/>
              </w:rPr>
              <w:t>iabetes mellitus</w:t>
            </w:r>
          </w:p>
        </w:tc>
        <w:tc>
          <w:tcPr>
            <w:tcW w:w="5432" w:type="dxa"/>
            <w:vAlign w:val="center"/>
          </w:tcPr>
          <w:p w14:paraId="38551A62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CC7F84">
              <w:rPr>
                <w:rFonts w:ascii="Arial" w:hAnsi="Arial" w:cs="Arial"/>
                <w:sz w:val="20"/>
                <w:lang w:val="en-US"/>
              </w:rPr>
              <w:t>positive association between parental diabetes and T2DM incidence in offspring</w:t>
            </w:r>
          </w:p>
        </w:tc>
      </w:tr>
      <w:tr w:rsidR="00DC065A" w:rsidRPr="00D05E67" w14:paraId="2AA20FBC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7F09A0AC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CC7F84">
              <w:rPr>
                <w:rFonts w:ascii="Arial" w:hAnsi="Arial" w:cs="Arial"/>
                <w:sz w:val="20"/>
                <w:lang w:val="en-US"/>
              </w:rPr>
              <w:t>Praveen et al.</w:t>
            </w:r>
          </w:p>
        </w:tc>
        <w:tc>
          <w:tcPr>
            <w:tcW w:w="1006" w:type="dxa"/>
            <w:vAlign w:val="center"/>
          </w:tcPr>
          <w:p w14:paraId="2F65EA0F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2012</w:t>
            </w:r>
          </w:p>
        </w:tc>
        <w:tc>
          <w:tcPr>
            <w:tcW w:w="2225" w:type="dxa"/>
            <w:vAlign w:val="center"/>
          </w:tcPr>
          <w:p w14:paraId="73D119C9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diabetes mellitus</w:t>
            </w:r>
          </w:p>
        </w:tc>
        <w:tc>
          <w:tcPr>
            <w:tcW w:w="3260" w:type="dxa"/>
            <w:vAlign w:val="center"/>
          </w:tcPr>
          <w:p w14:paraId="37D73A24" w14:textId="77777777" w:rsidR="00DC065A" w:rsidRPr="00FE27A2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66295">
              <w:rPr>
                <w:rFonts w:ascii="Arial" w:hAnsi="Arial" w:cs="Arial"/>
                <w:sz w:val="20"/>
                <w:lang w:val="en-US"/>
              </w:rPr>
              <w:t>insulin sensitivity and β-cell function</w:t>
            </w:r>
          </w:p>
        </w:tc>
        <w:tc>
          <w:tcPr>
            <w:tcW w:w="5432" w:type="dxa"/>
            <w:vAlign w:val="center"/>
          </w:tcPr>
          <w:p w14:paraId="56DE5650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D66295">
              <w:rPr>
                <w:rFonts w:ascii="Arial" w:hAnsi="Arial" w:cs="Arial"/>
                <w:sz w:val="20"/>
                <w:lang w:val="en-US"/>
              </w:rPr>
              <w:t>Compared to controls, the offspring with a family history of T2DM showed higher BMI values and higher plasma insulin, C-peptide and proinsulin levels. Moreover, lower insulin sensitivity and β-cell compensation in the offspring was observed</w:t>
            </w:r>
          </w:p>
        </w:tc>
      </w:tr>
      <w:tr w:rsidR="00DC065A" w:rsidRPr="00D05E67" w14:paraId="4A13B7E3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26425C84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D66295">
              <w:rPr>
                <w:rFonts w:ascii="Arial" w:hAnsi="Arial" w:cs="Arial"/>
                <w:sz w:val="20"/>
                <w:lang w:val="en-US"/>
              </w:rPr>
              <w:t>Linares Segovia et al.</w:t>
            </w:r>
          </w:p>
        </w:tc>
        <w:tc>
          <w:tcPr>
            <w:tcW w:w="1006" w:type="dxa"/>
            <w:vAlign w:val="center"/>
          </w:tcPr>
          <w:p w14:paraId="5AE3F6CA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2015</w:t>
            </w:r>
          </w:p>
        </w:tc>
        <w:tc>
          <w:tcPr>
            <w:tcW w:w="2225" w:type="dxa"/>
            <w:vAlign w:val="center"/>
          </w:tcPr>
          <w:p w14:paraId="767F7E1E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diabetes mellitus</w:t>
            </w:r>
          </w:p>
        </w:tc>
        <w:tc>
          <w:tcPr>
            <w:tcW w:w="3260" w:type="dxa"/>
            <w:vAlign w:val="center"/>
          </w:tcPr>
          <w:p w14:paraId="141643D4" w14:textId="77777777" w:rsidR="00DC065A" w:rsidRPr="00FE27A2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66295">
              <w:rPr>
                <w:rFonts w:ascii="Arial" w:hAnsi="Arial" w:cs="Arial"/>
                <w:sz w:val="20"/>
                <w:lang w:val="en-US"/>
              </w:rPr>
              <w:t>metabolic syndrome</w:t>
            </w:r>
          </w:p>
        </w:tc>
        <w:tc>
          <w:tcPr>
            <w:tcW w:w="5432" w:type="dxa"/>
            <w:vAlign w:val="center"/>
          </w:tcPr>
          <w:p w14:paraId="3534EA77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D66295">
              <w:rPr>
                <w:rFonts w:ascii="Arial" w:hAnsi="Arial" w:cs="Arial"/>
                <w:sz w:val="20"/>
                <w:lang w:val="en-US"/>
              </w:rPr>
              <w:t>highest BMI values of the offspring were reported in families, in which both parents were diabetic</w:t>
            </w:r>
          </w:p>
        </w:tc>
      </w:tr>
      <w:tr w:rsidR="00DC065A" w:rsidRPr="00D05E67" w14:paraId="1AC4B9E3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71826571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D66295">
              <w:rPr>
                <w:rFonts w:ascii="Arial" w:hAnsi="Arial" w:cs="Arial"/>
                <w:sz w:val="20"/>
                <w:lang w:val="en-US"/>
              </w:rPr>
              <w:t>Almari et al.</w:t>
            </w:r>
          </w:p>
        </w:tc>
        <w:tc>
          <w:tcPr>
            <w:tcW w:w="1006" w:type="dxa"/>
            <w:vAlign w:val="center"/>
          </w:tcPr>
          <w:p w14:paraId="327A820F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2018</w:t>
            </w:r>
          </w:p>
        </w:tc>
        <w:tc>
          <w:tcPr>
            <w:tcW w:w="2225" w:type="dxa"/>
            <w:vAlign w:val="center"/>
          </w:tcPr>
          <w:p w14:paraId="20DC4368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Diabetes mellitus and obesity</w:t>
            </w:r>
          </w:p>
        </w:tc>
        <w:tc>
          <w:tcPr>
            <w:tcW w:w="3260" w:type="dxa"/>
            <w:vAlign w:val="center"/>
          </w:tcPr>
          <w:p w14:paraId="3D12AAF9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prediabetes</w:t>
            </w:r>
          </w:p>
          <w:p w14:paraId="1035E328" w14:textId="77777777" w:rsidR="00DC065A" w:rsidRPr="00D66295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32" w:type="dxa"/>
            <w:vAlign w:val="center"/>
          </w:tcPr>
          <w:p w14:paraId="7E58410E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D66295">
              <w:rPr>
                <w:rFonts w:ascii="Arial" w:hAnsi="Arial" w:cs="Arial"/>
                <w:sz w:val="20"/>
                <w:lang w:val="en-US"/>
              </w:rPr>
              <w:t>parental history of diabetes in addition to obesity in offspring showed an increased appearance of prediabetes</w:t>
            </w:r>
          </w:p>
        </w:tc>
      </w:tr>
      <w:tr w:rsidR="00DC065A" w:rsidRPr="00D05E67" w14:paraId="25E13FCB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081C006D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0A07D8">
              <w:rPr>
                <w:rFonts w:ascii="Arial" w:hAnsi="Arial" w:cs="Arial"/>
                <w:sz w:val="20"/>
                <w:lang w:val="en-US"/>
              </w:rPr>
              <w:t>Shields et al.</w:t>
            </w:r>
          </w:p>
        </w:tc>
        <w:tc>
          <w:tcPr>
            <w:tcW w:w="1006" w:type="dxa"/>
            <w:vAlign w:val="center"/>
          </w:tcPr>
          <w:p w14:paraId="35490999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2006</w:t>
            </w:r>
          </w:p>
        </w:tc>
        <w:tc>
          <w:tcPr>
            <w:tcW w:w="2225" w:type="dxa"/>
            <w:vAlign w:val="center"/>
          </w:tcPr>
          <w:p w14:paraId="4E020EAB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A07D8">
              <w:rPr>
                <w:rFonts w:ascii="Arial" w:hAnsi="Arial" w:cs="Arial"/>
                <w:sz w:val="20"/>
                <w:lang w:val="en-US"/>
              </w:rPr>
              <w:t>insulin resistance</w:t>
            </w:r>
          </w:p>
        </w:tc>
        <w:tc>
          <w:tcPr>
            <w:tcW w:w="3260" w:type="dxa"/>
            <w:vAlign w:val="center"/>
          </w:tcPr>
          <w:p w14:paraId="3FF99907" w14:textId="77777777" w:rsidR="00DC065A" w:rsidRPr="00FE27A2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A07D8">
              <w:rPr>
                <w:rFonts w:ascii="Arial" w:hAnsi="Arial" w:cs="Arial"/>
                <w:sz w:val="20"/>
                <w:lang w:val="en-US"/>
              </w:rPr>
              <w:t>insulin resistance</w:t>
            </w:r>
          </w:p>
        </w:tc>
        <w:tc>
          <w:tcPr>
            <w:tcW w:w="5432" w:type="dxa"/>
            <w:vAlign w:val="center"/>
          </w:tcPr>
          <w:p w14:paraId="65707263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0A07D8">
              <w:rPr>
                <w:rFonts w:ascii="Arial" w:hAnsi="Arial" w:cs="Arial"/>
                <w:sz w:val="20"/>
                <w:lang w:val="en-US"/>
              </w:rPr>
              <w:t>paternal insulin resistance influences the umbilical cord insulin concentrations in a way which is contributing to the development of a fetal insulin resistance</w:t>
            </w:r>
          </w:p>
        </w:tc>
      </w:tr>
      <w:tr w:rsidR="00DC065A" w:rsidRPr="00D05E67" w14:paraId="042AE591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4D5923F0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31653C">
              <w:rPr>
                <w:rFonts w:ascii="Arial" w:hAnsi="Arial" w:cs="Arial"/>
                <w:sz w:val="20"/>
                <w:lang w:val="en-US"/>
              </w:rPr>
              <w:t>Myklestad et al.</w:t>
            </w:r>
          </w:p>
        </w:tc>
        <w:tc>
          <w:tcPr>
            <w:tcW w:w="1006" w:type="dxa"/>
            <w:vAlign w:val="center"/>
          </w:tcPr>
          <w:p w14:paraId="6FC49C2E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2012</w:t>
            </w:r>
          </w:p>
        </w:tc>
        <w:tc>
          <w:tcPr>
            <w:tcW w:w="2225" w:type="dxa"/>
            <w:vAlign w:val="center"/>
          </w:tcPr>
          <w:p w14:paraId="64A8836D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BMI</w:t>
            </w:r>
          </w:p>
        </w:tc>
        <w:tc>
          <w:tcPr>
            <w:tcW w:w="3260" w:type="dxa"/>
            <w:vAlign w:val="center"/>
          </w:tcPr>
          <w:p w14:paraId="2FC6CA09" w14:textId="77777777" w:rsidR="00DC065A" w:rsidRPr="00FE27A2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1653C">
              <w:rPr>
                <w:rFonts w:ascii="Arial" w:hAnsi="Arial" w:cs="Arial"/>
                <w:sz w:val="20"/>
                <w:lang w:val="en-US"/>
              </w:rPr>
              <w:t>birthweight and glucose levels</w:t>
            </w:r>
          </w:p>
        </w:tc>
        <w:tc>
          <w:tcPr>
            <w:tcW w:w="5432" w:type="dxa"/>
            <w:vAlign w:val="center"/>
          </w:tcPr>
          <w:p w14:paraId="78418226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31653C">
              <w:rPr>
                <w:rFonts w:ascii="Arial" w:hAnsi="Arial" w:cs="Arial"/>
                <w:sz w:val="20"/>
                <w:lang w:val="en-US"/>
              </w:rPr>
              <w:t>relationship between low offspring birthweight and unfavorable glucose levels, increased blood pressure and high BMI values among fathers</w:t>
            </w:r>
          </w:p>
        </w:tc>
      </w:tr>
      <w:tr w:rsidR="00DC065A" w:rsidRPr="00D05E67" w14:paraId="183D6A11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7CB5A598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AB0834">
              <w:rPr>
                <w:rFonts w:ascii="Arial" w:hAnsi="Arial" w:cs="Arial"/>
                <w:sz w:val="20"/>
                <w:lang w:val="en-US"/>
              </w:rPr>
              <w:t>Hillman et al.</w:t>
            </w:r>
          </w:p>
        </w:tc>
        <w:tc>
          <w:tcPr>
            <w:tcW w:w="1006" w:type="dxa"/>
            <w:vAlign w:val="center"/>
          </w:tcPr>
          <w:p w14:paraId="5F9EA1B7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2013</w:t>
            </w:r>
          </w:p>
        </w:tc>
        <w:tc>
          <w:tcPr>
            <w:tcW w:w="2225" w:type="dxa"/>
            <w:vAlign w:val="center"/>
          </w:tcPr>
          <w:p w14:paraId="63AEE017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0834">
              <w:rPr>
                <w:rFonts w:ascii="Arial" w:hAnsi="Arial" w:cs="Arial"/>
                <w:sz w:val="20"/>
                <w:lang w:val="en-US"/>
              </w:rPr>
              <w:t>insulin resistant, hypertonic and obese</w:t>
            </w:r>
          </w:p>
        </w:tc>
        <w:tc>
          <w:tcPr>
            <w:tcW w:w="3260" w:type="dxa"/>
            <w:vAlign w:val="center"/>
          </w:tcPr>
          <w:p w14:paraId="46D7C0CD" w14:textId="77777777" w:rsidR="00DC065A" w:rsidRPr="00FE27A2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0834">
              <w:rPr>
                <w:rFonts w:ascii="Arial" w:hAnsi="Arial" w:cs="Arial"/>
                <w:sz w:val="20"/>
                <w:lang w:val="en-US"/>
              </w:rPr>
              <w:t>fetal growth-restriction</w:t>
            </w:r>
          </w:p>
        </w:tc>
        <w:tc>
          <w:tcPr>
            <w:tcW w:w="5432" w:type="dxa"/>
            <w:vAlign w:val="center"/>
          </w:tcPr>
          <w:p w14:paraId="5E0C4845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AB0834">
              <w:rPr>
                <w:rFonts w:ascii="Arial" w:hAnsi="Arial" w:cs="Arial"/>
                <w:sz w:val="20"/>
                <w:lang w:val="en-US"/>
              </w:rPr>
              <w:t>fathers of offspring with a fetal growth-restriction were more likely to be insulin resistant, hypertonic and obese compared to fathers of normal grown offspring</w:t>
            </w:r>
          </w:p>
        </w:tc>
      </w:tr>
      <w:tr w:rsidR="00DC065A" w:rsidRPr="00D05E67" w14:paraId="0C251A47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071AD057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305335">
              <w:rPr>
                <w:rFonts w:ascii="Arial" w:hAnsi="Arial" w:cs="Arial"/>
                <w:sz w:val="20"/>
                <w:lang w:val="en-US"/>
              </w:rPr>
              <w:lastRenderedPageBreak/>
              <w:t>Hyppönen et al.</w:t>
            </w:r>
          </w:p>
        </w:tc>
        <w:tc>
          <w:tcPr>
            <w:tcW w:w="1006" w:type="dxa"/>
            <w:vAlign w:val="center"/>
          </w:tcPr>
          <w:p w14:paraId="2AB75BFE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2003</w:t>
            </w:r>
          </w:p>
        </w:tc>
        <w:tc>
          <w:tcPr>
            <w:tcW w:w="2225" w:type="dxa"/>
            <w:vAlign w:val="center"/>
          </w:tcPr>
          <w:p w14:paraId="5750F690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diabetes mellitus</w:t>
            </w:r>
          </w:p>
        </w:tc>
        <w:tc>
          <w:tcPr>
            <w:tcW w:w="3260" w:type="dxa"/>
            <w:vAlign w:val="center"/>
          </w:tcPr>
          <w:p w14:paraId="580FE39A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birth weight</w:t>
            </w:r>
          </w:p>
        </w:tc>
        <w:tc>
          <w:tcPr>
            <w:tcW w:w="5432" w:type="dxa"/>
            <w:vAlign w:val="center"/>
          </w:tcPr>
          <w:p w14:paraId="749B7D5C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305335">
              <w:rPr>
                <w:rFonts w:ascii="Arial" w:hAnsi="Arial" w:cs="Arial"/>
                <w:sz w:val="20"/>
                <w:lang w:val="en-US"/>
              </w:rPr>
              <w:t xml:space="preserve">relationship between diabetes in fathers and </w:t>
            </w:r>
            <w:r>
              <w:rPr>
                <w:rFonts w:ascii="Arial" w:hAnsi="Arial" w:cs="Arial"/>
                <w:sz w:val="20"/>
                <w:lang w:val="en-US"/>
              </w:rPr>
              <w:t>low</w:t>
            </w:r>
            <w:r w:rsidRPr="00305335">
              <w:rPr>
                <w:rFonts w:ascii="Arial" w:hAnsi="Arial" w:cs="Arial"/>
                <w:sz w:val="20"/>
                <w:lang w:val="en-US"/>
              </w:rPr>
              <w:t xml:space="preserve"> birth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305335">
              <w:rPr>
                <w:rFonts w:ascii="Arial" w:hAnsi="Arial" w:cs="Arial"/>
                <w:sz w:val="20"/>
                <w:lang w:val="en-US"/>
              </w:rPr>
              <w:t>weight of their offspring</w:t>
            </w:r>
          </w:p>
        </w:tc>
      </w:tr>
      <w:tr w:rsidR="00DC065A" w:rsidRPr="00D05E67" w14:paraId="312B8D7C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066DBFFB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305335">
              <w:rPr>
                <w:rFonts w:ascii="Arial" w:hAnsi="Arial" w:cs="Arial"/>
                <w:sz w:val="20"/>
                <w:lang w:val="en-US"/>
              </w:rPr>
              <w:t>Moss et al.</w:t>
            </w:r>
          </w:p>
        </w:tc>
        <w:tc>
          <w:tcPr>
            <w:tcW w:w="1006" w:type="dxa"/>
            <w:vAlign w:val="center"/>
          </w:tcPr>
          <w:p w14:paraId="3B6ABDC6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2015</w:t>
            </w:r>
          </w:p>
        </w:tc>
        <w:tc>
          <w:tcPr>
            <w:tcW w:w="2225" w:type="dxa"/>
            <w:vAlign w:val="center"/>
          </w:tcPr>
          <w:p w14:paraId="08FF3A9C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diabetes mellitus</w:t>
            </w:r>
          </w:p>
        </w:tc>
        <w:tc>
          <w:tcPr>
            <w:tcW w:w="3260" w:type="dxa"/>
            <w:vAlign w:val="center"/>
          </w:tcPr>
          <w:p w14:paraId="427838CE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birth weight</w:t>
            </w:r>
          </w:p>
        </w:tc>
        <w:tc>
          <w:tcPr>
            <w:tcW w:w="5432" w:type="dxa"/>
            <w:vAlign w:val="center"/>
          </w:tcPr>
          <w:p w14:paraId="19281147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5F5DFD">
              <w:rPr>
                <w:rFonts w:ascii="Arial" w:hAnsi="Arial" w:cs="Arial"/>
                <w:sz w:val="20"/>
                <w:lang w:val="en-US"/>
              </w:rPr>
              <w:t>paternal diabetes was associated with a decreased birth weight and lower gestational age of the offspring</w:t>
            </w:r>
          </w:p>
        </w:tc>
      </w:tr>
      <w:tr w:rsidR="00DC065A" w:rsidRPr="00D05E67" w14:paraId="2B5C55FC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6EDFACD4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033BDE">
              <w:rPr>
                <w:rFonts w:ascii="Arial" w:hAnsi="Arial" w:cs="Arial"/>
                <w:sz w:val="20"/>
                <w:lang w:val="en-US"/>
              </w:rPr>
              <w:t>Lindsay at al.</w:t>
            </w:r>
          </w:p>
        </w:tc>
        <w:tc>
          <w:tcPr>
            <w:tcW w:w="1006" w:type="dxa"/>
            <w:vAlign w:val="center"/>
          </w:tcPr>
          <w:p w14:paraId="15F6389B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2000</w:t>
            </w:r>
          </w:p>
        </w:tc>
        <w:tc>
          <w:tcPr>
            <w:tcW w:w="2225" w:type="dxa"/>
            <w:vAlign w:val="center"/>
          </w:tcPr>
          <w:p w14:paraId="21E641E4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diabetes mellitus</w:t>
            </w:r>
          </w:p>
        </w:tc>
        <w:tc>
          <w:tcPr>
            <w:tcW w:w="3260" w:type="dxa"/>
            <w:vAlign w:val="center"/>
          </w:tcPr>
          <w:p w14:paraId="197A886B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birth weight</w:t>
            </w:r>
          </w:p>
        </w:tc>
        <w:tc>
          <w:tcPr>
            <w:tcW w:w="5432" w:type="dxa"/>
            <w:vAlign w:val="center"/>
          </w:tcPr>
          <w:p w14:paraId="0CD03A61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033BDE">
              <w:rPr>
                <w:rFonts w:ascii="Arial" w:hAnsi="Arial" w:cs="Arial"/>
                <w:sz w:val="20"/>
                <w:lang w:val="en-US"/>
              </w:rPr>
              <w:t>development of paternal diabetes can be predicted by the offspring’s birth weight</w:t>
            </w:r>
          </w:p>
        </w:tc>
      </w:tr>
      <w:tr w:rsidR="00DC065A" w:rsidRPr="00D05E67" w14:paraId="43BB429A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105B679C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033BDE">
              <w:rPr>
                <w:rFonts w:ascii="Arial" w:hAnsi="Arial" w:cs="Arial"/>
                <w:sz w:val="20"/>
                <w:lang w:val="en-US"/>
              </w:rPr>
              <w:t>Lauenborg et al.</w:t>
            </w:r>
          </w:p>
        </w:tc>
        <w:tc>
          <w:tcPr>
            <w:tcW w:w="1006" w:type="dxa"/>
            <w:vAlign w:val="center"/>
          </w:tcPr>
          <w:p w14:paraId="1DA294F4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2011</w:t>
            </w:r>
          </w:p>
        </w:tc>
        <w:tc>
          <w:tcPr>
            <w:tcW w:w="2225" w:type="dxa"/>
            <w:vAlign w:val="center"/>
          </w:tcPr>
          <w:p w14:paraId="013920D9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diabetes mellitus</w:t>
            </w:r>
          </w:p>
        </w:tc>
        <w:tc>
          <w:tcPr>
            <w:tcW w:w="3260" w:type="dxa"/>
            <w:vAlign w:val="center"/>
          </w:tcPr>
          <w:p w14:paraId="07ADCDE6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birth weight</w:t>
            </w:r>
          </w:p>
        </w:tc>
        <w:tc>
          <w:tcPr>
            <w:tcW w:w="5432" w:type="dxa"/>
            <w:vAlign w:val="center"/>
          </w:tcPr>
          <w:p w14:paraId="31C0925A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033BDE">
              <w:rPr>
                <w:rFonts w:ascii="Arial" w:hAnsi="Arial" w:cs="Arial"/>
                <w:sz w:val="20"/>
                <w:lang w:val="en-US"/>
              </w:rPr>
              <w:t>paternal history of diabetes is associated with lower birthweight in offspring</w:t>
            </w:r>
          </w:p>
        </w:tc>
      </w:tr>
      <w:tr w:rsidR="00DC065A" w:rsidRPr="00D05E67" w14:paraId="099B500A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01F6DD1C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AB176E">
              <w:rPr>
                <w:rFonts w:ascii="Arial" w:hAnsi="Arial" w:cs="Arial"/>
                <w:sz w:val="20"/>
                <w:lang w:val="en-US"/>
              </w:rPr>
              <w:t>Zhu et al.</w:t>
            </w:r>
          </w:p>
        </w:tc>
        <w:tc>
          <w:tcPr>
            <w:tcW w:w="1006" w:type="dxa"/>
            <w:vAlign w:val="center"/>
          </w:tcPr>
          <w:p w14:paraId="768D3E28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2018</w:t>
            </w:r>
          </w:p>
        </w:tc>
        <w:tc>
          <w:tcPr>
            <w:tcW w:w="2225" w:type="dxa"/>
            <w:vAlign w:val="center"/>
          </w:tcPr>
          <w:p w14:paraId="23966D36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age</w:t>
            </w:r>
          </w:p>
        </w:tc>
        <w:tc>
          <w:tcPr>
            <w:tcW w:w="3260" w:type="dxa"/>
            <w:vAlign w:val="center"/>
          </w:tcPr>
          <w:p w14:paraId="5CE87194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mortality</w:t>
            </w:r>
          </w:p>
        </w:tc>
        <w:tc>
          <w:tcPr>
            <w:tcW w:w="5432" w:type="dxa"/>
            <w:vAlign w:val="center"/>
          </w:tcPr>
          <w:p w14:paraId="5C5A271C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AB176E">
              <w:rPr>
                <w:rFonts w:ascii="Arial" w:hAnsi="Arial" w:cs="Arial"/>
                <w:sz w:val="20"/>
                <w:lang w:val="en-US"/>
              </w:rPr>
              <w:t>U-shaped association between paternal age and mortality rates of children</w:t>
            </w:r>
          </w:p>
        </w:tc>
      </w:tr>
      <w:tr w:rsidR="00DC065A" w:rsidRPr="00D05E67" w14:paraId="22DC5EE9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265A5492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AB176E">
              <w:rPr>
                <w:rFonts w:ascii="Arial" w:hAnsi="Arial" w:cs="Arial"/>
                <w:sz w:val="20"/>
                <w:lang w:val="en-US"/>
              </w:rPr>
              <w:t>Urhoj et al.</w:t>
            </w:r>
          </w:p>
        </w:tc>
        <w:tc>
          <w:tcPr>
            <w:tcW w:w="1006" w:type="dxa"/>
            <w:vAlign w:val="center"/>
          </w:tcPr>
          <w:p w14:paraId="726B1CB5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2014</w:t>
            </w:r>
          </w:p>
        </w:tc>
        <w:tc>
          <w:tcPr>
            <w:tcW w:w="2225" w:type="dxa"/>
            <w:vAlign w:val="center"/>
          </w:tcPr>
          <w:p w14:paraId="12394A63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age</w:t>
            </w:r>
          </w:p>
        </w:tc>
        <w:tc>
          <w:tcPr>
            <w:tcW w:w="3260" w:type="dxa"/>
            <w:vAlign w:val="center"/>
          </w:tcPr>
          <w:p w14:paraId="3AE76A8B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mortality</w:t>
            </w:r>
          </w:p>
        </w:tc>
        <w:tc>
          <w:tcPr>
            <w:tcW w:w="5432" w:type="dxa"/>
            <w:vAlign w:val="center"/>
          </w:tcPr>
          <w:p w14:paraId="5AEF2146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00298F">
              <w:rPr>
                <w:rFonts w:ascii="Arial" w:hAnsi="Arial" w:cs="Arial"/>
                <w:sz w:val="20"/>
                <w:lang w:val="en-US"/>
              </w:rPr>
              <w:t xml:space="preserve">positive association between advanced paternal </w:t>
            </w:r>
            <w:r>
              <w:rPr>
                <w:rFonts w:ascii="Arial" w:hAnsi="Arial" w:cs="Arial"/>
                <w:sz w:val="20"/>
                <w:lang w:val="en-US"/>
              </w:rPr>
              <w:t>age</w:t>
            </w:r>
            <w:r w:rsidRPr="0000298F">
              <w:rPr>
                <w:rFonts w:ascii="Arial" w:hAnsi="Arial" w:cs="Arial"/>
                <w:sz w:val="20"/>
                <w:lang w:val="en-US"/>
              </w:rPr>
              <w:t xml:space="preserve"> and the mortality risk of children</w:t>
            </w:r>
          </w:p>
        </w:tc>
      </w:tr>
      <w:tr w:rsidR="00DC065A" w:rsidRPr="00D05E67" w14:paraId="2477391F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7B31DA5F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Zhue et al.</w:t>
            </w:r>
          </w:p>
        </w:tc>
        <w:tc>
          <w:tcPr>
            <w:tcW w:w="1006" w:type="dxa"/>
            <w:vAlign w:val="center"/>
          </w:tcPr>
          <w:p w14:paraId="42936486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2005</w:t>
            </w:r>
          </w:p>
        </w:tc>
        <w:tc>
          <w:tcPr>
            <w:tcW w:w="2225" w:type="dxa"/>
            <w:vAlign w:val="center"/>
          </w:tcPr>
          <w:p w14:paraId="2B8445D1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age</w:t>
            </w:r>
          </w:p>
        </w:tc>
        <w:tc>
          <w:tcPr>
            <w:tcW w:w="3260" w:type="dxa"/>
            <w:vAlign w:val="center"/>
          </w:tcPr>
          <w:p w14:paraId="0C77344D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C6F54">
              <w:rPr>
                <w:rFonts w:ascii="Arial" w:hAnsi="Arial" w:cs="Arial"/>
                <w:sz w:val="20"/>
                <w:lang w:val="en-US"/>
              </w:rPr>
              <w:t>congenital formations</w:t>
            </w:r>
          </w:p>
        </w:tc>
        <w:tc>
          <w:tcPr>
            <w:tcW w:w="5432" w:type="dxa"/>
            <w:vAlign w:val="center"/>
          </w:tcPr>
          <w:p w14:paraId="541E2B7D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2C6F54">
              <w:rPr>
                <w:rFonts w:ascii="Arial" w:hAnsi="Arial" w:cs="Arial"/>
                <w:sz w:val="20"/>
                <w:lang w:val="en-US"/>
              </w:rPr>
              <w:t>prevalence of malformations of extremities and syndromes of multiple systems (e.g. Down´s syndrome) increased with advancing paternal age</w:t>
            </w:r>
          </w:p>
        </w:tc>
      </w:tr>
      <w:tr w:rsidR="00DC065A" w:rsidRPr="00D05E67" w14:paraId="7B6FEC88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0CD72485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A17EFB">
              <w:rPr>
                <w:rFonts w:ascii="Arial" w:hAnsi="Arial" w:cs="Arial"/>
                <w:sz w:val="20"/>
                <w:lang w:val="en-US"/>
              </w:rPr>
              <w:t>Su et al.</w:t>
            </w:r>
          </w:p>
        </w:tc>
        <w:tc>
          <w:tcPr>
            <w:tcW w:w="1006" w:type="dxa"/>
            <w:vAlign w:val="center"/>
          </w:tcPr>
          <w:p w14:paraId="34A0B605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2015</w:t>
            </w:r>
          </w:p>
        </w:tc>
        <w:tc>
          <w:tcPr>
            <w:tcW w:w="2225" w:type="dxa"/>
            <w:vAlign w:val="center"/>
          </w:tcPr>
          <w:p w14:paraId="14739E08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age</w:t>
            </w:r>
          </w:p>
        </w:tc>
        <w:tc>
          <w:tcPr>
            <w:tcW w:w="3260" w:type="dxa"/>
            <w:vAlign w:val="center"/>
          </w:tcPr>
          <w:p w14:paraId="328265EF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17EFB">
              <w:rPr>
                <w:rFonts w:ascii="Arial" w:hAnsi="Arial" w:cs="Arial"/>
                <w:sz w:val="20"/>
                <w:lang w:val="en-US"/>
              </w:rPr>
              <w:t>congenital defects</w:t>
            </w:r>
          </w:p>
        </w:tc>
        <w:tc>
          <w:tcPr>
            <w:tcW w:w="5432" w:type="dxa"/>
            <w:vAlign w:val="center"/>
          </w:tcPr>
          <w:p w14:paraId="4F8D512C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A17EFB">
              <w:rPr>
                <w:rFonts w:ascii="Arial" w:hAnsi="Arial" w:cs="Arial"/>
                <w:sz w:val="20"/>
                <w:lang w:val="en-US"/>
              </w:rPr>
              <w:t xml:space="preserve">no </w:t>
            </w:r>
            <w:r>
              <w:rPr>
                <w:rFonts w:ascii="Arial" w:hAnsi="Arial" w:cs="Arial"/>
                <w:sz w:val="20"/>
                <w:lang w:val="en-US"/>
              </w:rPr>
              <w:t>clear</w:t>
            </w:r>
            <w:r w:rsidRPr="00A17EFB">
              <w:rPr>
                <w:rFonts w:ascii="Arial" w:hAnsi="Arial" w:cs="Arial"/>
                <w:sz w:val="20"/>
                <w:lang w:val="en-US"/>
              </w:rPr>
              <w:t xml:space="preserve"> association between the father’s age and heart defects in offspring</w:t>
            </w:r>
          </w:p>
        </w:tc>
      </w:tr>
      <w:tr w:rsidR="00DC065A" w:rsidRPr="00D05E67" w14:paraId="08E06E7D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0FD21EA9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A821E7">
              <w:rPr>
                <w:rFonts w:ascii="Arial" w:hAnsi="Arial" w:cs="Arial"/>
                <w:sz w:val="20"/>
                <w:lang w:val="en-US"/>
              </w:rPr>
              <w:t>Khandwala et al.</w:t>
            </w:r>
          </w:p>
        </w:tc>
        <w:tc>
          <w:tcPr>
            <w:tcW w:w="1006" w:type="dxa"/>
            <w:vAlign w:val="center"/>
          </w:tcPr>
          <w:p w14:paraId="0AEEF99D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2018</w:t>
            </w:r>
          </w:p>
        </w:tc>
        <w:tc>
          <w:tcPr>
            <w:tcW w:w="2225" w:type="dxa"/>
            <w:vAlign w:val="center"/>
          </w:tcPr>
          <w:p w14:paraId="0CEAA2B4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age</w:t>
            </w:r>
          </w:p>
        </w:tc>
        <w:tc>
          <w:tcPr>
            <w:tcW w:w="3260" w:type="dxa"/>
            <w:vAlign w:val="center"/>
          </w:tcPr>
          <w:p w14:paraId="20707C61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821E7">
              <w:rPr>
                <w:rFonts w:ascii="Arial" w:hAnsi="Arial" w:cs="Arial"/>
                <w:sz w:val="20"/>
                <w:lang w:val="en-US"/>
              </w:rPr>
              <w:t>premature birth and birth weight</w:t>
            </w:r>
          </w:p>
        </w:tc>
        <w:tc>
          <w:tcPr>
            <w:tcW w:w="5432" w:type="dxa"/>
            <w:vAlign w:val="center"/>
          </w:tcPr>
          <w:p w14:paraId="1660566E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A821E7">
              <w:rPr>
                <w:rFonts w:ascii="Arial" w:hAnsi="Arial" w:cs="Arial"/>
                <w:sz w:val="20"/>
                <w:lang w:val="en-US"/>
              </w:rPr>
              <w:t>link</w:t>
            </w:r>
            <w:r>
              <w:rPr>
                <w:rFonts w:ascii="Arial" w:hAnsi="Arial" w:cs="Arial"/>
                <w:sz w:val="20"/>
                <w:lang w:val="en-US"/>
              </w:rPr>
              <w:t>ed</w:t>
            </w:r>
            <w:r w:rsidRPr="00A821E7">
              <w:rPr>
                <w:rFonts w:ascii="Arial" w:hAnsi="Arial" w:cs="Arial"/>
                <w:sz w:val="20"/>
                <w:lang w:val="en-US"/>
              </w:rPr>
              <w:t xml:space="preserve"> advanced paternal age to an increased risk of premature birth and a low offspring birth weight</w:t>
            </w:r>
          </w:p>
        </w:tc>
      </w:tr>
      <w:tr w:rsidR="00DC065A" w:rsidRPr="00D05E67" w14:paraId="38FE1A4B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24FB718D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3D0259">
              <w:rPr>
                <w:rFonts w:ascii="Arial" w:hAnsi="Arial" w:cs="Arial"/>
                <w:sz w:val="20"/>
                <w:lang w:val="en-US"/>
              </w:rPr>
              <w:t>Marczylo et al.</w:t>
            </w:r>
          </w:p>
        </w:tc>
        <w:tc>
          <w:tcPr>
            <w:tcW w:w="1006" w:type="dxa"/>
            <w:vAlign w:val="center"/>
          </w:tcPr>
          <w:p w14:paraId="5D3FF447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2012</w:t>
            </w:r>
          </w:p>
        </w:tc>
        <w:tc>
          <w:tcPr>
            <w:tcW w:w="2225" w:type="dxa"/>
            <w:vAlign w:val="center"/>
          </w:tcPr>
          <w:p w14:paraId="798B41A0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smoking</w:t>
            </w:r>
          </w:p>
        </w:tc>
        <w:tc>
          <w:tcPr>
            <w:tcW w:w="3260" w:type="dxa"/>
            <w:vAlign w:val="center"/>
          </w:tcPr>
          <w:p w14:paraId="6E617E4C" w14:textId="77777777" w:rsidR="00DC065A" w:rsidRPr="00FE27A2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11ED0">
              <w:rPr>
                <w:rFonts w:ascii="Arial" w:hAnsi="Arial" w:cs="Arial"/>
                <w:sz w:val="20"/>
                <w:lang w:val="en-US"/>
              </w:rPr>
              <w:t>microRNA</w:t>
            </w:r>
            <w:r>
              <w:rPr>
                <w:rFonts w:ascii="Arial" w:hAnsi="Arial" w:cs="Arial"/>
                <w:sz w:val="20"/>
                <w:lang w:val="en-US"/>
              </w:rPr>
              <w:t xml:space="preserve"> (sperm and embryo development)</w:t>
            </w:r>
          </w:p>
        </w:tc>
        <w:tc>
          <w:tcPr>
            <w:tcW w:w="5432" w:type="dxa"/>
            <w:vAlign w:val="center"/>
          </w:tcPr>
          <w:p w14:paraId="2D372E75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511ED0">
              <w:rPr>
                <w:rFonts w:ascii="Arial" w:hAnsi="Arial" w:cs="Arial"/>
                <w:sz w:val="20"/>
                <w:lang w:val="en-US"/>
              </w:rPr>
              <w:t xml:space="preserve">cigarette smoke induces differential microRNA expression in the spermatozoa of smokers </w:t>
            </w:r>
            <w:r>
              <w:rPr>
                <w:rFonts w:ascii="Arial" w:hAnsi="Arial" w:cs="Arial"/>
                <w:sz w:val="20"/>
                <w:lang w:val="en-US"/>
              </w:rPr>
              <w:t xml:space="preserve">(compared to non-smokers); </w:t>
            </w:r>
            <w:r w:rsidRPr="00511ED0">
              <w:rPr>
                <w:rFonts w:ascii="Arial" w:hAnsi="Arial" w:cs="Arial"/>
                <w:sz w:val="20"/>
                <w:lang w:val="en-US"/>
              </w:rPr>
              <w:t>these altered microRNAs mediate pathways that are essential for sperm and embryo development</w:t>
            </w:r>
          </w:p>
        </w:tc>
      </w:tr>
      <w:tr w:rsidR="00DC065A" w:rsidRPr="00D05E67" w14:paraId="76414CB9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07437648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370CE2">
              <w:rPr>
                <w:rFonts w:ascii="Arial" w:hAnsi="Arial" w:cs="Arial"/>
                <w:sz w:val="20"/>
                <w:lang w:val="en-US"/>
              </w:rPr>
              <w:t>Pembrey et al.</w:t>
            </w:r>
          </w:p>
        </w:tc>
        <w:tc>
          <w:tcPr>
            <w:tcW w:w="1006" w:type="dxa"/>
            <w:vAlign w:val="center"/>
          </w:tcPr>
          <w:p w14:paraId="421D6320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2006</w:t>
            </w:r>
          </w:p>
        </w:tc>
        <w:tc>
          <w:tcPr>
            <w:tcW w:w="2225" w:type="dxa"/>
            <w:vAlign w:val="center"/>
          </w:tcPr>
          <w:p w14:paraId="7C709A96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smoking</w:t>
            </w:r>
          </w:p>
        </w:tc>
        <w:tc>
          <w:tcPr>
            <w:tcW w:w="3260" w:type="dxa"/>
            <w:vAlign w:val="center"/>
          </w:tcPr>
          <w:p w14:paraId="06E77624" w14:textId="77777777" w:rsidR="00DC065A" w:rsidRPr="00FE27A2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BMI</w:t>
            </w:r>
          </w:p>
        </w:tc>
        <w:tc>
          <w:tcPr>
            <w:tcW w:w="5432" w:type="dxa"/>
            <w:vAlign w:val="center"/>
          </w:tcPr>
          <w:p w14:paraId="78ABEA1D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370CE2">
              <w:rPr>
                <w:rFonts w:ascii="Arial" w:hAnsi="Arial" w:cs="Arial"/>
                <w:sz w:val="20"/>
                <w:lang w:val="en-US"/>
              </w:rPr>
              <w:t>transgenerational effect of paternal mid-childhood smoking on offspring BMI at 9 years</w:t>
            </w:r>
          </w:p>
        </w:tc>
      </w:tr>
      <w:tr w:rsidR="00DC065A" w:rsidRPr="00D05E67" w14:paraId="309ACF23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42294E84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370CE2">
              <w:rPr>
                <w:rFonts w:ascii="Arial" w:hAnsi="Arial" w:cs="Arial"/>
                <w:sz w:val="20"/>
                <w:lang w:val="en-US"/>
              </w:rPr>
              <w:t>De Jonge et al.</w:t>
            </w:r>
          </w:p>
        </w:tc>
        <w:tc>
          <w:tcPr>
            <w:tcW w:w="1006" w:type="dxa"/>
            <w:vAlign w:val="center"/>
          </w:tcPr>
          <w:p w14:paraId="45B5FACA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2013</w:t>
            </w:r>
          </w:p>
        </w:tc>
        <w:tc>
          <w:tcPr>
            <w:tcW w:w="2225" w:type="dxa"/>
            <w:vAlign w:val="center"/>
          </w:tcPr>
          <w:p w14:paraId="7162F33E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smoking</w:t>
            </w:r>
          </w:p>
        </w:tc>
        <w:tc>
          <w:tcPr>
            <w:tcW w:w="3260" w:type="dxa"/>
            <w:vAlign w:val="center"/>
          </w:tcPr>
          <w:p w14:paraId="7C1A85E2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</w:t>
            </w:r>
            <w:r w:rsidR="00DC065A">
              <w:rPr>
                <w:rFonts w:ascii="Arial" w:hAnsi="Arial" w:cs="Arial"/>
                <w:sz w:val="20"/>
                <w:lang w:val="en-US"/>
              </w:rPr>
              <w:t>ypertension</w:t>
            </w:r>
          </w:p>
        </w:tc>
        <w:tc>
          <w:tcPr>
            <w:tcW w:w="5432" w:type="dxa"/>
            <w:vAlign w:val="center"/>
          </w:tcPr>
          <w:p w14:paraId="208F32C1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370CE2">
              <w:rPr>
                <w:rFonts w:ascii="Arial" w:hAnsi="Arial" w:cs="Arial"/>
                <w:sz w:val="20"/>
                <w:lang w:val="en-US"/>
              </w:rPr>
              <w:t>paternal smoking of 15 cigarettes/day or more was associated with an increased risk of hypertension in adult offspring</w:t>
            </w:r>
          </w:p>
        </w:tc>
      </w:tr>
      <w:tr w:rsidR="00DC065A" w:rsidRPr="00D05E67" w14:paraId="53E5BFA2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3E092DF5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8C1B0E">
              <w:rPr>
                <w:rFonts w:ascii="Arial" w:hAnsi="Arial" w:cs="Arial"/>
                <w:sz w:val="20"/>
                <w:lang w:val="en-US"/>
              </w:rPr>
              <w:t>Dior et al.</w:t>
            </w:r>
          </w:p>
        </w:tc>
        <w:tc>
          <w:tcPr>
            <w:tcW w:w="1006" w:type="dxa"/>
            <w:vAlign w:val="center"/>
          </w:tcPr>
          <w:p w14:paraId="0134EB58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2014</w:t>
            </w:r>
          </w:p>
        </w:tc>
        <w:tc>
          <w:tcPr>
            <w:tcW w:w="2225" w:type="dxa"/>
            <w:vAlign w:val="center"/>
          </w:tcPr>
          <w:p w14:paraId="6635528D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smoking</w:t>
            </w:r>
          </w:p>
        </w:tc>
        <w:tc>
          <w:tcPr>
            <w:tcW w:w="3260" w:type="dxa"/>
            <w:vAlign w:val="center"/>
          </w:tcPr>
          <w:p w14:paraId="26ACE549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</w:t>
            </w:r>
            <w:r w:rsidR="00DC065A">
              <w:rPr>
                <w:rFonts w:ascii="Arial" w:hAnsi="Arial" w:cs="Arial"/>
                <w:sz w:val="20"/>
                <w:lang w:val="en-US"/>
              </w:rPr>
              <w:t>eight, height, BMI</w:t>
            </w:r>
          </w:p>
        </w:tc>
        <w:tc>
          <w:tcPr>
            <w:tcW w:w="5432" w:type="dxa"/>
            <w:vAlign w:val="center"/>
          </w:tcPr>
          <w:p w14:paraId="51E4DC56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8C1B0E">
              <w:rPr>
                <w:rFonts w:ascii="Arial" w:hAnsi="Arial" w:cs="Arial"/>
                <w:sz w:val="20"/>
                <w:lang w:val="en-US"/>
              </w:rPr>
              <w:t>positive association between maternal and paternal smoking and offspring weight, height and BMI at the age of 17 and a negative association with pulse rates</w:t>
            </w:r>
          </w:p>
        </w:tc>
      </w:tr>
      <w:tr w:rsidR="00DC065A" w:rsidRPr="00D05E67" w14:paraId="3036F3AE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2FF59560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EB0201">
              <w:rPr>
                <w:rFonts w:ascii="Arial" w:hAnsi="Arial" w:cs="Arial"/>
                <w:sz w:val="20"/>
                <w:lang w:val="en-US"/>
              </w:rPr>
              <w:t>Golding et al.</w:t>
            </w:r>
          </w:p>
        </w:tc>
        <w:tc>
          <w:tcPr>
            <w:tcW w:w="1006" w:type="dxa"/>
            <w:vAlign w:val="center"/>
          </w:tcPr>
          <w:p w14:paraId="7B705073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2019</w:t>
            </w:r>
          </w:p>
        </w:tc>
        <w:tc>
          <w:tcPr>
            <w:tcW w:w="2225" w:type="dxa"/>
            <w:vAlign w:val="center"/>
          </w:tcPr>
          <w:p w14:paraId="1ECB3E0C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smoking</w:t>
            </w:r>
          </w:p>
        </w:tc>
        <w:tc>
          <w:tcPr>
            <w:tcW w:w="3260" w:type="dxa"/>
            <w:vAlign w:val="center"/>
          </w:tcPr>
          <w:p w14:paraId="761805FB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</w:t>
            </w:r>
            <w:r w:rsidR="00DC065A">
              <w:rPr>
                <w:rFonts w:ascii="Arial" w:hAnsi="Arial" w:cs="Arial"/>
                <w:sz w:val="20"/>
                <w:lang w:val="en-US"/>
              </w:rPr>
              <w:t>at mass</w:t>
            </w:r>
          </w:p>
        </w:tc>
        <w:tc>
          <w:tcPr>
            <w:tcW w:w="5432" w:type="dxa"/>
            <w:vAlign w:val="center"/>
          </w:tcPr>
          <w:p w14:paraId="12AA7429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EB0201">
              <w:rPr>
                <w:rFonts w:ascii="Arial" w:hAnsi="Arial" w:cs="Arial"/>
                <w:sz w:val="20"/>
                <w:lang w:val="en-US"/>
              </w:rPr>
              <w:t>regular paternal cigarette smoking before the age of 11 is strongly associated with an elevated fat mass in adulthood of the respective children</w:t>
            </w:r>
          </w:p>
        </w:tc>
      </w:tr>
      <w:tr w:rsidR="00DC065A" w:rsidRPr="00D05E67" w14:paraId="1A32CB9C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472F292F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EB0201">
              <w:rPr>
                <w:rFonts w:ascii="Arial" w:hAnsi="Arial" w:cs="Arial"/>
                <w:sz w:val="20"/>
                <w:lang w:val="en-US"/>
              </w:rPr>
              <w:lastRenderedPageBreak/>
              <w:t>Carslake et al.</w:t>
            </w:r>
          </w:p>
        </w:tc>
        <w:tc>
          <w:tcPr>
            <w:tcW w:w="1006" w:type="dxa"/>
            <w:vAlign w:val="center"/>
          </w:tcPr>
          <w:p w14:paraId="774BDB25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2016</w:t>
            </w:r>
          </w:p>
        </w:tc>
        <w:tc>
          <w:tcPr>
            <w:tcW w:w="2225" w:type="dxa"/>
            <w:vAlign w:val="center"/>
          </w:tcPr>
          <w:p w14:paraId="342309F0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smoking</w:t>
            </w:r>
          </w:p>
        </w:tc>
        <w:tc>
          <w:tcPr>
            <w:tcW w:w="3260" w:type="dxa"/>
            <w:vAlign w:val="center"/>
          </w:tcPr>
          <w:p w14:paraId="3F40FA74" w14:textId="77777777" w:rsidR="00DC065A" w:rsidRPr="00FE27A2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BMI</w:t>
            </w:r>
          </w:p>
        </w:tc>
        <w:tc>
          <w:tcPr>
            <w:tcW w:w="5432" w:type="dxa"/>
            <w:vAlign w:val="center"/>
          </w:tcPr>
          <w:p w14:paraId="3AD50BCF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EB0201">
              <w:rPr>
                <w:rFonts w:ascii="Arial" w:hAnsi="Arial" w:cs="Arial"/>
                <w:sz w:val="20"/>
                <w:lang w:val="en-US"/>
              </w:rPr>
              <w:t>link</w:t>
            </w:r>
            <w:r>
              <w:rPr>
                <w:rFonts w:ascii="Arial" w:hAnsi="Arial" w:cs="Arial"/>
                <w:sz w:val="20"/>
                <w:lang w:val="en-US"/>
              </w:rPr>
              <w:t>ed</w:t>
            </w:r>
            <w:r w:rsidRPr="00EB0201">
              <w:rPr>
                <w:rFonts w:ascii="Arial" w:hAnsi="Arial" w:cs="Arial"/>
                <w:sz w:val="20"/>
                <w:lang w:val="en-US"/>
              </w:rPr>
              <w:t xml:space="preserve"> paternal early-onset smoking (before the age of 11) with higher BMI values in male or female offspring</w:t>
            </w:r>
          </w:p>
        </w:tc>
      </w:tr>
      <w:tr w:rsidR="00DC065A" w:rsidRPr="00D05E67" w14:paraId="1C74313A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29B9D71F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4E4908">
              <w:rPr>
                <w:rFonts w:ascii="Arial" w:hAnsi="Arial" w:cs="Arial"/>
                <w:sz w:val="20"/>
                <w:lang w:val="en-US"/>
              </w:rPr>
              <w:t>Dougan et al.</w:t>
            </w:r>
          </w:p>
        </w:tc>
        <w:tc>
          <w:tcPr>
            <w:tcW w:w="1006" w:type="dxa"/>
            <w:vAlign w:val="center"/>
          </w:tcPr>
          <w:p w14:paraId="597E839F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2016</w:t>
            </w:r>
          </w:p>
        </w:tc>
        <w:tc>
          <w:tcPr>
            <w:tcW w:w="2225" w:type="dxa"/>
            <w:vAlign w:val="center"/>
          </w:tcPr>
          <w:p w14:paraId="658C4FEA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smoking</w:t>
            </w:r>
          </w:p>
        </w:tc>
        <w:tc>
          <w:tcPr>
            <w:tcW w:w="3260" w:type="dxa"/>
            <w:vAlign w:val="center"/>
          </w:tcPr>
          <w:p w14:paraId="52E2A617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obesity</w:t>
            </w:r>
          </w:p>
        </w:tc>
        <w:tc>
          <w:tcPr>
            <w:tcW w:w="5432" w:type="dxa"/>
            <w:vAlign w:val="center"/>
          </w:tcPr>
          <w:p w14:paraId="5C0A9147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4E4908">
              <w:rPr>
                <w:rFonts w:ascii="Arial" w:hAnsi="Arial" w:cs="Arial"/>
                <w:sz w:val="20"/>
                <w:lang w:val="en-US"/>
              </w:rPr>
              <w:t>grand-paternal smoking during pregnancy of the grandmother is associated with a higher risk for granddaughters at the age of 12 to be overweight or obese</w:t>
            </w:r>
          </w:p>
        </w:tc>
      </w:tr>
      <w:tr w:rsidR="00DC065A" w:rsidRPr="00D05E67" w14:paraId="631ADFA8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30914F25" w14:textId="77777777" w:rsidR="00DC065A" w:rsidRPr="004E4908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Deng et al.</w:t>
            </w:r>
          </w:p>
        </w:tc>
        <w:tc>
          <w:tcPr>
            <w:tcW w:w="1006" w:type="dxa"/>
            <w:vAlign w:val="center"/>
          </w:tcPr>
          <w:p w14:paraId="51960672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2013</w:t>
            </w:r>
          </w:p>
        </w:tc>
        <w:tc>
          <w:tcPr>
            <w:tcW w:w="2225" w:type="dxa"/>
            <w:vAlign w:val="center"/>
          </w:tcPr>
          <w:p w14:paraId="0382329D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smoking</w:t>
            </w:r>
          </w:p>
        </w:tc>
        <w:tc>
          <w:tcPr>
            <w:tcW w:w="3260" w:type="dxa"/>
            <w:vAlign w:val="center"/>
          </w:tcPr>
          <w:p w14:paraId="34DC536E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heart defects</w:t>
            </w:r>
          </w:p>
        </w:tc>
        <w:tc>
          <w:tcPr>
            <w:tcW w:w="5432" w:type="dxa"/>
            <w:vAlign w:val="center"/>
          </w:tcPr>
          <w:p w14:paraId="037964C1" w14:textId="77777777" w:rsidR="00DC065A" w:rsidRPr="004E4908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065A05">
              <w:rPr>
                <w:rFonts w:ascii="Arial" w:hAnsi="Arial" w:cs="Arial"/>
                <w:sz w:val="20"/>
                <w:lang w:val="en-US"/>
              </w:rPr>
              <w:t>associated with conotrunc</w:t>
            </w:r>
            <w:r>
              <w:rPr>
                <w:rFonts w:ascii="Arial" w:hAnsi="Arial" w:cs="Arial"/>
                <w:sz w:val="20"/>
                <w:lang w:val="en-US"/>
              </w:rPr>
              <w:t>al heart defects</w:t>
            </w:r>
          </w:p>
        </w:tc>
      </w:tr>
      <w:tr w:rsidR="00DC065A" w:rsidRPr="00D05E67" w14:paraId="3D42D8E8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19031BEE" w14:textId="77777777" w:rsidR="00DC065A" w:rsidRPr="004E4908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065A05">
              <w:rPr>
                <w:rFonts w:ascii="Arial" w:hAnsi="Arial" w:cs="Arial"/>
                <w:sz w:val="20"/>
                <w:lang w:val="en-US"/>
              </w:rPr>
              <w:t>Cresci et al.</w:t>
            </w:r>
          </w:p>
        </w:tc>
        <w:tc>
          <w:tcPr>
            <w:tcW w:w="1006" w:type="dxa"/>
            <w:vAlign w:val="center"/>
          </w:tcPr>
          <w:p w14:paraId="27534285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2011</w:t>
            </w:r>
          </w:p>
        </w:tc>
        <w:tc>
          <w:tcPr>
            <w:tcW w:w="2225" w:type="dxa"/>
            <w:vAlign w:val="center"/>
          </w:tcPr>
          <w:p w14:paraId="402B9F9D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smoking</w:t>
            </w:r>
          </w:p>
        </w:tc>
        <w:tc>
          <w:tcPr>
            <w:tcW w:w="3260" w:type="dxa"/>
            <w:vAlign w:val="center"/>
          </w:tcPr>
          <w:p w14:paraId="649725D2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heart defects</w:t>
            </w:r>
          </w:p>
        </w:tc>
        <w:tc>
          <w:tcPr>
            <w:tcW w:w="5432" w:type="dxa"/>
            <w:vAlign w:val="center"/>
          </w:tcPr>
          <w:p w14:paraId="1592D6B0" w14:textId="77777777" w:rsidR="00DC065A" w:rsidRPr="004E4908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065A05">
              <w:rPr>
                <w:rFonts w:ascii="Arial" w:hAnsi="Arial" w:cs="Arial"/>
                <w:sz w:val="20"/>
                <w:lang w:val="en-US"/>
              </w:rPr>
              <w:t>associated with conotrunc</w:t>
            </w:r>
            <w:r>
              <w:rPr>
                <w:rFonts w:ascii="Arial" w:hAnsi="Arial" w:cs="Arial"/>
                <w:sz w:val="20"/>
                <w:lang w:val="en-US"/>
              </w:rPr>
              <w:t>al heart defects</w:t>
            </w:r>
          </w:p>
        </w:tc>
      </w:tr>
      <w:tr w:rsidR="00DC065A" w:rsidRPr="00D05E67" w14:paraId="49ACAB31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4888143F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0F45D0">
              <w:rPr>
                <w:rFonts w:ascii="Arial" w:hAnsi="Arial" w:cs="Arial"/>
                <w:sz w:val="20"/>
                <w:lang w:val="en-US"/>
              </w:rPr>
              <w:t>Robledo et al.</w:t>
            </w:r>
          </w:p>
        </w:tc>
        <w:tc>
          <w:tcPr>
            <w:tcW w:w="1006" w:type="dxa"/>
            <w:vAlign w:val="center"/>
          </w:tcPr>
          <w:p w14:paraId="277D982B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2015</w:t>
            </w:r>
          </w:p>
        </w:tc>
        <w:tc>
          <w:tcPr>
            <w:tcW w:w="2225" w:type="dxa"/>
            <w:vAlign w:val="center"/>
          </w:tcPr>
          <w:p w14:paraId="184376F3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F45D0">
              <w:rPr>
                <w:rFonts w:ascii="Arial" w:hAnsi="Arial" w:cs="Arial"/>
                <w:sz w:val="20"/>
                <w:lang w:val="en-US"/>
              </w:rPr>
              <w:t>persistent organic pollutants</w:t>
            </w:r>
          </w:p>
        </w:tc>
        <w:tc>
          <w:tcPr>
            <w:tcW w:w="3260" w:type="dxa"/>
            <w:vAlign w:val="center"/>
          </w:tcPr>
          <w:p w14:paraId="6F370D22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birth size and weight</w:t>
            </w:r>
          </w:p>
        </w:tc>
        <w:tc>
          <w:tcPr>
            <w:tcW w:w="5432" w:type="dxa"/>
            <w:vAlign w:val="center"/>
          </w:tcPr>
          <w:p w14:paraId="2DFFCEC8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0F45D0">
              <w:rPr>
                <w:rFonts w:ascii="Arial" w:hAnsi="Arial" w:cs="Arial"/>
                <w:sz w:val="20"/>
                <w:lang w:val="en-US"/>
              </w:rPr>
              <w:t>birth size and weight of the offspring is affected by the pre-conceptional paternal exposure to persistent organic pollutants</w:t>
            </w:r>
          </w:p>
        </w:tc>
      </w:tr>
      <w:tr w:rsidR="00DC065A" w:rsidRPr="00D05E67" w14:paraId="684EFD16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00305D28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0818F7">
              <w:rPr>
                <w:rFonts w:ascii="Arial" w:hAnsi="Arial" w:cs="Arial"/>
                <w:sz w:val="20"/>
                <w:lang w:val="en-US"/>
              </w:rPr>
              <w:t>Lawson et al.</w:t>
            </w:r>
          </w:p>
        </w:tc>
        <w:tc>
          <w:tcPr>
            <w:tcW w:w="1006" w:type="dxa"/>
            <w:vAlign w:val="center"/>
          </w:tcPr>
          <w:p w14:paraId="5A727FA7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2004</w:t>
            </w:r>
          </w:p>
        </w:tc>
        <w:tc>
          <w:tcPr>
            <w:tcW w:w="2225" w:type="dxa"/>
            <w:vAlign w:val="center"/>
          </w:tcPr>
          <w:p w14:paraId="75980561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818F7">
              <w:rPr>
                <w:rFonts w:ascii="Arial" w:hAnsi="Arial" w:cs="Arial"/>
                <w:sz w:val="20"/>
                <w:lang w:val="en-US"/>
              </w:rPr>
              <w:t>exposure to dioxins</w:t>
            </w:r>
          </w:p>
        </w:tc>
        <w:tc>
          <w:tcPr>
            <w:tcW w:w="3260" w:type="dxa"/>
            <w:vAlign w:val="center"/>
          </w:tcPr>
          <w:p w14:paraId="64134F0D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adverse pregnancy outcomes</w:t>
            </w:r>
          </w:p>
        </w:tc>
        <w:tc>
          <w:tcPr>
            <w:tcW w:w="5432" w:type="dxa"/>
            <w:vAlign w:val="center"/>
          </w:tcPr>
          <w:p w14:paraId="53CC8674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0818F7">
              <w:rPr>
                <w:rFonts w:ascii="Arial" w:hAnsi="Arial" w:cs="Arial"/>
                <w:sz w:val="20"/>
                <w:lang w:val="en-US"/>
              </w:rPr>
              <w:t>could not provide any evidence that there is an association between paternal exposure to dioxins and adverse pregnancy outcomes</w:t>
            </w:r>
          </w:p>
        </w:tc>
      </w:tr>
      <w:tr w:rsidR="00DC065A" w:rsidRPr="00D05E67" w14:paraId="26BBF8E3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395012E1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0818F7">
              <w:rPr>
                <w:rFonts w:ascii="Arial" w:hAnsi="Arial" w:cs="Arial"/>
                <w:sz w:val="20"/>
                <w:lang w:val="en-US"/>
              </w:rPr>
              <w:t>Magnusson</w:t>
            </w:r>
            <w:r>
              <w:rPr>
                <w:rFonts w:ascii="Arial" w:hAnsi="Arial" w:cs="Arial"/>
                <w:sz w:val="20"/>
                <w:lang w:val="en-US"/>
              </w:rPr>
              <w:t xml:space="preserve"> et al.</w:t>
            </w:r>
          </w:p>
        </w:tc>
        <w:tc>
          <w:tcPr>
            <w:tcW w:w="1006" w:type="dxa"/>
            <w:vAlign w:val="center"/>
          </w:tcPr>
          <w:p w14:paraId="4FF10C11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2006</w:t>
            </w:r>
          </w:p>
        </w:tc>
        <w:tc>
          <w:tcPr>
            <w:tcW w:w="2225" w:type="dxa"/>
            <w:vAlign w:val="center"/>
          </w:tcPr>
          <w:p w14:paraId="6D68C935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818F7">
              <w:rPr>
                <w:rFonts w:ascii="Arial" w:hAnsi="Arial" w:cs="Arial"/>
                <w:sz w:val="20"/>
                <w:lang w:val="en-US"/>
              </w:rPr>
              <w:t>toxic substances</w:t>
            </w:r>
          </w:p>
        </w:tc>
        <w:tc>
          <w:tcPr>
            <w:tcW w:w="3260" w:type="dxa"/>
            <w:vAlign w:val="center"/>
          </w:tcPr>
          <w:p w14:paraId="67FBD8B5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offspring health</w:t>
            </w:r>
          </w:p>
        </w:tc>
        <w:tc>
          <w:tcPr>
            <w:tcW w:w="5432" w:type="dxa"/>
            <w:vAlign w:val="center"/>
          </w:tcPr>
          <w:p w14:paraId="43B58BAB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Conflicting results</w:t>
            </w:r>
          </w:p>
        </w:tc>
      </w:tr>
      <w:tr w:rsidR="00DC065A" w:rsidRPr="00D05E67" w14:paraId="132F781E" w14:textId="77777777" w:rsidTr="0088583D">
        <w:trPr>
          <w:trHeight w:val="418"/>
        </w:trPr>
        <w:tc>
          <w:tcPr>
            <w:tcW w:w="2293" w:type="dxa"/>
            <w:vAlign w:val="center"/>
          </w:tcPr>
          <w:p w14:paraId="1447E72C" w14:textId="77777777" w:rsidR="00DC065A" w:rsidRPr="000818F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Desrosiers et al.</w:t>
            </w:r>
          </w:p>
        </w:tc>
        <w:tc>
          <w:tcPr>
            <w:tcW w:w="1006" w:type="dxa"/>
            <w:vAlign w:val="center"/>
          </w:tcPr>
          <w:p w14:paraId="257C3A22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2012</w:t>
            </w:r>
          </w:p>
        </w:tc>
        <w:tc>
          <w:tcPr>
            <w:tcW w:w="2225" w:type="dxa"/>
            <w:vAlign w:val="center"/>
          </w:tcPr>
          <w:p w14:paraId="29CEF834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818F7">
              <w:rPr>
                <w:rFonts w:ascii="Arial" w:hAnsi="Arial" w:cs="Arial"/>
                <w:sz w:val="20"/>
                <w:lang w:val="en-US"/>
              </w:rPr>
              <w:t>toxic substances</w:t>
            </w:r>
          </w:p>
        </w:tc>
        <w:tc>
          <w:tcPr>
            <w:tcW w:w="3260" w:type="dxa"/>
            <w:vAlign w:val="center"/>
          </w:tcPr>
          <w:p w14:paraId="0414B22B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offspring health</w:t>
            </w:r>
          </w:p>
        </w:tc>
        <w:tc>
          <w:tcPr>
            <w:tcW w:w="5432" w:type="dxa"/>
            <w:vAlign w:val="center"/>
          </w:tcPr>
          <w:p w14:paraId="2903D5D8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Conflicting results</w:t>
            </w:r>
          </w:p>
        </w:tc>
      </w:tr>
      <w:tr w:rsidR="00DC065A" w:rsidRPr="00D05E67" w14:paraId="237B0157" w14:textId="77777777" w:rsidTr="0088583D">
        <w:trPr>
          <w:trHeight w:val="418"/>
        </w:trPr>
        <w:tc>
          <w:tcPr>
            <w:tcW w:w="14216" w:type="dxa"/>
            <w:gridSpan w:val="5"/>
            <w:shd w:val="clear" w:color="auto" w:fill="E7E6E6" w:themeFill="background2"/>
            <w:vAlign w:val="center"/>
          </w:tcPr>
          <w:p w14:paraId="1F1FD6AA" w14:textId="77777777" w:rsidR="00DC065A" w:rsidRPr="00AD37E6" w:rsidRDefault="00DC065A" w:rsidP="0088583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8583D">
              <w:rPr>
                <w:rFonts w:ascii="Arial" w:hAnsi="Arial" w:cs="Arial"/>
                <w:b/>
                <w:lang w:val="en-US"/>
              </w:rPr>
              <w:t>Experimental studies</w:t>
            </w:r>
          </w:p>
        </w:tc>
      </w:tr>
      <w:tr w:rsidR="00DC065A" w:rsidRPr="00D05E67" w14:paraId="5D0A2EAB" w14:textId="77777777" w:rsidTr="0088583D">
        <w:trPr>
          <w:trHeight w:val="418"/>
        </w:trPr>
        <w:tc>
          <w:tcPr>
            <w:tcW w:w="2293" w:type="dxa"/>
          </w:tcPr>
          <w:p w14:paraId="40EF2851" w14:textId="77777777" w:rsidR="00DC065A" w:rsidRPr="000818F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5C08F3">
              <w:rPr>
                <w:rFonts w:ascii="Arial" w:hAnsi="Arial" w:cs="Arial"/>
                <w:sz w:val="20"/>
                <w:lang w:val="en-US"/>
              </w:rPr>
              <w:t>Ng et al.</w:t>
            </w:r>
          </w:p>
        </w:tc>
        <w:tc>
          <w:tcPr>
            <w:tcW w:w="1006" w:type="dxa"/>
            <w:vAlign w:val="center"/>
          </w:tcPr>
          <w:p w14:paraId="31EA90BB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2010</w:t>
            </w:r>
          </w:p>
        </w:tc>
        <w:tc>
          <w:tcPr>
            <w:tcW w:w="2225" w:type="dxa"/>
            <w:vAlign w:val="center"/>
          </w:tcPr>
          <w:p w14:paraId="0EBF1F97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C08F3">
              <w:rPr>
                <w:rFonts w:ascii="Arial" w:hAnsi="Arial" w:cs="Arial"/>
                <w:sz w:val="20"/>
                <w:lang w:val="en-US"/>
              </w:rPr>
              <w:t>high-fat-diet</w:t>
            </w:r>
          </w:p>
        </w:tc>
        <w:tc>
          <w:tcPr>
            <w:tcW w:w="3260" w:type="dxa"/>
            <w:vAlign w:val="center"/>
          </w:tcPr>
          <w:p w14:paraId="552BAC89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obesity, insulin resistance</w:t>
            </w:r>
          </w:p>
        </w:tc>
        <w:tc>
          <w:tcPr>
            <w:tcW w:w="5432" w:type="dxa"/>
          </w:tcPr>
          <w:p w14:paraId="0786E4F5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5C08F3">
              <w:rPr>
                <w:rFonts w:ascii="Arial" w:hAnsi="Arial" w:cs="Arial"/>
                <w:sz w:val="20"/>
                <w:lang w:val="en-US"/>
              </w:rPr>
              <w:t>female litter showed adiposity and insulin resistance similar according their fathers</w:t>
            </w:r>
          </w:p>
        </w:tc>
      </w:tr>
      <w:tr w:rsidR="00DC065A" w:rsidRPr="00D05E67" w14:paraId="1C63B1AB" w14:textId="77777777" w:rsidTr="0088583D">
        <w:trPr>
          <w:trHeight w:val="418"/>
        </w:trPr>
        <w:tc>
          <w:tcPr>
            <w:tcW w:w="2293" w:type="dxa"/>
          </w:tcPr>
          <w:p w14:paraId="6AAD41A4" w14:textId="77777777" w:rsidR="00DC065A" w:rsidRPr="000818F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36329A">
              <w:rPr>
                <w:rFonts w:ascii="Arial" w:hAnsi="Arial" w:cs="Arial"/>
                <w:sz w:val="20"/>
                <w:lang w:val="en-US"/>
              </w:rPr>
              <w:t>Masuyama et al.</w:t>
            </w:r>
          </w:p>
        </w:tc>
        <w:tc>
          <w:tcPr>
            <w:tcW w:w="1006" w:type="dxa"/>
            <w:vAlign w:val="center"/>
          </w:tcPr>
          <w:p w14:paraId="13BC2385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2016</w:t>
            </w:r>
          </w:p>
        </w:tc>
        <w:tc>
          <w:tcPr>
            <w:tcW w:w="2225" w:type="dxa"/>
            <w:vAlign w:val="center"/>
          </w:tcPr>
          <w:p w14:paraId="33AB7138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C08F3">
              <w:rPr>
                <w:rFonts w:ascii="Arial" w:hAnsi="Arial" w:cs="Arial"/>
                <w:sz w:val="20"/>
                <w:lang w:val="en-US"/>
              </w:rPr>
              <w:t>high-fat-diet</w:t>
            </w:r>
          </w:p>
        </w:tc>
        <w:tc>
          <w:tcPr>
            <w:tcW w:w="3260" w:type="dxa"/>
            <w:vAlign w:val="center"/>
          </w:tcPr>
          <w:p w14:paraId="53234B42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metabolic syndrome</w:t>
            </w:r>
          </w:p>
        </w:tc>
        <w:tc>
          <w:tcPr>
            <w:tcW w:w="5432" w:type="dxa"/>
          </w:tcPr>
          <w:p w14:paraId="0C0AFB9F" w14:textId="77777777" w:rsidR="00DC065A" w:rsidRPr="00FE27A2" w:rsidRDefault="00DC065A" w:rsidP="00A14EEE">
            <w:pPr>
              <w:tabs>
                <w:tab w:val="left" w:pos="1152"/>
              </w:tabs>
              <w:rPr>
                <w:rFonts w:ascii="Arial" w:hAnsi="Arial" w:cs="Arial"/>
                <w:sz w:val="20"/>
                <w:lang w:val="en-US"/>
              </w:rPr>
            </w:pPr>
            <w:r w:rsidRPr="0036329A">
              <w:rPr>
                <w:rFonts w:ascii="Arial" w:hAnsi="Arial" w:cs="Arial"/>
                <w:sz w:val="20"/>
                <w:lang w:val="en-US"/>
              </w:rPr>
              <w:t>offspring of high-fat diet fed sires showed a metabolic syndrome-like phenomena, which includes risk factors like weight and fat gain, glucose intolerance as well as elevated total triglyceride, decreased adiponectin and increased leptin levels</w:t>
            </w:r>
          </w:p>
        </w:tc>
      </w:tr>
      <w:tr w:rsidR="00DC065A" w:rsidRPr="00D05E67" w14:paraId="6B609ADA" w14:textId="77777777" w:rsidTr="0088583D">
        <w:trPr>
          <w:trHeight w:val="418"/>
        </w:trPr>
        <w:tc>
          <w:tcPr>
            <w:tcW w:w="2293" w:type="dxa"/>
          </w:tcPr>
          <w:p w14:paraId="37A3BBB9" w14:textId="77777777" w:rsidR="00DC065A" w:rsidRPr="000818F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586AE8">
              <w:rPr>
                <w:rFonts w:ascii="Arial" w:hAnsi="Arial" w:cs="Arial"/>
                <w:sz w:val="20"/>
                <w:lang w:val="en-US"/>
              </w:rPr>
              <w:t>Ornellas</w:t>
            </w:r>
            <w:r>
              <w:rPr>
                <w:rFonts w:ascii="Arial" w:hAnsi="Arial" w:cs="Arial"/>
                <w:sz w:val="20"/>
                <w:lang w:val="en-US"/>
              </w:rPr>
              <w:t xml:space="preserve"> et al. </w:t>
            </w:r>
          </w:p>
        </w:tc>
        <w:tc>
          <w:tcPr>
            <w:tcW w:w="1006" w:type="dxa"/>
            <w:vAlign w:val="center"/>
          </w:tcPr>
          <w:p w14:paraId="1F657071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2015</w:t>
            </w:r>
          </w:p>
        </w:tc>
        <w:tc>
          <w:tcPr>
            <w:tcW w:w="2225" w:type="dxa"/>
            <w:vAlign w:val="center"/>
          </w:tcPr>
          <w:p w14:paraId="1197566D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obesity</w:t>
            </w:r>
          </w:p>
        </w:tc>
        <w:tc>
          <w:tcPr>
            <w:tcW w:w="3260" w:type="dxa"/>
            <w:vAlign w:val="center"/>
          </w:tcPr>
          <w:p w14:paraId="75DB4FFD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86AE8">
              <w:rPr>
                <w:rFonts w:ascii="Arial" w:hAnsi="Arial" w:cs="Arial"/>
                <w:sz w:val="20"/>
                <w:lang w:val="en-US"/>
              </w:rPr>
              <w:t>glucose metabolism</w:t>
            </w:r>
          </w:p>
        </w:tc>
        <w:tc>
          <w:tcPr>
            <w:tcW w:w="5432" w:type="dxa"/>
          </w:tcPr>
          <w:p w14:paraId="7998862E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586AE8">
              <w:rPr>
                <w:rFonts w:ascii="Arial" w:hAnsi="Arial" w:cs="Arial"/>
                <w:sz w:val="20"/>
                <w:lang w:val="en-US"/>
              </w:rPr>
              <w:t>offspring showed an impaired glucose metabolism and lipogenesis</w:t>
            </w:r>
          </w:p>
        </w:tc>
      </w:tr>
      <w:tr w:rsidR="00DC065A" w:rsidRPr="00D05E67" w14:paraId="341C7BF3" w14:textId="77777777" w:rsidTr="0088583D">
        <w:trPr>
          <w:trHeight w:val="418"/>
        </w:trPr>
        <w:tc>
          <w:tcPr>
            <w:tcW w:w="2293" w:type="dxa"/>
          </w:tcPr>
          <w:p w14:paraId="74219F0B" w14:textId="77777777" w:rsidR="00DC065A" w:rsidRPr="000818F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117850">
              <w:rPr>
                <w:rFonts w:ascii="Arial" w:hAnsi="Arial" w:cs="Arial"/>
                <w:sz w:val="20"/>
                <w:lang w:val="en-US"/>
              </w:rPr>
              <w:t>McPherson et al.</w:t>
            </w:r>
          </w:p>
        </w:tc>
        <w:tc>
          <w:tcPr>
            <w:tcW w:w="1006" w:type="dxa"/>
            <w:vAlign w:val="center"/>
          </w:tcPr>
          <w:p w14:paraId="48DF60F5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2015</w:t>
            </w:r>
          </w:p>
        </w:tc>
        <w:tc>
          <w:tcPr>
            <w:tcW w:w="2225" w:type="dxa"/>
            <w:vAlign w:val="center"/>
          </w:tcPr>
          <w:p w14:paraId="3C976980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obesity</w:t>
            </w:r>
          </w:p>
        </w:tc>
        <w:tc>
          <w:tcPr>
            <w:tcW w:w="3260" w:type="dxa"/>
            <w:vAlign w:val="center"/>
          </w:tcPr>
          <w:p w14:paraId="17B72CD1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4727A">
              <w:rPr>
                <w:rFonts w:ascii="Arial" w:hAnsi="Arial" w:cs="Arial"/>
                <w:sz w:val="20"/>
                <w:lang w:val="en-US"/>
              </w:rPr>
              <w:t>metabolic syndrome</w:t>
            </w:r>
          </w:p>
        </w:tc>
        <w:tc>
          <w:tcPr>
            <w:tcW w:w="5432" w:type="dxa"/>
          </w:tcPr>
          <w:p w14:paraId="693F152E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4425CE">
              <w:rPr>
                <w:rFonts w:ascii="Arial" w:hAnsi="Arial" w:cs="Arial"/>
                <w:sz w:val="20"/>
                <w:lang w:val="en-US"/>
              </w:rPr>
              <w:t>paternal obesity, which was induced by a high-fat diet prior to conception, caused insulin resistance and increased the accumulation of adipose tissue in their female offspring</w:t>
            </w:r>
          </w:p>
        </w:tc>
      </w:tr>
      <w:tr w:rsidR="00DC065A" w:rsidRPr="00D05E67" w14:paraId="0A3F9005" w14:textId="77777777" w:rsidTr="0088583D">
        <w:trPr>
          <w:trHeight w:val="418"/>
        </w:trPr>
        <w:tc>
          <w:tcPr>
            <w:tcW w:w="2293" w:type="dxa"/>
          </w:tcPr>
          <w:p w14:paraId="43CBE4E1" w14:textId="77777777" w:rsidR="00DC065A" w:rsidRPr="000818F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4425CE">
              <w:rPr>
                <w:rFonts w:ascii="Arial" w:hAnsi="Arial" w:cs="Arial"/>
                <w:sz w:val="20"/>
                <w:lang w:val="en-US"/>
              </w:rPr>
              <w:t>Ng et al.</w:t>
            </w:r>
          </w:p>
        </w:tc>
        <w:tc>
          <w:tcPr>
            <w:tcW w:w="1006" w:type="dxa"/>
            <w:vAlign w:val="center"/>
          </w:tcPr>
          <w:p w14:paraId="00187025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2014</w:t>
            </w:r>
          </w:p>
        </w:tc>
        <w:tc>
          <w:tcPr>
            <w:tcW w:w="2225" w:type="dxa"/>
            <w:vAlign w:val="center"/>
          </w:tcPr>
          <w:p w14:paraId="4492FE34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425CE">
              <w:rPr>
                <w:rFonts w:ascii="Arial" w:hAnsi="Arial" w:cs="Arial"/>
                <w:sz w:val="20"/>
                <w:lang w:val="en-US"/>
              </w:rPr>
              <w:t>high-fat diet</w:t>
            </w:r>
            <w:r>
              <w:rPr>
                <w:rFonts w:ascii="Arial" w:hAnsi="Arial" w:cs="Arial"/>
                <w:sz w:val="20"/>
                <w:lang w:val="en-US"/>
              </w:rPr>
              <w:t>/obesity</w:t>
            </w:r>
          </w:p>
        </w:tc>
        <w:tc>
          <w:tcPr>
            <w:tcW w:w="3260" w:type="dxa"/>
            <w:vAlign w:val="center"/>
          </w:tcPr>
          <w:p w14:paraId="562EE4A9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425CE">
              <w:rPr>
                <w:rFonts w:ascii="Arial" w:hAnsi="Arial" w:cs="Arial"/>
                <w:sz w:val="20"/>
                <w:lang w:val="en-US"/>
              </w:rPr>
              <w:t>adipose tissue</w:t>
            </w:r>
          </w:p>
        </w:tc>
        <w:tc>
          <w:tcPr>
            <w:tcW w:w="5432" w:type="dxa"/>
          </w:tcPr>
          <w:p w14:paraId="600711B7" w14:textId="77777777" w:rsidR="00DC065A" w:rsidRPr="00FE27A2" w:rsidRDefault="00A1018A" w:rsidP="00A14EE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</w:t>
            </w:r>
            <w:r w:rsidR="00DC065A">
              <w:rPr>
                <w:rFonts w:ascii="Arial" w:hAnsi="Arial" w:cs="Arial"/>
                <w:sz w:val="20"/>
                <w:lang w:val="en-US"/>
              </w:rPr>
              <w:t xml:space="preserve">besity </w:t>
            </w:r>
            <w:r w:rsidR="00DC065A" w:rsidRPr="004425CE">
              <w:rPr>
                <w:rFonts w:ascii="Arial" w:hAnsi="Arial" w:cs="Arial"/>
                <w:sz w:val="20"/>
                <w:lang w:val="en-US"/>
              </w:rPr>
              <w:t>caused insulin resistance and increased the accumulation of adipose tissue in their female offspring</w:t>
            </w:r>
          </w:p>
        </w:tc>
      </w:tr>
      <w:tr w:rsidR="00DC065A" w:rsidRPr="00D05E67" w14:paraId="1F632627" w14:textId="77777777" w:rsidTr="0088583D">
        <w:trPr>
          <w:trHeight w:val="418"/>
        </w:trPr>
        <w:tc>
          <w:tcPr>
            <w:tcW w:w="2293" w:type="dxa"/>
          </w:tcPr>
          <w:p w14:paraId="4384D0EE" w14:textId="77777777" w:rsidR="00DC065A" w:rsidRPr="000818F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6F1709">
              <w:rPr>
                <w:rFonts w:ascii="Arial" w:hAnsi="Arial" w:cs="Arial"/>
                <w:sz w:val="20"/>
                <w:lang w:val="en-US"/>
              </w:rPr>
              <w:lastRenderedPageBreak/>
              <w:t>Fullston et al.</w:t>
            </w:r>
          </w:p>
        </w:tc>
        <w:tc>
          <w:tcPr>
            <w:tcW w:w="1006" w:type="dxa"/>
            <w:vAlign w:val="center"/>
          </w:tcPr>
          <w:p w14:paraId="59500E61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2015</w:t>
            </w:r>
          </w:p>
        </w:tc>
        <w:tc>
          <w:tcPr>
            <w:tcW w:w="2225" w:type="dxa"/>
            <w:vAlign w:val="center"/>
          </w:tcPr>
          <w:p w14:paraId="6F4489DC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obesity/</w:t>
            </w:r>
            <w:r>
              <w:t xml:space="preserve"> </w:t>
            </w:r>
            <w:r w:rsidRPr="006D5E31">
              <w:rPr>
                <w:rFonts w:ascii="Arial" w:hAnsi="Arial" w:cs="Arial"/>
                <w:sz w:val="20"/>
                <w:lang w:val="en-US"/>
              </w:rPr>
              <w:t>high-fat diet</w:t>
            </w:r>
          </w:p>
        </w:tc>
        <w:tc>
          <w:tcPr>
            <w:tcW w:w="3260" w:type="dxa"/>
            <w:vAlign w:val="center"/>
          </w:tcPr>
          <w:p w14:paraId="3369A8F8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F1709">
              <w:rPr>
                <w:rFonts w:ascii="Arial" w:hAnsi="Arial" w:cs="Arial"/>
                <w:sz w:val="20"/>
                <w:lang w:val="en-US"/>
              </w:rPr>
              <w:t>metabolic and sperm disturbances</w:t>
            </w:r>
          </w:p>
        </w:tc>
        <w:tc>
          <w:tcPr>
            <w:tcW w:w="5432" w:type="dxa"/>
          </w:tcPr>
          <w:p w14:paraId="7784093B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6F1709">
              <w:rPr>
                <w:rFonts w:ascii="Arial" w:hAnsi="Arial" w:cs="Arial"/>
                <w:sz w:val="20"/>
                <w:lang w:val="en-US"/>
              </w:rPr>
              <w:t>male mice offspring were affected by a pre-conceptional paternal exposure to a high-fat diet</w:t>
            </w:r>
          </w:p>
        </w:tc>
      </w:tr>
      <w:tr w:rsidR="00DC065A" w:rsidRPr="00D05E67" w14:paraId="288C1D98" w14:textId="77777777" w:rsidTr="0088583D">
        <w:trPr>
          <w:trHeight w:val="418"/>
        </w:trPr>
        <w:tc>
          <w:tcPr>
            <w:tcW w:w="2293" w:type="dxa"/>
          </w:tcPr>
          <w:p w14:paraId="39BB7A9D" w14:textId="77777777" w:rsidR="00DC065A" w:rsidRPr="000818F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6D5E31">
              <w:rPr>
                <w:rFonts w:ascii="Arial" w:hAnsi="Arial" w:cs="Arial"/>
                <w:sz w:val="20"/>
                <w:lang w:val="en-US"/>
              </w:rPr>
              <w:t>Fullston et al.</w:t>
            </w:r>
          </w:p>
        </w:tc>
        <w:tc>
          <w:tcPr>
            <w:tcW w:w="1006" w:type="dxa"/>
            <w:vAlign w:val="center"/>
          </w:tcPr>
          <w:p w14:paraId="685BA7B5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2013</w:t>
            </w:r>
          </w:p>
        </w:tc>
        <w:tc>
          <w:tcPr>
            <w:tcW w:w="2225" w:type="dxa"/>
            <w:vAlign w:val="center"/>
          </w:tcPr>
          <w:p w14:paraId="1F3DC052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obesity/</w:t>
            </w:r>
            <w:r>
              <w:t xml:space="preserve"> </w:t>
            </w:r>
            <w:r w:rsidRPr="006D5E31">
              <w:rPr>
                <w:rFonts w:ascii="Arial" w:hAnsi="Arial" w:cs="Arial"/>
                <w:sz w:val="20"/>
                <w:lang w:val="en-US"/>
              </w:rPr>
              <w:t>high-fat diet</w:t>
            </w:r>
          </w:p>
        </w:tc>
        <w:tc>
          <w:tcPr>
            <w:tcW w:w="3260" w:type="dxa"/>
            <w:vAlign w:val="center"/>
          </w:tcPr>
          <w:p w14:paraId="1F07BD0B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D5E31">
              <w:rPr>
                <w:rFonts w:ascii="Arial" w:hAnsi="Arial" w:cs="Arial"/>
                <w:sz w:val="20"/>
                <w:lang w:val="en-US"/>
              </w:rPr>
              <w:t>glucose tolerance, insulin resistance</w:t>
            </w:r>
          </w:p>
        </w:tc>
        <w:tc>
          <w:tcPr>
            <w:tcW w:w="5432" w:type="dxa"/>
          </w:tcPr>
          <w:p w14:paraId="06EC0BC4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6D5E31">
              <w:rPr>
                <w:rFonts w:ascii="Arial" w:hAnsi="Arial" w:cs="Arial"/>
                <w:sz w:val="20"/>
                <w:lang w:val="en-US"/>
              </w:rPr>
              <w:t>paternal exposure to a high-fat diet, which caused obesity, induces a specific transgenerational phenotypic constellation of impaired glucose tolerance, insulin resistance in both male and female offspring</w:t>
            </w:r>
          </w:p>
        </w:tc>
      </w:tr>
      <w:tr w:rsidR="00DC065A" w:rsidRPr="00D05E67" w14:paraId="39277ACC" w14:textId="77777777" w:rsidTr="0088583D">
        <w:trPr>
          <w:trHeight w:val="418"/>
        </w:trPr>
        <w:tc>
          <w:tcPr>
            <w:tcW w:w="2293" w:type="dxa"/>
          </w:tcPr>
          <w:p w14:paraId="22581D52" w14:textId="77777777" w:rsidR="00DC065A" w:rsidRPr="006D5E31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6D5E31">
              <w:rPr>
                <w:rFonts w:ascii="Arial" w:hAnsi="Arial" w:cs="Arial"/>
                <w:sz w:val="20"/>
                <w:lang w:val="en-US"/>
              </w:rPr>
              <w:t>Fullston et al.</w:t>
            </w:r>
          </w:p>
        </w:tc>
        <w:tc>
          <w:tcPr>
            <w:tcW w:w="1006" w:type="dxa"/>
            <w:vAlign w:val="center"/>
          </w:tcPr>
          <w:p w14:paraId="2969A91C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2012</w:t>
            </w:r>
          </w:p>
        </w:tc>
        <w:tc>
          <w:tcPr>
            <w:tcW w:w="2225" w:type="dxa"/>
            <w:vAlign w:val="center"/>
          </w:tcPr>
          <w:p w14:paraId="5589543D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D5E31">
              <w:rPr>
                <w:rFonts w:ascii="Arial" w:hAnsi="Arial" w:cs="Arial"/>
                <w:sz w:val="20"/>
                <w:lang w:val="en-US"/>
              </w:rPr>
              <w:t>high-fat diet</w:t>
            </w:r>
          </w:p>
        </w:tc>
        <w:tc>
          <w:tcPr>
            <w:tcW w:w="3260" w:type="dxa"/>
            <w:vAlign w:val="center"/>
          </w:tcPr>
          <w:p w14:paraId="1071836D" w14:textId="77777777" w:rsidR="00DC065A" w:rsidRPr="006D5E31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33E92">
              <w:rPr>
                <w:rFonts w:ascii="Arial" w:hAnsi="Arial" w:cs="Arial"/>
                <w:sz w:val="20"/>
                <w:lang w:val="en-US"/>
              </w:rPr>
              <w:t>subfertility</w:t>
            </w:r>
          </w:p>
        </w:tc>
        <w:tc>
          <w:tcPr>
            <w:tcW w:w="5432" w:type="dxa"/>
          </w:tcPr>
          <w:p w14:paraId="6DCBA936" w14:textId="77777777" w:rsidR="00DC065A" w:rsidRPr="006D5E31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A33E92">
              <w:rPr>
                <w:rFonts w:ascii="Arial" w:hAnsi="Arial" w:cs="Arial"/>
                <w:sz w:val="20"/>
                <w:lang w:val="en-US"/>
              </w:rPr>
              <w:t>high fat diet-induced paternal initiation of subfertility in offspring of two generations of mice.</w:t>
            </w:r>
          </w:p>
        </w:tc>
      </w:tr>
      <w:tr w:rsidR="00DC065A" w:rsidRPr="00D05E67" w14:paraId="7A48FE78" w14:textId="77777777" w:rsidTr="0088583D">
        <w:trPr>
          <w:trHeight w:val="418"/>
        </w:trPr>
        <w:tc>
          <w:tcPr>
            <w:tcW w:w="2293" w:type="dxa"/>
          </w:tcPr>
          <w:p w14:paraId="3A9EB974" w14:textId="77777777" w:rsidR="00DC065A" w:rsidRPr="000818F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6D5E31">
              <w:rPr>
                <w:rFonts w:ascii="Arial" w:hAnsi="Arial" w:cs="Arial"/>
                <w:sz w:val="20"/>
                <w:lang w:val="en-US"/>
              </w:rPr>
              <w:t>Lecomte et al.</w:t>
            </w:r>
          </w:p>
        </w:tc>
        <w:tc>
          <w:tcPr>
            <w:tcW w:w="1006" w:type="dxa"/>
            <w:vAlign w:val="center"/>
          </w:tcPr>
          <w:p w14:paraId="763D6CB5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2017</w:t>
            </w:r>
          </w:p>
        </w:tc>
        <w:tc>
          <w:tcPr>
            <w:tcW w:w="2225" w:type="dxa"/>
            <w:vAlign w:val="center"/>
          </w:tcPr>
          <w:p w14:paraId="2D80463A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B3AD9">
              <w:rPr>
                <w:rFonts w:ascii="Arial" w:hAnsi="Arial" w:cs="Arial"/>
                <w:sz w:val="20"/>
                <w:lang w:val="en-US"/>
              </w:rPr>
              <w:t>high-fat diet</w:t>
            </w:r>
          </w:p>
        </w:tc>
        <w:tc>
          <w:tcPr>
            <w:tcW w:w="3260" w:type="dxa"/>
            <w:vAlign w:val="center"/>
          </w:tcPr>
          <w:p w14:paraId="2D12FD42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growth</w:t>
            </w:r>
          </w:p>
        </w:tc>
        <w:tc>
          <w:tcPr>
            <w:tcW w:w="5432" w:type="dxa"/>
          </w:tcPr>
          <w:p w14:paraId="4C8A8CD1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4B3AD9">
              <w:rPr>
                <w:rFonts w:ascii="Arial" w:hAnsi="Arial" w:cs="Arial"/>
                <w:sz w:val="20"/>
                <w:lang w:val="en-US"/>
              </w:rPr>
              <w:t>reduced growth hormone as well as IGF2 levels were observed during the first six months of the offspring</w:t>
            </w:r>
          </w:p>
        </w:tc>
      </w:tr>
      <w:tr w:rsidR="00DC065A" w:rsidRPr="00D05E67" w14:paraId="77D979C0" w14:textId="77777777" w:rsidTr="0088583D">
        <w:trPr>
          <w:trHeight w:val="418"/>
        </w:trPr>
        <w:tc>
          <w:tcPr>
            <w:tcW w:w="2293" w:type="dxa"/>
          </w:tcPr>
          <w:p w14:paraId="5D574BE9" w14:textId="77777777" w:rsidR="00DC065A" w:rsidRPr="000818F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4B3AD9">
              <w:rPr>
                <w:rFonts w:ascii="Arial" w:hAnsi="Arial" w:cs="Arial"/>
                <w:sz w:val="20"/>
                <w:lang w:val="en-US"/>
              </w:rPr>
              <w:t>Krout et al.</w:t>
            </w:r>
          </w:p>
        </w:tc>
        <w:tc>
          <w:tcPr>
            <w:tcW w:w="1006" w:type="dxa"/>
            <w:vAlign w:val="center"/>
          </w:tcPr>
          <w:p w14:paraId="79080F78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2018</w:t>
            </w:r>
          </w:p>
        </w:tc>
        <w:tc>
          <w:tcPr>
            <w:tcW w:w="2225" w:type="dxa"/>
            <w:vAlign w:val="center"/>
          </w:tcPr>
          <w:p w14:paraId="45466907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B3AD9">
              <w:rPr>
                <w:rFonts w:ascii="Arial" w:hAnsi="Arial" w:cs="Arial"/>
                <w:sz w:val="20"/>
                <w:lang w:val="en-US"/>
              </w:rPr>
              <w:t>high-fat diet</w:t>
            </w:r>
          </w:p>
        </w:tc>
        <w:tc>
          <w:tcPr>
            <w:tcW w:w="3260" w:type="dxa"/>
            <w:vAlign w:val="center"/>
          </w:tcPr>
          <w:p w14:paraId="393803E4" w14:textId="77777777" w:rsidR="00DC065A" w:rsidRPr="00FE27A2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T2DM</w:t>
            </w:r>
          </w:p>
        </w:tc>
        <w:tc>
          <w:tcPr>
            <w:tcW w:w="5432" w:type="dxa"/>
          </w:tcPr>
          <w:p w14:paraId="34FA0D35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56368B">
              <w:rPr>
                <w:rFonts w:ascii="Arial" w:hAnsi="Arial" w:cs="Arial"/>
                <w:sz w:val="20"/>
                <w:lang w:val="en-US"/>
              </w:rPr>
              <w:t>paternal exercise before conception can reduce the offspring’s risk of developing T2DM, which was induced by the fathers high-fat diet</w:t>
            </w:r>
          </w:p>
        </w:tc>
      </w:tr>
      <w:tr w:rsidR="00DC065A" w:rsidRPr="00D05E67" w14:paraId="05F9297B" w14:textId="77777777" w:rsidTr="0088583D">
        <w:trPr>
          <w:trHeight w:val="418"/>
        </w:trPr>
        <w:tc>
          <w:tcPr>
            <w:tcW w:w="2293" w:type="dxa"/>
          </w:tcPr>
          <w:p w14:paraId="6D20B03C" w14:textId="77777777" w:rsidR="00DC065A" w:rsidRPr="000818F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B5102D">
              <w:rPr>
                <w:rFonts w:ascii="Arial" w:hAnsi="Arial" w:cs="Arial"/>
                <w:sz w:val="20"/>
                <w:lang w:val="en-US"/>
              </w:rPr>
              <w:t>Consitt et al.</w:t>
            </w:r>
          </w:p>
        </w:tc>
        <w:tc>
          <w:tcPr>
            <w:tcW w:w="1006" w:type="dxa"/>
            <w:vAlign w:val="center"/>
          </w:tcPr>
          <w:p w14:paraId="1A15E6CF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2018</w:t>
            </w:r>
          </w:p>
        </w:tc>
        <w:tc>
          <w:tcPr>
            <w:tcW w:w="2225" w:type="dxa"/>
            <w:vAlign w:val="center"/>
          </w:tcPr>
          <w:p w14:paraId="55445429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5102D">
              <w:rPr>
                <w:rFonts w:ascii="Arial" w:hAnsi="Arial" w:cs="Arial"/>
                <w:sz w:val="20"/>
                <w:lang w:val="en-US"/>
              </w:rPr>
              <w:t>high-fat diet</w:t>
            </w:r>
          </w:p>
        </w:tc>
        <w:tc>
          <w:tcPr>
            <w:tcW w:w="3260" w:type="dxa"/>
            <w:vAlign w:val="center"/>
          </w:tcPr>
          <w:p w14:paraId="395D953E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insulin sensitivity</w:t>
            </w:r>
          </w:p>
        </w:tc>
        <w:tc>
          <w:tcPr>
            <w:tcW w:w="5432" w:type="dxa"/>
          </w:tcPr>
          <w:p w14:paraId="56333806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B5102D">
              <w:rPr>
                <w:rFonts w:ascii="Arial" w:hAnsi="Arial" w:cs="Arial"/>
                <w:sz w:val="20"/>
                <w:lang w:val="en-US"/>
              </w:rPr>
              <w:t>paternal high-fat diet enhances skeletal muscle insulin sensitivity as well as whole-body insulin sensitivity in the early life of the offspring</w:t>
            </w:r>
          </w:p>
        </w:tc>
      </w:tr>
      <w:tr w:rsidR="00DC065A" w:rsidRPr="00D05E67" w14:paraId="212654B9" w14:textId="77777777" w:rsidTr="0088583D">
        <w:trPr>
          <w:trHeight w:val="418"/>
        </w:trPr>
        <w:tc>
          <w:tcPr>
            <w:tcW w:w="2293" w:type="dxa"/>
          </w:tcPr>
          <w:p w14:paraId="42B90B5B" w14:textId="77777777" w:rsidR="00DC065A" w:rsidRPr="000818F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Watkins and Sinclair</w:t>
            </w:r>
          </w:p>
        </w:tc>
        <w:tc>
          <w:tcPr>
            <w:tcW w:w="1006" w:type="dxa"/>
            <w:vAlign w:val="center"/>
          </w:tcPr>
          <w:p w14:paraId="4FF57A53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2014</w:t>
            </w:r>
          </w:p>
        </w:tc>
        <w:tc>
          <w:tcPr>
            <w:tcW w:w="2225" w:type="dxa"/>
            <w:vAlign w:val="center"/>
          </w:tcPr>
          <w:p w14:paraId="17629AF2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32B9A">
              <w:rPr>
                <w:rFonts w:ascii="Arial" w:hAnsi="Arial" w:cs="Arial"/>
                <w:sz w:val="20"/>
                <w:lang w:val="en-US"/>
              </w:rPr>
              <w:t>low protein diet</w:t>
            </w:r>
          </w:p>
        </w:tc>
        <w:tc>
          <w:tcPr>
            <w:tcW w:w="3260" w:type="dxa"/>
            <w:vAlign w:val="center"/>
          </w:tcPr>
          <w:p w14:paraId="3CDEF2C2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32B9A">
              <w:rPr>
                <w:rFonts w:ascii="Arial" w:hAnsi="Arial" w:cs="Arial"/>
                <w:sz w:val="20"/>
                <w:lang w:val="en-US"/>
              </w:rPr>
              <w:t>cardiovascular and metabolic homeostasis</w:t>
            </w:r>
          </w:p>
        </w:tc>
        <w:tc>
          <w:tcPr>
            <w:tcW w:w="5432" w:type="dxa"/>
          </w:tcPr>
          <w:p w14:paraId="5013C2D5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D32B9A">
              <w:rPr>
                <w:rFonts w:ascii="Arial" w:hAnsi="Arial" w:cs="Arial"/>
                <w:sz w:val="20"/>
                <w:lang w:val="en-US"/>
              </w:rPr>
              <w:t>adult offspring, which was sired by a low protein diet-fed father, developed a significantly impaired cardiovascular and metabolic homeostasis</w:t>
            </w:r>
          </w:p>
        </w:tc>
      </w:tr>
      <w:tr w:rsidR="00DC065A" w:rsidRPr="00D05E67" w14:paraId="5E8E8AEF" w14:textId="77777777" w:rsidTr="0088583D">
        <w:trPr>
          <w:trHeight w:val="418"/>
        </w:trPr>
        <w:tc>
          <w:tcPr>
            <w:tcW w:w="2293" w:type="dxa"/>
          </w:tcPr>
          <w:p w14:paraId="568D13E6" w14:textId="77777777" w:rsidR="00DC065A" w:rsidRPr="000818F7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D32B9A">
              <w:rPr>
                <w:rFonts w:ascii="Arial" w:hAnsi="Arial" w:cs="Arial"/>
                <w:sz w:val="20"/>
                <w:lang w:val="en-US"/>
              </w:rPr>
              <w:t>Carone et al.</w:t>
            </w:r>
          </w:p>
        </w:tc>
        <w:tc>
          <w:tcPr>
            <w:tcW w:w="1006" w:type="dxa"/>
            <w:vAlign w:val="center"/>
          </w:tcPr>
          <w:p w14:paraId="7D413E76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2010</w:t>
            </w:r>
          </w:p>
        </w:tc>
        <w:tc>
          <w:tcPr>
            <w:tcW w:w="2225" w:type="dxa"/>
            <w:vAlign w:val="center"/>
          </w:tcPr>
          <w:p w14:paraId="4B0621E3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32B9A">
              <w:rPr>
                <w:rFonts w:ascii="Arial" w:hAnsi="Arial" w:cs="Arial"/>
                <w:sz w:val="20"/>
                <w:lang w:val="en-US"/>
              </w:rPr>
              <w:t>low protein diet</w:t>
            </w:r>
          </w:p>
        </w:tc>
        <w:tc>
          <w:tcPr>
            <w:tcW w:w="3260" w:type="dxa"/>
            <w:vAlign w:val="center"/>
          </w:tcPr>
          <w:p w14:paraId="454EE665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B364A">
              <w:rPr>
                <w:rFonts w:ascii="Arial" w:hAnsi="Arial" w:cs="Arial"/>
                <w:sz w:val="20"/>
                <w:lang w:val="en-US"/>
              </w:rPr>
              <w:t>lipid metabolism</w:t>
            </w:r>
          </w:p>
        </w:tc>
        <w:tc>
          <w:tcPr>
            <w:tcW w:w="5432" w:type="dxa"/>
          </w:tcPr>
          <w:p w14:paraId="7EE97DDD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AB364A">
              <w:rPr>
                <w:rFonts w:ascii="Arial" w:hAnsi="Arial" w:cs="Arial"/>
                <w:sz w:val="20"/>
                <w:lang w:val="en-US"/>
              </w:rPr>
              <w:t>paternal diet affects the gene expression patterns of hundreds of genes of the offspring, especially the signaling pathways of the lipid metabolism</w:t>
            </w:r>
          </w:p>
        </w:tc>
      </w:tr>
      <w:tr w:rsidR="00DC065A" w:rsidRPr="00D05E67" w14:paraId="1BE59D77" w14:textId="77777777" w:rsidTr="0088583D">
        <w:trPr>
          <w:trHeight w:val="418"/>
        </w:trPr>
        <w:tc>
          <w:tcPr>
            <w:tcW w:w="2293" w:type="dxa"/>
          </w:tcPr>
          <w:p w14:paraId="1D74D236" w14:textId="77777777" w:rsidR="00DC065A" w:rsidRPr="00D32B9A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Anderson et al. </w:t>
            </w:r>
          </w:p>
        </w:tc>
        <w:tc>
          <w:tcPr>
            <w:tcW w:w="1006" w:type="dxa"/>
            <w:vAlign w:val="center"/>
          </w:tcPr>
          <w:p w14:paraId="25B11DDD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2006d</w:t>
            </w:r>
          </w:p>
        </w:tc>
        <w:tc>
          <w:tcPr>
            <w:tcW w:w="2225" w:type="dxa"/>
            <w:vAlign w:val="center"/>
          </w:tcPr>
          <w:p w14:paraId="16D35C43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undernutrition</w:t>
            </w:r>
          </w:p>
        </w:tc>
        <w:tc>
          <w:tcPr>
            <w:tcW w:w="3260" w:type="dxa"/>
            <w:vAlign w:val="center"/>
          </w:tcPr>
          <w:p w14:paraId="458739ED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serum glucose</w:t>
            </w:r>
          </w:p>
        </w:tc>
        <w:tc>
          <w:tcPr>
            <w:tcW w:w="5432" w:type="dxa"/>
          </w:tcPr>
          <w:p w14:paraId="6FC60CCA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B945AB">
              <w:rPr>
                <w:rFonts w:ascii="Arial" w:hAnsi="Arial" w:cs="Arial"/>
                <w:sz w:val="20"/>
                <w:lang w:val="en-US"/>
              </w:rPr>
              <w:t>paternal food deprivation caused a consistent decrease in average serum glucose in both male and female offspring</w:t>
            </w:r>
            <w:r>
              <w:rPr>
                <w:rFonts w:ascii="Arial" w:hAnsi="Arial" w:cs="Arial"/>
                <w:sz w:val="20"/>
                <w:lang w:val="en-US"/>
              </w:rPr>
              <w:t xml:space="preserve"> +</w:t>
            </w:r>
            <w:r w:rsidRPr="00B945AB">
              <w:rPr>
                <w:rFonts w:ascii="Arial" w:hAnsi="Arial" w:cs="Arial"/>
                <w:sz w:val="20"/>
                <w:lang w:val="en-US"/>
              </w:rPr>
              <w:t xml:space="preserve"> changes in corticosterone and insulin-like growth factor 1</w:t>
            </w:r>
          </w:p>
        </w:tc>
      </w:tr>
      <w:tr w:rsidR="00DC065A" w:rsidRPr="00D05E67" w14:paraId="0202677A" w14:textId="77777777" w:rsidTr="0088583D">
        <w:trPr>
          <w:trHeight w:val="418"/>
        </w:trPr>
        <w:tc>
          <w:tcPr>
            <w:tcW w:w="2293" w:type="dxa"/>
          </w:tcPr>
          <w:p w14:paraId="52D6B047" w14:textId="77777777" w:rsidR="00DC065A" w:rsidRPr="00D32B9A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F9162A">
              <w:rPr>
                <w:rFonts w:ascii="Arial" w:hAnsi="Arial" w:cs="Arial"/>
                <w:sz w:val="20"/>
                <w:lang w:val="en-US"/>
              </w:rPr>
              <w:t>McPherson et al.</w:t>
            </w:r>
          </w:p>
        </w:tc>
        <w:tc>
          <w:tcPr>
            <w:tcW w:w="1006" w:type="dxa"/>
            <w:vAlign w:val="center"/>
          </w:tcPr>
          <w:p w14:paraId="113569AA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2016</w:t>
            </w:r>
          </w:p>
        </w:tc>
        <w:tc>
          <w:tcPr>
            <w:tcW w:w="2225" w:type="dxa"/>
            <w:vAlign w:val="center"/>
          </w:tcPr>
          <w:p w14:paraId="49235861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undernutrition</w:t>
            </w:r>
          </w:p>
        </w:tc>
        <w:tc>
          <w:tcPr>
            <w:tcW w:w="3260" w:type="dxa"/>
            <w:vAlign w:val="center"/>
          </w:tcPr>
          <w:p w14:paraId="6C024EDD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13B85">
              <w:rPr>
                <w:rFonts w:ascii="Arial" w:hAnsi="Arial" w:cs="Arial"/>
                <w:sz w:val="20"/>
                <w:lang w:val="en-US"/>
              </w:rPr>
              <w:t>growth, metabolism</w:t>
            </w:r>
          </w:p>
        </w:tc>
        <w:tc>
          <w:tcPr>
            <w:tcW w:w="5432" w:type="dxa"/>
          </w:tcPr>
          <w:p w14:paraId="2F985505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813B85">
              <w:rPr>
                <w:rFonts w:ascii="Arial" w:hAnsi="Arial" w:cs="Arial"/>
                <w:sz w:val="20"/>
                <w:lang w:val="en-US"/>
              </w:rPr>
              <w:t>intervention led to dyslipidemia, accumulation of adipose tissue and an altered expression of pancreatic genes in male and female offspring</w:t>
            </w:r>
          </w:p>
        </w:tc>
      </w:tr>
      <w:tr w:rsidR="00DC065A" w:rsidRPr="00D05E67" w14:paraId="5ACB491A" w14:textId="77777777" w:rsidTr="0088583D">
        <w:trPr>
          <w:trHeight w:val="418"/>
        </w:trPr>
        <w:tc>
          <w:tcPr>
            <w:tcW w:w="2293" w:type="dxa"/>
          </w:tcPr>
          <w:p w14:paraId="314871D0" w14:textId="77777777" w:rsidR="00DC065A" w:rsidRPr="00D32B9A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6D2ACD">
              <w:rPr>
                <w:rFonts w:ascii="Arial" w:hAnsi="Arial" w:cs="Arial"/>
                <w:sz w:val="20"/>
                <w:lang w:val="en-US"/>
              </w:rPr>
              <w:t>Grasemann et al.</w:t>
            </w:r>
          </w:p>
        </w:tc>
        <w:tc>
          <w:tcPr>
            <w:tcW w:w="1006" w:type="dxa"/>
            <w:vAlign w:val="center"/>
          </w:tcPr>
          <w:p w14:paraId="4342FEC6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2012</w:t>
            </w:r>
          </w:p>
        </w:tc>
        <w:tc>
          <w:tcPr>
            <w:tcW w:w="2225" w:type="dxa"/>
            <w:vAlign w:val="center"/>
          </w:tcPr>
          <w:p w14:paraId="7C34C3F9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F39F6">
              <w:rPr>
                <w:rFonts w:ascii="Arial" w:hAnsi="Arial" w:cs="Arial"/>
                <w:sz w:val="20"/>
                <w:lang w:val="en-US"/>
              </w:rPr>
              <w:t>hyperglycemia</w:t>
            </w:r>
          </w:p>
        </w:tc>
        <w:tc>
          <w:tcPr>
            <w:tcW w:w="3260" w:type="dxa"/>
            <w:vAlign w:val="center"/>
          </w:tcPr>
          <w:p w14:paraId="0F4F23B1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F39F6">
              <w:rPr>
                <w:rFonts w:ascii="Arial" w:hAnsi="Arial" w:cs="Arial"/>
                <w:sz w:val="20"/>
                <w:lang w:val="en-US"/>
              </w:rPr>
              <w:t>metabolic phenotype</w:t>
            </w:r>
          </w:p>
        </w:tc>
        <w:tc>
          <w:tcPr>
            <w:tcW w:w="5432" w:type="dxa"/>
          </w:tcPr>
          <w:p w14:paraId="6A18F711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FF39F6">
              <w:rPr>
                <w:rFonts w:ascii="Arial" w:hAnsi="Arial" w:cs="Arial"/>
                <w:sz w:val="20"/>
                <w:lang w:val="en-US"/>
              </w:rPr>
              <w:t>developed a milder metabolic phenotype, but graver skeletal phenotype</w:t>
            </w:r>
          </w:p>
        </w:tc>
      </w:tr>
      <w:tr w:rsidR="00DC065A" w:rsidRPr="00D05E67" w14:paraId="23EE1446" w14:textId="77777777" w:rsidTr="0088583D">
        <w:trPr>
          <w:trHeight w:val="418"/>
        </w:trPr>
        <w:tc>
          <w:tcPr>
            <w:tcW w:w="2293" w:type="dxa"/>
          </w:tcPr>
          <w:p w14:paraId="43C042F0" w14:textId="77777777" w:rsidR="00DC065A" w:rsidRPr="00D32B9A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FF39F6">
              <w:rPr>
                <w:rFonts w:ascii="Arial" w:hAnsi="Arial" w:cs="Arial"/>
                <w:sz w:val="20"/>
                <w:lang w:val="en-US"/>
              </w:rPr>
              <w:t>Shi et al.</w:t>
            </w:r>
          </w:p>
        </w:tc>
        <w:tc>
          <w:tcPr>
            <w:tcW w:w="1006" w:type="dxa"/>
            <w:vAlign w:val="center"/>
          </w:tcPr>
          <w:p w14:paraId="41D4B885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2017</w:t>
            </w:r>
          </w:p>
        </w:tc>
        <w:tc>
          <w:tcPr>
            <w:tcW w:w="2225" w:type="dxa"/>
            <w:vAlign w:val="center"/>
          </w:tcPr>
          <w:p w14:paraId="18B79D29" w14:textId="77777777" w:rsidR="00DC065A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F39F6">
              <w:rPr>
                <w:rFonts w:ascii="Arial" w:hAnsi="Arial" w:cs="Arial"/>
                <w:sz w:val="20"/>
                <w:lang w:val="en-US"/>
              </w:rPr>
              <w:t>hyperglycemia</w:t>
            </w:r>
          </w:p>
        </w:tc>
        <w:tc>
          <w:tcPr>
            <w:tcW w:w="3260" w:type="dxa"/>
            <w:vAlign w:val="center"/>
          </w:tcPr>
          <w:p w14:paraId="5714F560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metabolic profile</w:t>
            </w:r>
          </w:p>
        </w:tc>
        <w:tc>
          <w:tcPr>
            <w:tcW w:w="5432" w:type="dxa"/>
          </w:tcPr>
          <w:p w14:paraId="5A1648A7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B140D6">
              <w:rPr>
                <w:rFonts w:ascii="Arial" w:hAnsi="Arial" w:cs="Arial"/>
                <w:sz w:val="20"/>
                <w:lang w:val="en-US"/>
              </w:rPr>
              <w:t>adult offspring of hyperglycemic fathers showed a significant weight gain, larger body size and an extensive expansion of adipose tissue resulting in obesity of the offspring</w:t>
            </w:r>
          </w:p>
        </w:tc>
      </w:tr>
      <w:tr w:rsidR="00DC065A" w:rsidRPr="00D05E67" w14:paraId="1AD7F599" w14:textId="77777777" w:rsidTr="0088583D">
        <w:trPr>
          <w:trHeight w:val="418"/>
        </w:trPr>
        <w:tc>
          <w:tcPr>
            <w:tcW w:w="2293" w:type="dxa"/>
          </w:tcPr>
          <w:p w14:paraId="7F8C8097" w14:textId="77777777" w:rsidR="00DC065A" w:rsidRPr="00D32B9A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756EAA">
              <w:rPr>
                <w:rFonts w:ascii="Arial" w:hAnsi="Arial" w:cs="Arial"/>
                <w:sz w:val="20"/>
                <w:lang w:val="en-US"/>
              </w:rPr>
              <w:lastRenderedPageBreak/>
              <w:t>Li et al.</w:t>
            </w:r>
          </w:p>
        </w:tc>
        <w:tc>
          <w:tcPr>
            <w:tcW w:w="1006" w:type="dxa"/>
            <w:vAlign w:val="center"/>
          </w:tcPr>
          <w:p w14:paraId="4C2E25C7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2019</w:t>
            </w:r>
          </w:p>
        </w:tc>
        <w:tc>
          <w:tcPr>
            <w:tcW w:w="2225" w:type="dxa"/>
            <w:vAlign w:val="center"/>
          </w:tcPr>
          <w:p w14:paraId="216C2620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F39F6">
              <w:rPr>
                <w:rFonts w:ascii="Arial" w:hAnsi="Arial" w:cs="Arial"/>
                <w:sz w:val="20"/>
                <w:lang w:val="en-US"/>
              </w:rPr>
              <w:t>hyperglycemia</w:t>
            </w:r>
          </w:p>
        </w:tc>
        <w:tc>
          <w:tcPr>
            <w:tcW w:w="3260" w:type="dxa"/>
            <w:vAlign w:val="center"/>
          </w:tcPr>
          <w:p w14:paraId="4CFF6381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metabolic profile</w:t>
            </w:r>
          </w:p>
        </w:tc>
        <w:tc>
          <w:tcPr>
            <w:tcW w:w="5432" w:type="dxa"/>
          </w:tcPr>
          <w:p w14:paraId="7C992972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756EAA">
              <w:rPr>
                <w:rFonts w:ascii="Arial" w:hAnsi="Arial" w:cs="Arial"/>
                <w:sz w:val="20"/>
                <w:lang w:val="en-US"/>
              </w:rPr>
              <w:t>increased liver weight, elevated plasma total cholesterol, triglyceride and LDL levels and an accumulation of triglycerides in the liver</w:t>
            </w:r>
          </w:p>
        </w:tc>
      </w:tr>
      <w:tr w:rsidR="00DC065A" w:rsidRPr="00D05E67" w14:paraId="2C329754" w14:textId="77777777" w:rsidTr="0088583D">
        <w:trPr>
          <w:trHeight w:val="418"/>
        </w:trPr>
        <w:tc>
          <w:tcPr>
            <w:tcW w:w="2293" w:type="dxa"/>
          </w:tcPr>
          <w:p w14:paraId="69F5B9BC" w14:textId="77777777" w:rsidR="00DC065A" w:rsidRPr="00D32B9A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CF51D0">
              <w:rPr>
                <w:rFonts w:ascii="Arial" w:hAnsi="Arial" w:cs="Arial"/>
                <w:sz w:val="20"/>
                <w:lang w:val="en-US"/>
              </w:rPr>
              <w:t>Wei et al.</w:t>
            </w:r>
          </w:p>
        </w:tc>
        <w:tc>
          <w:tcPr>
            <w:tcW w:w="1006" w:type="dxa"/>
            <w:vAlign w:val="center"/>
          </w:tcPr>
          <w:p w14:paraId="12E34242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2014</w:t>
            </w:r>
          </w:p>
        </w:tc>
        <w:tc>
          <w:tcPr>
            <w:tcW w:w="2225" w:type="dxa"/>
            <w:vAlign w:val="center"/>
          </w:tcPr>
          <w:p w14:paraId="3371931A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F51D0">
              <w:rPr>
                <w:rFonts w:ascii="Arial" w:hAnsi="Arial" w:cs="Arial"/>
                <w:sz w:val="20"/>
                <w:lang w:val="en-US"/>
              </w:rPr>
              <w:t>prediabetes</w:t>
            </w:r>
          </w:p>
        </w:tc>
        <w:tc>
          <w:tcPr>
            <w:tcW w:w="3260" w:type="dxa"/>
            <w:vAlign w:val="center"/>
          </w:tcPr>
          <w:p w14:paraId="27251DF8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F51D0">
              <w:rPr>
                <w:rFonts w:ascii="Arial" w:hAnsi="Arial" w:cs="Arial"/>
                <w:sz w:val="20"/>
                <w:lang w:val="en-US"/>
              </w:rPr>
              <w:t>glucose intolerance and insulin resistance</w:t>
            </w:r>
          </w:p>
        </w:tc>
        <w:tc>
          <w:tcPr>
            <w:tcW w:w="5432" w:type="dxa"/>
          </w:tcPr>
          <w:p w14:paraId="55FB7E8C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CF51D0">
              <w:rPr>
                <w:rFonts w:ascii="Arial" w:hAnsi="Arial" w:cs="Arial"/>
                <w:sz w:val="20"/>
                <w:lang w:val="en-US"/>
              </w:rPr>
              <w:t>gene expression in the pancreatic islets of offspring of prediabetic fathers was altered and consequently the regulation of the glucose metabolism and insulin signaling pathways showed changes, too.</w:t>
            </w:r>
          </w:p>
        </w:tc>
      </w:tr>
      <w:tr w:rsidR="00DC065A" w:rsidRPr="00D05E67" w14:paraId="691536AA" w14:textId="77777777" w:rsidTr="0088583D">
        <w:trPr>
          <w:trHeight w:val="418"/>
        </w:trPr>
        <w:tc>
          <w:tcPr>
            <w:tcW w:w="2293" w:type="dxa"/>
          </w:tcPr>
          <w:p w14:paraId="2BE43C85" w14:textId="77777777" w:rsidR="00DC065A" w:rsidRPr="00D32B9A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C159B8">
              <w:rPr>
                <w:rFonts w:ascii="Arial" w:hAnsi="Arial" w:cs="Arial"/>
                <w:sz w:val="20"/>
                <w:lang w:val="en-US"/>
              </w:rPr>
              <w:t>Lane et al.</w:t>
            </w:r>
          </w:p>
        </w:tc>
        <w:tc>
          <w:tcPr>
            <w:tcW w:w="1006" w:type="dxa"/>
            <w:vAlign w:val="center"/>
          </w:tcPr>
          <w:p w14:paraId="6DF28D56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2014</w:t>
            </w:r>
          </w:p>
        </w:tc>
        <w:tc>
          <w:tcPr>
            <w:tcW w:w="2225" w:type="dxa"/>
            <w:vAlign w:val="center"/>
          </w:tcPr>
          <w:p w14:paraId="0D24FFFA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E3276">
              <w:rPr>
                <w:rFonts w:ascii="Arial" w:hAnsi="Arial" w:cs="Arial"/>
                <w:sz w:val="20"/>
                <w:lang w:val="en-US"/>
              </w:rPr>
              <w:t>reactive oxygen species (ROS)</w:t>
            </w:r>
          </w:p>
        </w:tc>
        <w:tc>
          <w:tcPr>
            <w:tcW w:w="3260" w:type="dxa"/>
            <w:vAlign w:val="center"/>
          </w:tcPr>
          <w:p w14:paraId="5F7CC44E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glucose</w:t>
            </w:r>
          </w:p>
        </w:tc>
        <w:tc>
          <w:tcPr>
            <w:tcW w:w="5432" w:type="dxa"/>
          </w:tcPr>
          <w:p w14:paraId="5083BDCD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DE3276">
              <w:rPr>
                <w:rFonts w:ascii="Arial" w:hAnsi="Arial" w:cs="Arial"/>
                <w:sz w:val="20"/>
                <w:lang w:val="en-US"/>
              </w:rPr>
              <w:t>female offspring was particularly affected by the ROS showing an altered body composition and glucose regulation</w:t>
            </w:r>
          </w:p>
        </w:tc>
      </w:tr>
      <w:tr w:rsidR="00DC065A" w:rsidRPr="00D05E67" w14:paraId="73EC99C2" w14:textId="77777777" w:rsidTr="0088583D">
        <w:trPr>
          <w:trHeight w:val="418"/>
        </w:trPr>
        <w:tc>
          <w:tcPr>
            <w:tcW w:w="2293" w:type="dxa"/>
          </w:tcPr>
          <w:p w14:paraId="6DDF05C0" w14:textId="77777777" w:rsidR="00DC065A" w:rsidRPr="00D32B9A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9B6237">
              <w:rPr>
                <w:rFonts w:ascii="Arial" w:hAnsi="Arial" w:cs="Arial"/>
                <w:sz w:val="20"/>
                <w:lang w:val="en-US"/>
              </w:rPr>
              <w:t>Godschalk et al.</w:t>
            </w:r>
          </w:p>
        </w:tc>
        <w:tc>
          <w:tcPr>
            <w:tcW w:w="1006" w:type="dxa"/>
            <w:vAlign w:val="center"/>
          </w:tcPr>
          <w:p w14:paraId="1FEC8978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2018</w:t>
            </w:r>
          </w:p>
        </w:tc>
        <w:tc>
          <w:tcPr>
            <w:tcW w:w="2225" w:type="dxa"/>
            <w:vAlign w:val="center"/>
          </w:tcPr>
          <w:p w14:paraId="506277AA" w14:textId="77777777" w:rsidR="00DC065A" w:rsidRDefault="00DC065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B6237">
              <w:rPr>
                <w:rFonts w:ascii="Arial" w:hAnsi="Arial" w:cs="Arial"/>
                <w:sz w:val="20"/>
                <w:lang w:val="en-US"/>
              </w:rPr>
              <w:t>genotoxic agent benzo[a]pyrene (B[a]P)</w:t>
            </w:r>
          </w:p>
        </w:tc>
        <w:tc>
          <w:tcPr>
            <w:tcW w:w="3260" w:type="dxa"/>
            <w:vAlign w:val="center"/>
          </w:tcPr>
          <w:p w14:paraId="6C95A200" w14:textId="77777777" w:rsidR="00DC065A" w:rsidRPr="00FE27A2" w:rsidRDefault="00A1018A" w:rsidP="0088583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B6237">
              <w:rPr>
                <w:rFonts w:ascii="Arial" w:hAnsi="Arial" w:cs="Arial"/>
                <w:sz w:val="20"/>
                <w:lang w:val="en-US"/>
              </w:rPr>
              <w:t>mitochondrial metabolism</w:t>
            </w:r>
          </w:p>
        </w:tc>
        <w:tc>
          <w:tcPr>
            <w:tcW w:w="5432" w:type="dxa"/>
          </w:tcPr>
          <w:p w14:paraId="4374D3C2" w14:textId="77777777" w:rsidR="00DC065A" w:rsidRPr="00FE27A2" w:rsidRDefault="00DC065A" w:rsidP="00A14EEE">
            <w:pPr>
              <w:rPr>
                <w:rFonts w:ascii="Arial" w:hAnsi="Arial" w:cs="Arial"/>
                <w:sz w:val="20"/>
                <w:lang w:val="en-US"/>
              </w:rPr>
            </w:pPr>
            <w:r w:rsidRPr="009B6237">
              <w:rPr>
                <w:rFonts w:ascii="Arial" w:hAnsi="Arial" w:cs="Arial"/>
                <w:sz w:val="20"/>
                <w:lang w:val="en-US"/>
              </w:rPr>
              <w:t>down-regulation of mitochondrial proteins and specially in male offspring an additional reduction of mitochondrial DNA copies could be identified</w:t>
            </w:r>
          </w:p>
        </w:tc>
      </w:tr>
    </w:tbl>
    <w:p w14:paraId="56D390F9" w14:textId="77777777" w:rsidR="00DC065A" w:rsidRPr="00D05E67" w:rsidRDefault="00DC065A">
      <w:pPr>
        <w:rPr>
          <w:lang w:val="en-US"/>
        </w:rPr>
      </w:pPr>
    </w:p>
    <w:sectPr w:rsidR="00DC065A" w:rsidRPr="00D05E67" w:rsidSect="00D05E67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CC871" w14:textId="77777777" w:rsidR="0062795A" w:rsidRDefault="0062795A" w:rsidP="00DC065A">
      <w:pPr>
        <w:spacing w:after="0" w:line="240" w:lineRule="auto"/>
      </w:pPr>
      <w:r>
        <w:separator/>
      </w:r>
    </w:p>
  </w:endnote>
  <w:endnote w:type="continuationSeparator" w:id="0">
    <w:p w14:paraId="2780D4DA" w14:textId="77777777" w:rsidR="0062795A" w:rsidRDefault="0062795A" w:rsidP="00D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7052987"/>
      <w:docPartObj>
        <w:docPartGallery w:val="Page Numbers (Bottom of Page)"/>
        <w:docPartUnique/>
      </w:docPartObj>
    </w:sdtPr>
    <w:sdtEndPr/>
    <w:sdtContent>
      <w:p w14:paraId="0625D0CB" w14:textId="77777777" w:rsidR="00DC065A" w:rsidRDefault="00DC065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4E3">
          <w:rPr>
            <w:noProof/>
          </w:rPr>
          <w:t>1</w:t>
        </w:r>
        <w:r>
          <w:fldChar w:fldCharType="end"/>
        </w:r>
      </w:p>
    </w:sdtContent>
  </w:sdt>
  <w:p w14:paraId="73C7B9B5" w14:textId="77777777" w:rsidR="00DC065A" w:rsidRDefault="00DC0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9712" w14:textId="77777777" w:rsidR="0062795A" w:rsidRDefault="0062795A" w:rsidP="00DC065A">
      <w:pPr>
        <w:spacing w:after="0" w:line="240" w:lineRule="auto"/>
      </w:pPr>
      <w:r>
        <w:separator/>
      </w:r>
    </w:p>
  </w:footnote>
  <w:footnote w:type="continuationSeparator" w:id="0">
    <w:p w14:paraId="5866848F" w14:textId="77777777" w:rsidR="0062795A" w:rsidRDefault="0062795A" w:rsidP="00DC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F8"/>
    <w:rsid w:val="0000298F"/>
    <w:rsid w:val="00033BDE"/>
    <w:rsid w:val="00065A05"/>
    <w:rsid w:val="000818F7"/>
    <w:rsid w:val="000A07D8"/>
    <w:rsid w:val="000F45D0"/>
    <w:rsid w:val="00117850"/>
    <w:rsid w:val="00201325"/>
    <w:rsid w:val="00266DBC"/>
    <w:rsid w:val="002C6F54"/>
    <w:rsid w:val="002E6275"/>
    <w:rsid w:val="00305335"/>
    <w:rsid w:val="0031653C"/>
    <w:rsid w:val="0036329A"/>
    <w:rsid w:val="00370CE2"/>
    <w:rsid w:val="00370FA6"/>
    <w:rsid w:val="003738F5"/>
    <w:rsid w:val="003B1BEC"/>
    <w:rsid w:val="003D0259"/>
    <w:rsid w:val="003D0E53"/>
    <w:rsid w:val="004425CE"/>
    <w:rsid w:val="004B3AD9"/>
    <w:rsid w:val="004E4908"/>
    <w:rsid w:val="00511ED0"/>
    <w:rsid w:val="0056368B"/>
    <w:rsid w:val="00580B72"/>
    <w:rsid w:val="00586AE8"/>
    <w:rsid w:val="005C08F3"/>
    <w:rsid w:val="005F5DFD"/>
    <w:rsid w:val="0062795A"/>
    <w:rsid w:val="006D2ACD"/>
    <w:rsid w:val="006D5E31"/>
    <w:rsid w:val="006F1709"/>
    <w:rsid w:val="0072014D"/>
    <w:rsid w:val="0074727A"/>
    <w:rsid w:val="00756EAA"/>
    <w:rsid w:val="00774B14"/>
    <w:rsid w:val="00813B85"/>
    <w:rsid w:val="00855086"/>
    <w:rsid w:val="00867082"/>
    <w:rsid w:val="0088583D"/>
    <w:rsid w:val="008C1B0E"/>
    <w:rsid w:val="009044F0"/>
    <w:rsid w:val="009B6237"/>
    <w:rsid w:val="00A1018A"/>
    <w:rsid w:val="00A17EFB"/>
    <w:rsid w:val="00A33E92"/>
    <w:rsid w:val="00A3523E"/>
    <w:rsid w:val="00A57C27"/>
    <w:rsid w:val="00A821E7"/>
    <w:rsid w:val="00AB0834"/>
    <w:rsid w:val="00AB176E"/>
    <w:rsid w:val="00AB364A"/>
    <w:rsid w:val="00AD37E6"/>
    <w:rsid w:val="00B140D6"/>
    <w:rsid w:val="00B5102D"/>
    <w:rsid w:val="00B945AB"/>
    <w:rsid w:val="00BA4446"/>
    <w:rsid w:val="00C159B8"/>
    <w:rsid w:val="00C73990"/>
    <w:rsid w:val="00CA6E62"/>
    <w:rsid w:val="00CC7F84"/>
    <w:rsid w:val="00CF2FF8"/>
    <w:rsid w:val="00CF51D0"/>
    <w:rsid w:val="00D05E67"/>
    <w:rsid w:val="00D11366"/>
    <w:rsid w:val="00D32B9A"/>
    <w:rsid w:val="00D66295"/>
    <w:rsid w:val="00D94B82"/>
    <w:rsid w:val="00DC065A"/>
    <w:rsid w:val="00DE3276"/>
    <w:rsid w:val="00EB0201"/>
    <w:rsid w:val="00F1479A"/>
    <w:rsid w:val="00F9162A"/>
    <w:rsid w:val="00FA585E"/>
    <w:rsid w:val="00FE27A2"/>
    <w:rsid w:val="00FF24E3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E6AC"/>
  <w15:chartTrackingRefBased/>
  <w15:docId w15:val="{00AE311E-1C8C-4ABF-8C84-B974032F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65A"/>
  </w:style>
  <w:style w:type="paragraph" w:styleId="Footer">
    <w:name w:val="footer"/>
    <w:basedOn w:val="Normal"/>
    <w:link w:val="FooterChar"/>
    <w:uiPriority w:val="99"/>
    <w:unhideWhenUsed/>
    <w:rsid w:val="00DC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</dc:creator>
  <cp:keywords/>
  <dc:description/>
  <cp:lastModifiedBy>chn off35</cp:lastModifiedBy>
  <cp:revision>6</cp:revision>
  <dcterms:created xsi:type="dcterms:W3CDTF">2020-09-09T14:09:00Z</dcterms:created>
  <dcterms:modified xsi:type="dcterms:W3CDTF">2020-12-23T17:07:00Z</dcterms:modified>
</cp:coreProperties>
</file>