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31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522"/>
        <w:gridCol w:w="962"/>
        <w:gridCol w:w="1081"/>
        <w:gridCol w:w="1387"/>
        <w:gridCol w:w="1285"/>
        <w:gridCol w:w="1283"/>
        <w:gridCol w:w="1285"/>
        <w:gridCol w:w="953"/>
        <w:gridCol w:w="1276"/>
        <w:gridCol w:w="1134"/>
        <w:gridCol w:w="1134"/>
        <w:gridCol w:w="372"/>
      </w:tblGrid>
      <w:tr w:rsidR="00E76DC2" w:rsidRPr="00184119" w14:paraId="41F6DBBD" w14:textId="77777777" w:rsidTr="00E76DC2">
        <w:trPr>
          <w:gridAfter w:val="1"/>
          <w:wAfter w:w="372" w:type="dxa"/>
          <w:trHeight w:val="448"/>
        </w:trPr>
        <w:tc>
          <w:tcPr>
            <w:tcW w:w="7394" w:type="dxa"/>
            <w:gridSpan w:val="6"/>
            <w:tcBorders>
              <w:top w:val="nil"/>
              <w:bottom w:val="single" w:sz="4" w:space="0" w:color="auto"/>
            </w:tcBorders>
          </w:tcPr>
          <w:p w14:paraId="540CEF1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S20 Text.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r w:rsidRPr="00184119">
              <w:rPr>
                <w:rFonts w:eastAsia="Calibri"/>
                <w:b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Adverse Events</w:t>
            </w:r>
          </w:p>
        </w:tc>
        <w:tc>
          <w:tcPr>
            <w:tcW w:w="2568" w:type="dxa"/>
            <w:gridSpan w:val="2"/>
            <w:tcBorders>
              <w:top w:val="nil"/>
              <w:bottom w:val="single" w:sz="4" w:space="0" w:color="auto"/>
            </w:tcBorders>
          </w:tcPr>
          <w:p w14:paraId="0F3C811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14:paraId="1F3163B7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4CB2FD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76DC2" w:rsidRPr="00184119" w14:paraId="7B235C86" w14:textId="77777777" w:rsidTr="00E76DC2">
        <w:trPr>
          <w:gridAfter w:val="1"/>
          <w:wAfter w:w="372" w:type="dxa"/>
          <w:trHeight w:val="1015"/>
        </w:trPr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C7F0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B19B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5EE3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0E6C2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Frequency of Adverse Events N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8974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Intervention Group 1: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2ECF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Frequency of Adverse Events N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9F16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302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Frequency of Adverse Events 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9B25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3: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918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3: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Frequency of Adverse Events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E695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CA784" w14:textId="77777777" w:rsidR="00E76DC2" w:rsidRPr="00184119" w:rsidRDefault="00E76DC2" w:rsidP="00E76DC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E76DC2" w:rsidRPr="00184119" w14:paraId="20C23FAB" w14:textId="77777777" w:rsidTr="00E76DC2">
        <w:trPr>
          <w:gridAfter w:val="1"/>
          <w:wAfter w:w="372" w:type="dxa"/>
          <w:trHeight w:val="1273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17E56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Schwartz, 2012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8743F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Total number of serious adverse events (on an intent-to-treat basis).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067E8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OAT Only: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F130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2AD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 + CM: 99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E32C8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EFC0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82696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D143F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E80D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27F2A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56936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E76DC2" w:rsidRPr="00184119" w14:paraId="32E9C07E" w14:textId="77777777" w:rsidTr="00E76DC2">
        <w:trPr>
          <w:trHeight w:val="1273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711511F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Ling, 2013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E61EF7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Total number of adverse events deemed possibly- or </w:t>
            </w:r>
            <w:proofErr w:type="gram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definitely-related</w:t>
            </w:r>
            <w:proofErr w:type="gram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to study drug. Number of adverse events that occurred in each group.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E2CCD4D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7CCBC5E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463413C" w14:textId="77777777" w:rsidR="00E76DC2" w:rsidRPr="00184119" w:rsidRDefault="00E76DC2" w:rsidP="00E2633F">
            <w:pPr>
              <w:spacing w:after="200" w:line="276" w:lineRule="auto"/>
              <w:ind w:left="720" w:hanging="7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ECA6188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50C63DE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75FFDB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895F71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 + CM: 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3495AD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EFEC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6074C7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</w:tcPr>
          <w:p w14:paraId="526CCC63" w14:textId="77777777" w:rsidR="00E76DC2" w:rsidRPr="00184119" w:rsidRDefault="00E76DC2" w:rsidP="00E2633F">
            <w:pPr>
              <w:spacing w:after="200" w:line="276" w:lineRule="auto"/>
              <w:rPr>
                <w:rFonts w:ascii="Calibri" w:eastAsia="Calibri" w:hAnsi="Calibri" w:cs="Cordia New"/>
                <w:sz w:val="22"/>
                <w:szCs w:val="22"/>
                <w:lang w:val="en-US"/>
              </w:rPr>
            </w:pPr>
          </w:p>
        </w:tc>
      </w:tr>
      <w:tr w:rsidR="00E76DC2" w:rsidRPr="00184119" w14:paraId="39DFB686" w14:textId="77777777" w:rsidTr="00E76DC2">
        <w:trPr>
          <w:gridAfter w:val="1"/>
          <w:wAfter w:w="372" w:type="dxa"/>
          <w:trHeight w:val="1273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C8A630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Silverman, 2004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406321F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Hospitalizations were considered potential adverse events. Number of hospitalizations.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CBDD802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A148B3D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2E53B7" w14:textId="77777777" w:rsidR="00E76DC2" w:rsidRPr="00184119" w:rsidRDefault="00E76DC2" w:rsidP="00E2633F">
            <w:pPr>
              <w:spacing w:after="200" w:line="276" w:lineRule="auto"/>
              <w:ind w:left="720" w:hanging="7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C+CM: 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94E61ED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F0FC81E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B7D0D07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7698F1F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A48057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C489E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ACC62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E76DC2" w:rsidRPr="00184119" w14:paraId="246989E7" w14:textId="77777777" w:rsidTr="00E76DC2">
        <w:trPr>
          <w:gridAfter w:val="1"/>
          <w:wAfter w:w="372" w:type="dxa"/>
          <w:trHeight w:val="1273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A143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Moore, 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2EAB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Number of unanticipated negative events.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62D0A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AA71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8B149" w14:textId="77777777" w:rsidR="00E76DC2" w:rsidRPr="00184119" w:rsidRDefault="00E76DC2" w:rsidP="00E2633F">
            <w:pPr>
              <w:spacing w:after="200" w:line="276" w:lineRule="auto"/>
              <w:ind w:left="720" w:hanging="7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C+CBT: 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2380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A12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ED265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A5140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BAEBC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3BC3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07D09" w14:textId="77777777" w:rsidR="00E76DC2" w:rsidRPr="00184119" w:rsidRDefault="00E76DC2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</w:tbl>
    <w:p w14:paraId="7FDC2F44" w14:textId="77777777" w:rsidR="00E76DC2" w:rsidRPr="00184119" w:rsidRDefault="00E76DC2" w:rsidP="00E76DC2">
      <w:pPr>
        <w:spacing w:after="200" w:line="276" w:lineRule="auto"/>
        <w:rPr>
          <w:rFonts w:eastAsia="Calibri"/>
          <w:sz w:val="20"/>
          <w:szCs w:val="20"/>
          <w:lang w:val="en-US"/>
        </w:rPr>
      </w:pPr>
      <w:r w:rsidRPr="00184119">
        <w:rPr>
          <w:rFonts w:eastAsia="Calibri"/>
          <w:i/>
          <w:sz w:val="20"/>
          <w:szCs w:val="20"/>
          <w:lang w:val="en-US"/>
        </w:rPr>
        <w:t>Note.</w:t>
      </w:r>
      <w:r w:rsidRPr="00184119">
        <w:rPr>
          <w:rFonts w:eastAsia="Calibri"/>
          <w:sz w:val="20"/>
          <w:szCs w:val="20"/>
          <w:lang w:val="en-US"/>
        </w:rPr>
        <w:t xml:space="preserve"> CM = Contingency Management, C = Counselling, OAT = Opioid Agonist Treatment</w:t>
      </w:r>
    </w:p>
    <w:p w14:paraId="6E9C2C8C" w14:textId="77777777" w:rsidR="00D952BA" w:rsidRDefault="00E76DC2"/>
    <w:sectPr w:rsidR="00D952BA" w:rsidSect="00E76D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C2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B419E"/>
    <w:rsid w:val="007E695A"/>
    <w:rsid w:val="007F083C"/>
    <w:rsid w:val="008429FF"/>
    <w:rsid w:val="00871777"/>
    <w:rsid w:val="0088228E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76DC2"/>
    <w:rsid w:val="00ED0E56"/>
    <w:rsid w:val="00ED31CC"/>
    <w:rsid w:val="00F25222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E9A63"/>
  <w15:chartTrackingRefBased/>
  <w15:docId w15:val="{A58B1904-3318-7A42-93AC-62AB230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2020-12-06T17:31:00Z</dcterms:created>
  <dcterms:modified xsi:type="dcterms:W3CDTF">2020-12-06T17:33:00Z</dcterms:modified>
</cp:coreProperties>
</file>