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27" w:type="dxa"/>
        <w:tblInd w:w="-426" w:type="dxa"/>
        <w:tblLayout w:type="fixed"/>
        <w:tblLook w:val="04A0" w:firstRow="1" w:lastRow="0" w:firstColumn="1" w:lastColumn="0" w:noHBand="0" w:noVBand="1"/>
      </w:tblPr>
      <w:tblGrid>
        <w:gridCol w:w="1277"/>
        <w:gridCol w:w="1558"/>
        <w:gridCol w:w="883"/>
        <w:gridCol w:w="1092"/>
        <w:gridCol w:w="1287"/>
        <w:gridCol w:w="1283"/>
        <w:gridCol w:w="1283"/>
        <w:gridCol w:w="1284"/>
        <w:gridCol w:w="1283"/>
        <w:gridCol w:w="1245"/>
        <w:gridCol w:w="70"/>
        <w:gridCol w:w="1206"/>
        <w:gridCol w:w="1276"/>
      </w:tblGrid>
      <w:tr w:rsidR="003A425F" w:rsidRPr="00184119" w14:paraId="1F85BA80" w14:textId="77777777" w:rsidTr="003A425F">
        <w:tc>
          <w:tcPr>
            <w:tcW w:w="7380" w:type="dxa"/>
            <w:gridSpan w:val="6"/>
            <w:tcBorders>
              <w:bottom w:val="single" w:sz="4" w:space="0" w:color="auto"/>
            </w:tcBorders>
          </w:tcPr>
          <w:p w14:paraId="598C7098" w14:textId="77777777" w:rsidR="003A425F" w:rsidRPr="00184119" w:rsidRDefault="003A425F" w:rsidP="00E2633F">
            <w:pPr>
              <w:spacing w:after="200" w:line="276" w:lineRule="auto"/>
              <w:rPr>
                <w:rFonts w:eastAsia="Calibri"/>
                <w:b/>
                <w:bCs/>
                <w:color w:val="000000"/>
                <w:sz w:val="20"/>
                <w:szCs w:val="20"/>
                <w:lang w:val="en-US"/>
              </w:rPr>
            </w:pPr>
            <w:bookmarkStart w:id="0" w:name="_GoBack"/>
            <w:bookmarkEnd w:id="0"/>
            <w:r w:rsidRPr="00184119">
              <w:rPr>
                <w:rFonts w:eastAsia="Calibri"/>
                <w:b/>
                <w:sz w:val="20"/>
                <w:szCs w:val="20"/>
                <w:u w:val="single"/>
                <w:lang w:val="en-US"/>
              </w:rPr>
              <w:t xml:space="preserve">S16 Text: </w:t>
            </w:r>
            <w:r>
              <w:rPr>
                <w:rFonts w:eastAsia="Calibri"/>
                <w:b/>
                <w:sz w:val="20"/>
                <w:szCs w:val="20"/>
                <w:u w:val="single"/>
                <w:lang w:val="en-US"/>
              </w:rPr>
              <w:t>Overview of Findings by Study</w:t>
            </w:r>
            <w:r w:rsidRPr="00184119">
              <w:rPr>
                <w:rFonts w:eastAsia="Calibri"/>
                <w:b/>
                <w:sz w:val="20"/>
                <w:szCs w:val="20"/>
                <w:u w:val="single"/>
                <w:lang w:val="en-US"/>
              </w:rPr>
              <w:t xml:space="preserve">, </w:t>
            </w:r>
            <w:r w:rsidRPr="00184119">
              <w:rPr>
                <w:rFonts w:eastAsia="Calibri"/>
                <w:b/>
                <w:bCs/>
                <w:i/>
                <w:color w:val="000000"/>
                <w:sz w:val="20"/>
                <w:szCs w:val="20"/>
                <w:u w:val="single"/>
                <w:lang w:val="en-US"/>
              </w:rPr>
              <w:t>Adherence to OAT</w:t>
            </w:r>
          </w:p>
        </w:tc>
        <w:tc>
          <w:tcPr>
            <w:tcW w:w="1283" w:type="dxa"/>
            <w:tcBorders>
              <w:bottom w:val="single" w:sz="4" w:space="0" w:color="auto"/>
            </w:tcBorders>
          </w:tcPr>
          <w:p w14:paraId="7BC85C98" w14:textId="77777777" w:rsidR="003A425F" w:rsidRPr="00184119" w:rsidRDefault="003A425F" w:rsidP="00E2633F">
            <w:pPr>
              <w:spacing w:after="200" w:line="276" w:lineRule="auto"/>
              <w:rPr>
                <w:rFonts w:eastAsia="Calibri"/>
                <w:b/>
                <w:bCs/>
                <w:color w:val="000000"/>
                <w:sz w:val="20"/>
                <w:szCs w:val="20"/>
                <w:lang w:val="en-US"/>
              </w:rPr>
            </w:pPr>
          </w:p>
        </w:tc>
        <w:tc>
          <w:tcPr>
            <w:tcW w:w="1284" w:type="dxa"/>
            <w:tcBorders>
              <w:bottom w:val="single" w:sz="4" w:space="0" w:color="auto"/>
            </w:tcBorders>
          </w:tcPr>
          <w:p w14:paraId="50952A34" w14:textId="77777777" w:rsidR="003A425F" w:rsidRPr="00184119" w:rsidRDefault="003A425F" w:rsidP="00E2633F">
            <w:pPr>
              <w:spacing w:after="200" w:line="276" w:lineRule="auto"/>
              <w:rPr>
                <w:rFonts w:eastAsia="Calibri"/>
                <w:b/>
                <w:bCs/>
                <w:color w:val="000000"/>
                <w:sz w:val="20"/>
                <w:szCs w:val="20"/>
                <w:lang w:val="en-US"/>
              </w:rPr>
            </w:pPr>
          </w:p>
        </w:tc>
        <w:tc>
          <w:tcPr>
            <w:tcW w:w="1283" w:type="dxa"/>
            <w:tcBorders>
              <w:bottom w:val="single" w:sz="4" w:space="0" w:color="auto"/>
            </w:tcBorders>
          </w:tcPr>
          <w:p w14:paraId="0580F7D1" w14:textId="77777777" w:rsidR="003A425F" w:rsidRPr="00184119" w:rsidRDefault="003A425F" w:rsidP="00E2633F">
            <w:pPr>
              <w:spacing w:after="200" w:line="276" w:lineRule="auto"/>
              <w:rPr>
                <w:rFonts w:eastAsia="Calibri"/>
                <w:b/>
                <w:bCs/>
                <w:color w:val="000000"/>
                <w:sz w:val="20"/>
                <w:szCs w:val="20"/>
                <w:lang w:val="en-US"/>
              </w:rPr>
            </w:pPr>
          </w:p>
        </w:tc>
        <w:tc>
          <w:tcPr>
            <w:tcW w:w="1245" w:type="dxa"/>
            <w:tcBorders>
              <w:bottom w:val="single" w:sz="4" w:space="0" w:color="auto"/>
            </w:tcBorders>
          </w:tcPr>
          <w:p w14:paraId="3FAFC81F" w14:textId="77777777" w:rsidR="003A425F" w:rsidRPr="00184119" w:rsidRDefault="003A425F" w:rsidP="00E2633F">
            <w:pPr>
              <w:spacing w:after="200" w:line="276" w:lineRule="auto"/>
              <w:rPr>
                <w:rFonts w:eastAsia="Calibri"/>
                <w:b/>
                <w:bCs/>
                <w:color w:val="000000"/>
                <w:sz w:val="20"/>
                <w:szCs w:val="20"/>
                <w:lang w:val="en-US"/>
              </w:rPr>
            </w:pPr>
          </w:p>
        </w:tc>
        <w:tc>
          <w:tcPr>
            <w:tcW w:w="1276" w:type="dxa"/>
            <w:gridSpan w:val="2"/>
            <w:tcBorders>
              <w:bottom w:val="single" w:sz="4" w:space="0" w:color="auto"/>
            </w:tcBorders>
          </w:tcPr>
          <w:p w14:paraId="559D13C5" w14:textId="77777777" w:rsidR="003A425F" w:rsidRPr="00184119" w:rsidRDefault="003A425F" w:rsidP="00E2633F">
            <w:pPr>
              <w:spacing w:after="200" w:line="276" w:lineRule="auto"/>
              <w:rPr>
                <w:rFonts w:eastAsia="Calibri"/>
                <w:b/>
                <w:bCs/>
                <w:color w:val="000000"/>
                <w:sz w:val="20"/>
                <w:szCs w:val="20"/>
                <w:lang w:val="en-US"/>
              </w:rPr>
            </w:pPr>
          </w:p>
        </w:tc>
        <w:tc>
          <w:tcPr>
            <w:tcW w:w="1276" w:type="dxa"/>
            <w:tcBorders>
              <w:bottom w:val="single" w:sz="4" w:space="0" w:color="auto"/>
            </w:tcBorders>
          </w:tcPr>
          <w:p w14:paraId="060C437D" w14:textId="77777777" w:rsidR="003A425F" w:rsidRPr="00184119" w:rsidRDefault="003A425F" w:rsidP="00E2633F">
            <w:pPr>
              <w:spacing w:after="200" w:line="276" w:lineRule="auto"/>
              <w:rPr>
                <w:rFonts w:eastAsia="Calibri"/>
                <w:b/>
                <w:bCs/>
                <w:color w:val="000000"/>
                <w:sz w:val="20"/>
                <w:szCs w:val="20"/>
                <w:lang w:val="en-US"/>
              </w:rPr>
            </w:pPr>
          </w:p>
        </w:tc>
      </w:tr>
      <w:tr w:rsidR="003A425F" w:rsidRPr="00184119" w14:paraId="042983CA" w14:textId="77777777" w:rsidTr="003A425F">
        <w:tc>
          <w:tcPr>
            <w:tcW w:w="1277" w:type="dxa"/>
            <w:tcBorders>
              <w:top w:val="single" w:sz="4" w:space="0" w:color="auto"/>
              <w:bottom w:val="single" w:sz="4" w:space="0" w:color="auto"/>
            </w:tcBorders>
          </w:tcPr>
          <w:p w14:paraId="68507ACB"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Author, Year</w:t>
            </w:r>
          </w:p>
        </w:tc>
        <w:tc>
          <w:tcPr>
            <w:tcW w:w="1558" w:type="dxa"/>
            <w:tcBorders>
              <w:top w:val="single" w:sz="4" w:space="0" w:color="auto"/>
              <w:bottom w:val="single" w:sz="4" w:space="0" w:color="auto"/>
            </w:tcBorders>
          </w:tcPr>
          <w:p w14:paraId="7283A3B9"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Outcome Description</w:t>
            </w:r>
          </w:p>
        </w:tc>
        <w:tc>
          <w:tcPr>
            <w:tcW w:w="883" w:type="dxa"/>
            <w:tcBorders>
              <w:top w:val="single" w:sz="4" w:space="0" w:color="auto"/>
              <w:bottom w:val="single" w:sz="4" w:space="0" w:color="auto"/>
            </w:tcBorders>
          </w:tcPr>
          <w:p w14:paraId="3F2CD237"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Control Group: </w:t>
            </w:r>
            <w:r w:rsidRPr="00184119">
              <w:rPr>
                <w:rFonts w:eastAsia="Calibri"/>
                <w:color w:val="000000"/>
                <w:sz w:val="20"/>
                <w:szCs w:val="20"/>
                <w:lang w:val="en-US"/>
              </w:rPr>
              <w:t>N</w:t>
            </w:r>
          </w:p>
        </w:tc>
        <w:tc>
          <w:tcPr>
            <w:tcW w:w="1092" w:type="dxa"/>
            <w:tcBorders>
              <w:top w:val="single" w:sz="4" w:space="0" w:color="auto"/>
              <w:bottom w:val="single" w:sz="4" w:space="0" w:color="auto"/>
            </w:tcBorders>
          </w:tcPr>
          <w:p w14:paraId="358951F0"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Control Group: </w:t>
            </w:r>
            <w:r w:rsidRPr="00184119">
              <w:rPr>
                <w:rFonts w:eastAsia="Calibri"/>
                <w:color w:val="000000"/>
                <w:sz w:val="20"/>
                <w:szCs w:val="20"/>
                <w:lang w:val="en-US"/>
              </w:rPr>
              <w:t>Adherence to OAT N (%)</w:t>
            </w:r>
          </w:p>
        </w:tc>
        <w:tc>
          <w:tcPr>
            <w:tcW w:w="1287" w:type="dxa"/>
            <w:tcBorders>
              <w:top w:val="single" w:sz="4" w:space="0" w:color="auto"/>
              <w:bottom w:val="single" w:sz="4" w:space="0" w:color="auto"/>
            </w:tcBorders>
          </w:tcPr>
          <w:p w14:paraId="70192260"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Intervention Group 1: </w:t>
            </w:r>
            <w:r w:rsidRPr="00184119">
              <w:rPr>
                <w:rFonts w:eastAsia="Calibri"/>
                <w:color w:val="000000"/>
                <w:sz w:val="20"/>
                <w:szCs w:val="20"/>
                <w:lang w:val="en-US"/>
              </w:rPr>
              <w:t>N</w:t>
            </w:r>
          </w:p>
        </w:tc>
        <w:tc>
          <w:tcPr>
            <w:tcW w:w="1283" w:type="dxa"/>
            <w:tcBorders>
              <w:top w:val="single" w:sz="4" w:space="0" w:color="auto"/>
              <w:bottom w:val="single" w:sz="4" w:space="0" w:color="auto"/>
            </w:tcBorders>
          </w:tcPr>
          <w:p w14:paraId="0F48B3F0"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Intervention Group 1: </w:t>
            </w:r>
            <w:r w:rsidRPr="00184119">
              <w:rPr>
                <w:rFonts w:eastAsia="Calibri"/>
                <w:color w:val="000000"/>
                <w:sz w:val="20"/>
                <w:szCs w:val="20"/>
                <w:lang w:val="en-US"/>
              </w:rPr>
              <w:t>Adherence to OAT  N (%)</w:t>
            </w:r>
          </w:p>
        </w:tc>
        <w:tc>
          <w:tcPr>
            <w:tcW w:w="1283" w:type="dxa"/>
            <w:tcBorders>
              <w:top w:val="single" w:sz="4" w:space="0" w:color="auto"/>
              <w:bottom w:val="single" w:sz="4" w:space="0" w:color="auto"/>
            </w:tcBorders>
          </w:tcPr>
          <w:p w14:paraId="732BC9CA"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Intervention Group 2: </w:t>
            </w:r>
            <w:r w:rsidRPr="00184119">
              <w:rPr>
                <w:rFonts w:eastAsia="Calibri"/>
                <w:color w:val="000000"/>
                <w:sz w:val="20"/>
                <w:szCs w:val="20"/>
                <w:lang w:val="en-US"/>
              </w:rPr>
              <w:t>N</w:t>
            </w:r>
          </w:p>
        </w:tc>
        <w:tc>
          <w:tcPr>
            <w:tcW w:w="1284" w:type="dxa"/>
            <w:tcBorders>
              <w:top w:val="single" w:sz="4" w:space="0" w:color="auto"/>
              <w:bottom w:val="single" w:sz="4" w:space="0" w:color="auto"/>
            </w:tcBorders>
          </w:tcPr>
          <w:p w14:paraId="71E92EC9"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Intervention Group 2: </w:t>
            </w:r>
            <w:r w:rsidRPr="00184119">
              <w:rPr>
                <w:rFonts w:eastAsia="Calibri"/>
                <w:color w:val="000000"/>
                <w:sz w:val="20"/>
                <w:szCs w:val="20"/>
                <w:lang w:val="en-US"/>
              </w:rPr>
              <w:t>Adherence to OAT N (%)</w:t>
            </w:r>
          </w:p>
        </w:tc>
        <w:tc>
          <w:tcPr>
            <w:tcW w:w="1283" w:type="dxa"/>
            <w:tcBorders>
              <w:top w:val="single" w:sz="4" w:space="0" w:color="auto"/>
              <w:bottom w:val="single" w:sz="4" w:space="0" w:color="auto"/>
            </w:tcBorders>
          </w:tcPr>
          <w:p w14:paraId="19B4BE26"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Intervention Group 3: N</w:t>
            </w:r>
          </w:p>
        </w:tc>
        <w:tc>
          <w:tcPr>
            <w:tcW w:w="1315" w:type="dxa"/>
            <w:gridSpan w:val="2"/>
            <w:tcBorders>
              <w:top w:val="single" w:sz="4" w:space="0" w:color="auto"/>
              <w:bottom w:val="single" w:sz="4" w:space="0" w:color="auto"/>
            </w:tcBorders>
          </w:tcPr>
          <w:p w14:paraId="45EF6549"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Intervention Group 3: </w:t>
            </w:r>
            <w:r w:rsidRPr="00184119">
              <w:rPr>
                <w:rFonts w:eastAsia="Calibri"/>
                <w:color w:val="000000"/>
                <w:sz w:val="20"/>
                <w:szCs w:val="20"/>
                <w:lang w:val="en-US"/>
              </w:rPr>
              <w:t>Adherence to OAT N (%)</w:t>
            </w:r>
          </w:p>
        </w:tc>
        <w:tc>
          <w:tcPr>
            <w:tcW w:w="1206" w:type="dxa"/>
            <w:tcBorders>
              <w:top w:val="single" w:sz="4" w:space="0" w:color="auto"/>
              <w:bottom w:val="single" w:sz="4" w:space="0" w:color="auto"/>
            </w:tcBorders>
          </w:tcPr>
          <w:p w14:paraId="0C0D852D"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Author Reported Conclusion</w:t>
            </w:r>
          </w:p>
        </w:tc>
        <w:tc>
          <w:tcPr>
            <w:tcW w:w="1276" w:type="dxa"/>
            <w:tcBorders>
              <w:top w:val="single" w:sz="4" w:space="0" w:color="auto"/>
              <w:bottom w:val="single" w:sz="4" w:space="0" w:color="auto"/>
            </w:tcBorders>
          </w:tcPr>
          <w:p w14:paraId="7DBAD926" w14:textId="77777777" w:rsidR="003A425F" w:rsidRPr="00184119" w:rsidRDefault="003A425F" w:rsidP="003A425F">
            <w:pPr>
              <w:spacing w:after="200" w:line="276" w:lineRule="auto"/>
              <w:ind w:right="103"/>
              <w:rPr>
                <w:rFonts w:eastAsia="Calibri"/>
                <w:b/>
                <w:bCs/>
                <w:color w:val="000000"/>
                <w:sz w:val="20"/>
                <w:szCs w:val="20"/>
                <w:lang w:val="en-US"/>
              </w:rPr>
            </w:pPr>
            <w:r w:rsidRPr="00184119">
              <w:rPr>
                <w:rFonts w:eastAsia="Calibri"/>
                <w:b/>
                <w:bCs/>
                <w:color w:val="000000"/>
                <w:sz w:val="20"/>
                <w:szCs w:val="20"/>
                <w:lang w:val="en-US"/>
              </w:rPr>
              <w:t>Final Timepoint (Weeks)</w:t>
            </w:r>
          </w:p>
        </w:tc>
      </w:tr>
      <w:tr w:rsidR="003A425F" w:rsidRPr="00184119" w14:paraId="01C63E26" w14:textId="77777777" w:rsidTr="00E2633F">
        <w:tc>
          <w:tcPr>
            <w:tcW w:w="15027" w:type="dxa"/>
            <w:gridSpan w:val="13"/>
            <w:tcBorders>
              <w:top w:val="single" w:sz="4" w:space="0" w:color="auto"/>
              <w:left w:val="nil"/>
              <w:bottom w:val="nil"/>
            </w:tcBorders>
            <w:shd w:val="clear" w:color="auto" w:fill="EEECE1"/>
          </w:tcPr>
          <w:p w14:paraId="47B18EF6"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i/>
                <w:iCs/>
                <w:color w:val="000000"/>
                <w:sz w:val="20"/>
                <w:szCs w:val="20"/>
                <w:u w:val="single"/>
                <w:lang w:val="en-US"/>
              </w:rPr>
              <w:t xml:space="preserve">Continuing to Receive OAT  </w:t>
            </w:r>
          </w:p>
        </w:tc>
      </w:tr>
      <w:tr w:rsidR="003A425F" w:rsidRPr="00184119" w14:paraId="2B032B6D" w14:textId="77777777" w:rsidTr="003A425F">
        <w:tc>
          <w:tcPr>
            <w:tcW w:w="1277" w:type="dxa"/>
          </w:tcPr>
          <w:p w14:paraId="2D4AF5EC"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Ling, 2013</w:t>
            </w:r>
          </w:p>
        </w:tc>
        <w:tc>
          <w:tcPr>
            <w:tcW w:w="1558" w:type="dxa"/>
          </w:tcPr>
          <w:p w14:paraId="2FC92878"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Percentage of dose that was taken as prescribed.</w:t>
            </w:r>
          </w:p>
        </w:tc>
        <w:tc>
          <w:tcPr>
            <w:tcW w:w="883" w:type="dxa"/>
          </w:tcPr>
          <w:p w14:paraId="532243E2"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51</w:t>
            </w:r>
          </w:p>
        </w:tc>
        <w:tc>
          <w:tcPr>
            <w:tcW w:w="1092" w:type="dxa"/>
          </w:tcPr>
          <w:p w14:paraId="64930918"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45 (88.2%)</w:t>
            </w:r>
          </w:p>
        </w:tc>
        <w:tc>
          <w:tcPr>
            <w:tcW w:w="1287" w:type="dxa"/>
          </w:tcPr>
          <w:p w14:paraId="77D0CF4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 CBT: 53</w:t>
            </w:r>
          </w:p>
        </w:tc>
        <w:tc>
          <w:tcPr>
            <w:tcW w:w="1283" w:type="dxa"/>
          </w:tcPr>
          <w:p w14:paraId="20ADF1A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45 (85.0%)</w:t>
            </w:r>
          </w:p>
        </w:tc>
        <w:tc>
          <w:tcPr>
            <w:tcW w:w="1283" w:type="dxa"/>
          </w:tcPr>
          <w:p w14:paraId="4C1B5E9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C + CM: 49 </w:t>
            </w:r>
          </w:p>
        </w:tc>
        <w:tc>
          <w:tcPr>
            <w:tcW w:w="1284" w:type="dxa"/>
          </w:tcPr>
          <w:p w14:paraId="5107B98A"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42 (85.7%)</w:t>
            </w:r>
          </w:p>
        </w:tc>
        <w:tc>
          <w:tcPr>
            <w:tcW w:w="1283" w:type="dxa"/>
          </w:tcPr>
          <w:p w14:paraId="3065CD4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CBT + CM: 49</w:t>
            </w:r>
          </w:p>
        </w:tc>
        <w:tc>
          <w:tcPr>
            <w:tcW w:w="1245" w:type="dxa"/>
          </w:tcPr>
          <w:p w14:paraId="4C8211E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42 (85.7%)</w:t>
            </w:r>
          </w:p>
        </w:tc>
        <w:tc>
          <w:tcPr>
            <w:tcW w:w="1276" w:type="dxa"/>
            <w:gridSpan w:val="2"/>
          </w:tcPr>
          <w:p w14:paraId="34F6ED8B"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276" w:type="dxa"/>
          </w:tcPr>
          <w:p w14:paraId="0003C0AC"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52</w:t>
            </w:r>
          </w:p>
        </w:tc>
      </w:tr>
      <w:tr w:rsidR="003A425F" w:rsidRPr="00184119" w14:paraId="52B68B36" w14:textId="77777777" w:rsidTr="003A425F">
        <w:tc>
          <w:tcPr>
            <w:tcW w:w="1277" w:type="dxa"/>
          </w:tcPr>
          <w:p w14:paraId="33A5BD21" w14:textId="77777777" w:rsidR="003A425F" w:rsidRPr="00184119" w:rsidRDefault="003A425F" w:rsidP="00E2633F">
            <w:pPr>
              <w:spacing w:after="200" w:line="276" w:lineRule="auto"/>
              <w:rPr>
                <w:rFonts w:eastAsia="Calibri"/>
                <w:color w:val="000000"/>
                <w:sz w:val="20"/>
                <w:szCs w:val="20"/>
                <w:lang w:val="fr-FR"/>
              </w:rPr>
            </w:pPr>
            <w:r w:rsidRPr="00184119">
              <w:rPr>
                <w:rFonts w:eastAsia="Calibri"/>
                <w:color w:val="000000"/>
                <w:sz w:val="20"/>
                <w:szCs w:val="20"/>
                <w:lang w:val="fr-FR"/>
              </w:rPr>
              <w:t>Pan, 2015</w:t>
            </w:r>
          </w:p>
        </w:tc>
        <w:tc>
          <w:tcPr>
            <w:tcW w:w="1558" w:type="dxa"/>
          </w:tcPr>
          <w:p w14:paraId="78557C0E"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Regular attendance in MMT clinics defined as attending MMT clinics to take daily oral methadone under supervision. Participants were permitted to have gaps of no more than consecutive 7 days with appropriate </w:t>
            </w:r>
            <w:r w:rsidRPr="00184119">
              <w:rPr>
                <w:rFonts w:eastAsia="Calibri"/>
                <w:color w:val="000000"/>
                <w:sz w:val="20"/>
                <w:szCs w:val="20"/>
                <w:lang w:val="en-US"/>
              </w:rPr>
              <w:lastRenderedPageBreak/>
              <w:t>excuses in the study period.</w:t>
            </w:r>
          </w:p>
        </w:tc>
        <w:tc>
          <w:tcPr>
            <w:tcW w:w="883" w:type="dxa"/>
          </w:tcPr>
          <w:p w14:paraId="02851E36"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lastRenderedPageBreak/>
              <w:t>OAT Only: 120</w:t>
            </w:r>
          </w:p>
        </w:tc>
        <w:tc>
          <w:tcPr>
            <w:tcW w:w="1092" w:type="dxa"/>
          </w:tcPr>
          <w:p w14:paraId="47E4B5E3"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67 (55.8%)</w:t>
            </w:r>
          </w:p>
        </w:tc>
        <w:tc>
          <w:tcPr>
            <w:tcW w:w="1287" w:type="dxa"/>
          </w:tcPr>
          <w:p w14:paraId="2C22AF1E"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 CBT: 120</w:t>
            </w:r>
          </w:p>
        </w:tc>
        <w:tc>
          <w:tcPr>
            <w:tcW w:w="1283" w:type="dxa"/>
          </w:tcPr>
          <w:p w14:paraId="49A4E0B9"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77 (64.2%)</w:t>
            </w:r>
          </w:p>
        </w:tc>
        <w:tc>
          <w:tcPr>
            <w:tcW w:w="1283" w:type="dxa"/>
          </w:tcPr>
          <w:p w14:paraId="554DF658"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84" w:type="dxa"/>
          </w:tcPr>
          <w:p w14:paraId="2AF05F58"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83" w:type="dxa"/>
          </w:tcPr>
          <w:p w14:paraId="6286707C"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45" w:type="dxa"/>
          </w:tcPr>
          <w:p w14:paraId="5A9623C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gridSpan w:val="2"/>
          </w:tcPr>
          <w:p w14:paraId="4CE693BB"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276" w:type="dxa"/>
          </w:tcPr>
          <w:p w14:paraId="44BE46F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26</w:t>
            </w:r>
          </w:p>
        </w:tc>
      </w:tr>
      <w:tr w:rsidR="003A425F" w:rsidRPr="00184119" w14:paraId="130F3DFF" w14:textId="77777777" w:rsidTr="003A425F">
        <w:tc>
          <w:tcPr>
            <w:tcW w:w="1277" w:type="dxa"/>
          </w:tcPr>
          <w:p w14:paraId="40078A02" w14:textId="77777777" w:rsidR="003A425F" w:rsidRPr="00184119" w:rsidRDefault="003A425F" w:rsidP="00E2633F">
            <w:pPr>
              <w:spacing w:after="200" w:line="276" w:lineRule="auto"/>
              <w:rPr>
                <w:rFonts w:eastAsia="Calibri"/>
                <w:color w:val="000000"/>
                <w:sz w:val="20"/>
                <w:szCs w:val="20"/>
                <w:lang w:val="en-US"/>
              </w:rPr>
            </w:pPr>
            <w:proofErr w:type="spellStart"/>
            <w:r w:rsidRPr="00184119">
              <w:rPr>
                <w:rFonts w:eastAsia="Calibri"/>
                <w:color w:val="000000"/>
                <w:sz w:val="20"/>
                <w:szCs w:val="20"/>
                <w:lang w:val="en-US"/>
              </w:rPr>
              <w:t>Chawarski</w:t>
            </w:r>
            <w:proofErr w:type="spellEnd"/>
            <w:r w:rsidRPr="00184119">
              <w:rPr>
                <w:rFonts w:eastAsia="Calibri"/>
                <w:color w:val="000000"/>
                <w:sz w:val="20"/>
                <w:szCs w:val="20"/>
                <w:lang w:val="en-US"/>
              </w:rPr>
              <w:t>, 2011</w:t>
            </w:r>
          </w:p>
        </w:tc>
        <w:tc>
          <w:tcPr>
            <w:tcW w:w="1558" w:type="dxa"/>
          </w:tcPr>
          <w:p w14:paraId="7C463E13"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Continuing to receive methadone treatment at 6 months.</w:t>
            </w:r>
          </w:p>
        </w:tc>
        <w:tc>
          <w:tcPr>
            <w:tcW w:w="883" w:type="dxa"/>
          </w:tcPr>
          <w:p w14:paraId="2DC84674"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OAT Only: 17</w:t>
            </w:r>
          </w:p>
        </w:tc>
        <w:tc>
          <w:tcPr>
            <w:tcW w:w="1092" w:type="dxa"/>
          </w:tcPr>
          <w:p w14:paraId="7743AB2D"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13 (76.5%)</w:t>
            </w:r>
          </w:p>
        </w:tc>
        <w:tc>
          <w:tcPr>
            <w:tcW w:w="1287" w:type="dxa"/>
          </w:tcPr>
          <w:p w14:paraId="7A0AD1C8"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EMM: 20</w:t>
            </w:r>
          </w:p>
        </w:tc>
        <w:tc>
          <w:tcPr>
            <w:tcW w:w="1283" w:type="dxa"/>
          </w:tcPr>
          <w:p w14:paraId="0C1EF05A"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16 (80.0%)</w:t>
            </w:r>
          </w:p>
        </w:tc>
        <w:tc>
          <w:tcPr>
            <w:tcW w:w="1283" w:type="dxa"/>
          </w:tcPr>
          <w:p w14:paraId="19F7689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84" w:type="dxa"/>
          </w:tcPr>
          <w:p w14:paraId="43733B2C"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83" w:type="dxa"/>
          </w:tcPr>
          <w:p w14:paraId="36B1DF2D"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45" w:type="dxa"/>
          </w:tcPr>
          <w:p w14:paraId="60CB932B"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gridSpan w:val="2"/>
          </w:tcPr>
          <w:p w14:paraId="7CD9BFF2"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276" w:type="dxa"/>
          </w:tcPr>
          <w:p w14:paraId="48A59343"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24</w:t>
            </w:r>
          </w:p>
        </w:tc>
      </w:tr>
      <w:tr w:rsidR="003A425F" w:rsidRPr="00184119" w14:paraId="7DBCD17F" w14:textId="77777777" w:rsidTr="003A425F">
        <w:tc>
          <w:tcPr>
            <w:tcW w:w="1277" w:type="dxa"/>
          </w:tcPr>
          <w:p w14:paraId="4ACA0C25" w14:textId="77777777" w:rsidR="003A425F" w:rsidRPr="00184119" w:rsidRDefault="003A425F" w:rsidP="00E2633F">
            <w:pPr>
              <w:spacing w:after="200" w:line="276" w:lineRule="auto"/>
              <w:rPr>
                <w:rFonts w:eastAsia="Calibri"/>
                <w:color w:val="000000"/>
                <w:sz w:val="20"/>
                <w:szCs w:val="20"/>
                <w:lang w:val="en-US"/>
              </w:rPr>
            </w:pPr>
            <w:proofErr w:type="spellStart"/>
            <w:r w:rsidRPr="00184119">
              <w:rPr>
                <w:rFonts w:eastAsia="Calibri"/>
                <w:color w:val="000000"/>
                <w:sz w:val="20"/>
                <w:szCs w:val="20"/>
                <w:lang w:val="en-US"/>
              </w:rPr>
              <w:t>Scherbaum</w:t>
            </w:r>
            <w:proofErr w:type="spellEnd"/>
            <w:r w:rsidRPr="00184119">
              <w:rPr>
                <w:rFonts w:eastAsia="Calibri"/>
                <w:color w:val="000000"/>
                <w:sz w:val="20"/>
                <w:szCs w:val="20"/>
                <w:lang w:val="en-US"/>
              </w:rPr>
              <w:t>, 2005</w:t>
            </w:r>
          </w:p>
        </w:tc>
        <w:tc>
          <w:tcPr>
            <w:tcW w:w="1558" w:type="dxa"/>
          </w:tcPr>
          <w:p w14:paraId="4440BD3C"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Percentage of patients continuously in MMT in the same setting.</w:t>
            </w:r>
          </w:p>
        </w:tc>
        <w:tc>
          <w:tcPr>
            <w:tcW w:w="883" w:type="dxa"/>
          </w:tcPr>
          <w:p w14:paraId="02A87FD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32</w:t>
            </w:r>
          </w:p>
        </w:tc>
        <w:tc>
          <w:tcPr>
            <w:tcW w:w="1092" w:type="dxa"/>
          </w:tcPr>
          <w:p w14:paraId="153C2050"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19 (59.4%)</w:t>
            </w:r>
          </w:p>
        </w:tc>
        <w:tc>
          <w:tcPr>
            <w:tcW w:w="1287" w:type="dxa"/>
          </w:tcPr>
          <w:p w14:paraId="3EB0570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CBT: 41</w:t>
            </w:r>
          </w:p>
        </w:tc>
        <w:tc>
          <w:tcPr>
            <w:tcW w:w="1283" w:type="dxa"/>
          </w:tcPr>
          <w:p w14:paraId="0E08BB8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27 (63%)*</w:t>
            </w:r>
          </w:p>
        </w:tc>
        <w:tc>
          <w:tcPr>
            <w:tcW w:w="1283" w:type="dxa"/>
          </w:tcPr>
          <w:p w14:paraId="00102004"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84" w:type="dxa"/>
          </w:tcPr>
          <w:p w14:paraId="05A8DC60"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83" w:type="dxa"/>
          </w:tcPr>
          <w:p w14:paraId="3A1AF4B7"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45" w:type="dxa"/>
          </w:tcPr>
          <w:p w14:paraId="372AED90"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gridSpan w:val="2"/>
          </w:tcPr>
          <w:p w14:paraId="04E86FDA"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276" w:type="dxa"/>
          </w:tcPr>
          <w:p w14:paraId="6417BD0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24</w:t>
            </w:r>
          </w:p>
        </w:tc>
      </w:tr>
    </w:tbl>
    <w:tbl>
      <w:tblPr>
        <w:tblpPr w:leftFromText="180" w:rightFromText="180" w:vertAnchor="text" w:horzAnchor="margin" w:tblpX="-284" w:tblpY="103"/>
        <w:tblW w:w="14738" w:type="dxa"/>
        <w:tblLook w:val="04A0" w:firstRow="1" w:lastRow="0" w:firstColumn="1" w:lastColumn="0" w:noHBand="0" w:noVBand="1"/>
      </w:tblPr>
      <w:tblGrid>
        <w:gridCol w:w="1843"/>
        <w:gridCol w:w="4532"/>
        <w:gridCol w:w="1275"/>
        <w:gridCol w:w="1292"/>
        <w:gridCol w:w="1283"/>
        <w:gridCol w:w="1285"/>
        <w:gridCol w:w="2095"/>
        <w:gridCol w:w="1133"/>
      </w:tblGrid>
      <w:tr w:rsidR="003A425F" w:rsidRPr="00184119" w14:paraId="724ECB9B" w14:textId="77777777" w:rsidTr="00E2633F">
        <w:trPr>
          <w:trHeight w:val="756"/>
        </w:trPr>
        <w:tc>
          <w:tcPr>
            <w:tcW w:w="1843" w:type="dxa"/>
            <w:tcBorders>
              <w:top w:val="single" w:sz="4" w:space="0" w:color="auto"/>
              <w:bottom w:val="single" w:sz="4" w:space="0" w:color="auto"/>
            </w:tcBorders>
          </w:tcPr>
          <w:p w14:paraId="4FBDE84D"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Author, Year</w:t>
            </w:r>
          </w:p>
        </w:tc>
        <w:tc>
          <w:tcPr>
            <w:tcW w:w="4532" w:type="dxa"/>
            <w:tcBorders>
              <w:top w:val="single" w:sz="4" w:space="0" w:color="auto"/>
              <w:bottom w:val="single" w:sz="4" w:space="0" w:color="auto"/>
            </w:tcBorders>
          </w:tcPr>
          <w:p w14:paraId="4385B2DB"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Outcome Description</w:t>
            </w:r>
          </w:p>
        </w:tc>
        <w:tc>
          <w:tcPr>
            <w:tcW w:w="1275" w:type="dxa"/>
            <w:tcBorders>
              <w:top w:val="single" w:sz="4" w:space="0" w:color="auto"/>
              <w:bottom w:val="single" w:sz="4" w:space="0" w:color="auto"/>
            </w:tcBorders>
          </w:tcPr>
          <w:p w14:paraId="7B2B5013"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Control Group: </w:t>
            </w:r>
            <w:r w:rsidRPr="00184119">
              <w:rPr>
                <w:rFonts w:eastAsia="Calibri"/>
                <w:color w:val="000000"/>
                <w:sz w:val="20"/>
                <w:szCs w:val="20"/>
                <w:lang w:val="en-US"/>
              </w:rPr>
              <w:t>N</w:t>
            </w:r>
          </w:p>
        </w:tc>
        <w:tc>
          <w:tcPr>
            <w:tcW w:w="1292" w:type="dxa"/>
            <w:tcBorders>
              <w:top w:val="single" w:sz="4" w:space="0" w:color="auto"/>
              <w:bottom w:val="single" w:sz="4" w:space="0" w:color="auto"/>
            </w:tcBorders>
          </w:tcPr>
          <w:p w14:paraId="47ABE4E9"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Control Group: </w:t>
            </w:r>
            <w:r w:rsidRPr="00184119">
              <w:rPr>
                <w:rFonts w:eastAsia="Calibri"/>
                <w:color w:val="000000"/>
                <w:sz w:val="20"/>
                <w:szCs w:val="20"/>
                <w:lang w:val="en-US"/>
              </w:rPr>
              <w:t>Mean (SD)</w:t>
            </w:r>
          </w:p>
        </w:tc>
        <w:tc>
          <w:tcPr>
            <w:tcW w:w="1283" w:type="dxa"/>
            <w:tcBorders>
              <w:top w:val="single" w:sz="4" w:space="0" w:color="auto"/>
              <w:bottom w:val="single" w:sz="4" w:space="0" w:color="auto"/>
            </w:tcBorders>
          </w:tcPr>
          <w:p w14:paraId="287989CD"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Intervention Group: </w:t>
            </w:r>
            <w:r w:rsidRPr="00184119">
              <w:rPr>
                <w:rFonts w:eastAsia="Calibri"/>
                <w:color w:val="000000"/>
                <w:sz w:val="20"/>
                <w:szCs w:val="20"/>
                <w:lang w:val="en-US"/>
              </w:rPr>
              <w:t>N</w:t>
            </w:r>
          </w:p>
        </w:tc>
        <w:tc>
          <w:tcPr>
            <w:tcW w:w="1285" w:type="dxa"/>
            <w:tcBorders>
              <w:top w:val="single" w:sz="4" w:space="0" w:color="auto"/>
              <w:bottom w:val="single" w:sz="4" w:space="0" w:color="auto"/>
            </w:tcBorders>
          </w:tcPr>
          <w:p w14:paraId="59A83811"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Intervention Group: </w:t>
            </w:r>
            <w:r w:rsidRPr="00184119">
              <w:rPr>
                <w:rFonts w:eastAsia="Calibri"/>
                <w:color w:val="000000"/>
                <w:sz w:val="20"/>
                <w:szCs w:val="20"/>
                <w:lang w:val="en-US"/>
              </w:rPr>
              <w:t>Mean (SD)</w:t>
            </w:r>
          </w:p>
        </w:tc>
        <w:tc>
          <w:tcPr>
            <w:tcW w:w="2095" w:type="dxa"/>
            <w:tcBorders>
              <w:top w:val="single" w:sz="4" w:space="0" w:color="auto"/>
              <w:bottom w:val="single" w:sz="4" w:space="0" w:color="auto"/>
            </w:tcBorders>
          </w:tcPr>
          <w:p w14:paraId="257BBFAA"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Author Reported Conclusions</w:t>
            </w:r>
          </w:p>
        </w:tc>
        <w:tc>
          <w:tcPr>
            <w:tcW w:w="1133" w:type="dxa"/>
            <w:tcBorders>
              <w:top w:val="single" w:sz="4" w:space="0" w:color="auto"/>
              <w:bottom w:val="single" w:sz="4" w:space="0" w:color="auto"/>
            </w:tcBorders>
          </w:tcPr>
          <w:p w14:paraId="1774AE48" w14:textId="77777777" w:rsidR="003A425F" w:rsidRPr="00184119" w:rsidRDefault="003A425F"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Final Timepoint (Weeks)</w:t>
            </w:r>
          </w:p>
        </w:tc>
      </w:tr>
      <w:tr w:rsidR="003A425F" w:rsidRPr="00184119" w14:paraId="34B52CEC" w14:textId="77777777" w:rsidTr="00E2633F">
        <w:tc>
          <w:tcPr>
            <w:tcW w:w="6375" w:type="dxa"/>
            <w:gridSpan w:val="2"/>
            <w:tcBorders>
              <w:top w:val="single" w:sz="4" w:space="0" w:color="auto"/>
            </w:tcBorders>
            <w:shd w:val="clear" w:color="auto" w:fill="EEECE1"/>
          </w:tcPr>
          <w:p w14:paraId="53E5F623"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i/>
                <w:iCs/>
                <w:color w:val="000000"/>
                <w:sz w:val="20"/>
                <w:szCs w:val="20"/>
                <w:u w:val="single"/>
                <w:lang w:val="en-US"/>
              </w:rPr>
              <w:t>Days receiving OAT</w:t>
            </w:r>
          </w:p>
        </w:tc>
        <w:tc>
          <w:tcPr>
            <w:tcW w:w="1275" w:type="dxa"/>
            <w:tcBorders>
              <w:top w:val="single" w:sz="4" w:space="0" w:color="auto"/>
            </w:tcBorders>
            <w:shd w:val="clear" w:color="auto" w:fill="EEECE1"/>
          </w:tcPr>
          <w:p w14:paraId="38208E3B" w14:textId="77777777" w:rsidR="003A425F" w:rsidRPr="00184119" w:rsidRDefault="003A425F" w:rsidP="00E2633F">
            <w:pPr>
              <w:spacing w:after="200" w:line="276" w:lineRule="auto"/>
              <w:rPr>
                <w:rFonts w:eastAsia="Calibri"/>
                <w:color w:val="000000"/>
                <w:sz w:val="20"/>
                <w:szCs w:val="20"/>
                <w:lang w:val="en-US"/>
              </w:rPr>
            </w:pPr>
          </w:p>
        </w:tc>
        <w:tc>
          <w:tcPr>
            <w:tcW w:w="1292" w:type="dxa"/>
            <w:tcBorders>
              <w:top w:val="single" w:sz="4" w:space="0" w:color="auto"/>
            </w:tcBorders>
            <w:shd w:val="clear" w:color="auto" w:fill="EEECE1"/>
          </w:tcPr>
          <w:p w14:paraId="53FD4E64" w14:textId="77777777" w:rsidR="003A425F" w:rsidRPr="00184119" w:rsidRDefault="003A425F" w:rsidP="00E2633F">
            <w:pPr>
              <w:spacing w:after="200" w:line="276" w:lineRule="auto"/>
              <w:rPr>
                <w:rFonts w:eastAsia="Calibri"/>
                <w:color w:val="000000"/>
                <w:sz w:val="20"/>
                <w:szCs w:val="20"/>
                <w:lang w:val="en-US"/>
              </w:rPr>
            </w:pPr>
          </w:p>
        </w:tc>
        <w:tc>
          <w:tcPr>
            <w:tcW w:w="1283" w:type="dxa"/>
            <w:tcBorders>
              <w:top w:val="single" w:sz="4" w:space="0" w:color="auto"/>
            </w:tcBorders>
            <w:shd w:val="clear" w:color="auto" w:fill="EEECE1"/>
          </w:tcPr>
          <w:p w14:paraId="37B52DD1" w14:textId="77777777" w:rsidR="003A425F" w:rsidRPr="00184119" w:rsidRDefault="003A425F" w:rsidP="00E2633F">
            <w:pPr>
              <w:spacing w:after="200" w:line="276" w:lineRule="auto"/>
              <w:rPr>
                <w:rFonts w:eastAsia="Calibri"/>
                <w:color w:val="000000"/>
                <w:sz w:val="20"/>
                <w:szCs w:val="20"/>
                <w:lang w:val="en-US"/>
              </w:rPr>
            </w:pPr>
          </w:p>
        </w:tc>
        <w:tc>
          <w:tcPr>
            <w:tcW w:w="1285" w:type="dxa"/>
            <w:tcBorders>
              <w:top w:val="single" w:sz="4" w:space="0" w:color="auto"/>
            </w:tcBorders>
            <w:shd w:val="clear" w:color="auto" w:fill="EEECE1"/>
          </w:tcPr>
          <w:p w14:paraId="3CAB7C73" w14:textId="77777777" w:rsidR="003A425F" w:rsidRPr="00184119" w:rsidRDefault="003A425F" w:rsidP="00E2633F">
            <w:pPr>
              <w:spacing w:after="200" w:line="276" w:lineRule="auto"/>
              <w:rPr>
                <w:rFonts w:eastAsia="Calibri"/>
                <w:color w:val="000000"/>
                <w:sz w:val="20"/>
                <w:szCs w:val="20"/>
                <w:lang w:val="en-US"/>
              </w:rPr>
            </w:pPr>
          </w:p>
        </w:tc>
        <w:tc>
          <w:tcPr>
            <w:tcW w:w="2095" w:type="dxa"/>
            <w:tcBorders>
              <w:top w:val="single" w:sz="4" w:space="0" w:color="auto"/>
            </w:tcBorders>
            <w:shd w:val="clear" w:color="auto" w:fill="EEECE1"/>
          </w:tcPr>
          <w:p w14:paraId="19D2133C" w14:textId="77777777" w:rsidR="003A425F" w:rsidRPr="00184119" w:rsidRDefault="003A425F" w:rsidP="00E2633F">
            <w:pPr>
              <w:spacing w:after="200" w:line="276" w:lineRule="auto"/>
              <w:rPr>
                <w:rFonts w:eastAsia="Calibri"/>
                <w:color w:val="000000"/>
                <w:sz w:val="20"/>
                <w:szCs w:val="20"/>
                <w:lang w:val="en-US"/>
              </w:rPr>
            </w:pPr>
          </w:p>
        </w:tc>
        <w:tc>
          <w:tcPr>
            <w:tcW w:w="1133" w:type="dxa"/>
            <w:tcBorders>
              <w:top w:val="single" w:sz="4" w:space="0" w:color="auto"/>
            </w:tcBorders>
            <w:shd w:val="clear" w:color="auto" w:fill="EEECE1"/>
          </w:tcPr>
          <w:p w14:paraId="2B3894E7" w14:textId="77777777" w:rsidR="003A425F" w:rsidRPr="00184119" w:rsidRDefault="003A425F" w:rsidP="00E2633F">
            <w:pPr>
              <w:spacing w:after="200" w:line="276" w:lineRule="auto"/>
              <w:rPr>
                <w:rFonts w:eastAsia="Calibri"/>
                <w:color w:val="000000"/>
                <w:sz w:val="20"/>
                <w:szCs w:val="20"/>
                <w:lang w:val="en-US"/>
              </w:rPr>
            </w:pPr>
          </w:p>
        </w:tc>
      </w:tr>
      <w:tr w:rsidR="003A425F" w:rsidRPr="00184119" w14:paraId="5EED8C58" w14:textId="77777777" w:rsidTr="00E2633F">
        <w:tc>
          <w:tcPr>
            <w:tcW w:w="1843" w:type="dxa"/>
          </w:tcPr>
          <w:p w14:paraId="25892CC2" w14:textId="77777777" w:rsidR="003A425F" w:rsidRPr="00184119" w:rsidRDefault="003A425F" w:rsidP="00E2633F">
            <w:pPr>
              <w:spacing w:after="200" w:line="276" w:lineRule="auto"/>
              <w:rPr>
                <w:rFonts w:eastAsia="Calibri"/>
                <w:color w:val="000000"/>
                <w:sz w:val="20"/>
                <w:szCs w:val="20"/>
                <w:lang w:val="en-US"/>
              </w:rPr>
            </w:pPr>
            <w:proofErr w:type="spellStart"/>
            <w:r w:rsidRPr="00184119">
              <w:rPr>
                <w:rFonts w:eastAsia="Calibri"/>
                <w:color w:val="000000"/>
                <w:sz w:val="20"/>
                <w:szCs w:val="20"/>
                <w:lang w:val="en-US"/>
              </w:rPr>
              <w:t>Avants</w:t>
            </w:r>
            <w:proofErr w:type="spellEnd"/>
            <w:r w:rsidRPr="00184119">
              <w:rPr>
                <w:rFonts w:eastAsia="Calibri"/>
                <w:color w:val="000000"/>
                <w:sz w:val="20"/>
                <w:szCs w:val="20"/>
                <w:lang w:val="en-US"/>
              </w:rPr>
              <w:t>, 1999</w:t>
            </w:r>
          </w:p>
        </w:tc>
        <w:tc>
          <w:tcPr>
            <w:tcW w:w="4532" w:type="dxa"/>
          </w:tcPr>
          <w:p w14:paraId="1A86CBD8"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Number of days methadone was received out of 84 possible days.</w:t>
            </w:r>
          </w:p>
        </w:tc>
        <w:tc>
          <w:tcPr>
            <w:tcW w:w="1275" w:type="dxa"/>
          </w:tcPr>
          <w:p w14:paraId="4046EE3E"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145</w:t>
            </w:r>
          </w:p>
        </w:tc>
        <w:tc>
          <w:tcPr>
            <w:tcW w:w="1292" w:type="dxa"/>
          </w:tcPr>
          <w:p w14:paraId="7C2E9304"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81.7 (3.2)</w:t>
            </w:r>
          </w:p>
        </w:tc>
        <w:tc>
          <w:tcPr>
            <w:tcW w:w="1283" w:type="dxa"/>
          </w:tcPr>
          <w:p w14:paraId="21CB0022"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 CBT: 146</w:t>
            </w:r>
          </w:p>
        </w:tc>
        <w:tc>
          <w:tcPr>
            <w:tcW w:w="1285" w:type="dxa"/>
          </w:tcPr>
          <w:p w14:paraId="03D0DF9D"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81.5 (3.4)</w:t>
            </w:r>
          </w:p>
        </w:tc>
        <w:tc>
          <w:tcPr>
            <w:tcW w:w="2095" w:type="dxa"/>
          </w:tcPr>
          <w:p w14:paraId="7F1F338B"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133" w:type="dxa"/>
          </w:tcPr>
          <w:p w14:paraId="6B094D76"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24</w:t>
            </w:r>
          </w:p>
        </w:tc>
      </w:tr>
      <w:tr w:rsidR="003A425F" w:rsidRPr="00184119" w14:paraId="30E9735D" w14:textId="77777777" w:rsidTr="00E2633F">
        <w:tc>
          <w:tcPr>
            <w:tcW w:w="1843" w:type="dxa"/>
          </w:tcPr>
          <w:p w14:paraId="5A2DFC23"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Gu, 2013</w:t>
            </w:r>
          </w:p>
        </w:tc>
        <w:tc>
          <w:tcPr>
            <w:tcW w:w="4532" w:type="dxa"/>
          </w:tcPr>
          <w:p w14:paraId="312EA155"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Number of days attending the MMT clinics.</w:t>
            </w:r>
          </w:p>
        </w:tc>
        <w:tc>
          <w:tcPr>
            <w:tcW w:w="1275" w:type="dxa"/>
          </w:tcPr>
          <w:p w14:paraId="64F012D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OAT Only: 146</w:t>
            </w:r>
          </w:p>
        </w:tc>
        <w:tc>
          <w:tcPr>
            <w:tcW w:w="1292" w:type="dxa"/>
          </w:tcPr>
          <w:p w14:paraId="690ECD1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83" w:type="dxa"/>
          </w:tcPr>
          <w:p w14:paraId="77DDE9A7"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142</w:t>
            </w:r>
          </w:p>
        </w:tc>
        <w:tc>
          <w:tcPr>
            <w:tcW w:w="1285" w:type="dxa"/>
          </w:tcPr>
          <w:p w14:paraId="17599BC3"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2095" w:type="dxa"/>
          </w:tcPr>
          <w:p w14:paraId="63B9577D"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The C group attended the MMT clinics significantly more days than the OAT only group (p&lt;.05).</w:t>
            </w:r>
          </w:p>
        </w:tc>
        <w:tc>
          <w:tcPr>
            <w:tcW w:w="1133" w:type="dxa"/>
          </w:tcPr>
          <w:p w14:paraId="585E3378"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24</w:t>
            </w:r>
          </w:p>
        </w:tc>
      </w:tr>
    </w:tbl>
    <w:tbl>
      <w:tblPr>
        <w:tblW w:w="15027" w:type="dxa"/>
        <w:tblInd w:w="-426" w:type="dxa"/>
        <w:tblLayout w:type="fixed"/>
        <w:tblLook w:val="04A0" w:firstRow="1" w:lastRow="0" w:firstColumn="1" w:lastColumn="0" w:noHBand="0" w:noVBand="1"/>
      </w:tblPr>
      <w:tblGrid>
        <w:gridCol w:w="1981"/>
        <w:gridCol w:w="4536"/>
        <w:gridCol w:w="1275"/>
        <w:gridCol w:w="1276"/>
        <w:gridCol w:w="1276"/>
        <w:gridCol w:w="1417"/>
        <w:gridCol w:w="2132"/>
        <w:gridCol w:w="1134"/>
      </w:tblGrid>
      <w:tr w:rsidR="003A425F" w:rsidRPr="00184119" w14:paraId="161F3C87" w14:textId="77777777" w:rsidTr="00E2633F">
        <w:tc>
          <w:tcPr>
            <w:tcW w:w="1981" w:type="dxa"/>
          </w:tcPr>
          <w:p w14:paraId="06FB786D" w14:textId="77777777" w:rsidR="003A425F" w:rsidRPr="00184119" w:rsidRDefault="003A425F" w:rsidP="00E2633F">
            <w:pPr>
              <w:spacing w:after="200" w:line="276" w:lineRule="auto"/>
              <w:rPr>
                <w:rFonts w:eastAsia="Calibri"/>
                <w:color w:val="000000"/>
                <w:sz w:val="20"/>
                <w:szCs w:val="20"/>
                <w:lang w:val="fr-FR"/>
              </w:rPr>
            </w:pPr>
            <w:r w:rsidRPr="00184119">
              <w:rPr>
                <w:rFonts w:eastAsia="Calibri"/>
                <w:color w:val="000000"/>
                <w:sz w:val="20"/>
                <w:szCs w:val="20"/>
                <w:lang w:val="fr-FR"/>
              </w:rPr>
              <w:lastRenderedPageBreak/>
              <w:t>Jiang, 2012</w:t>
            </w:r>
          </w:p>
        </w:tc>
        <w:tc>
          <w:tcPr>
            <w:tcW w:w="4536" w:type="dxa"/>
          </w:tcPr>
          <w:p w14:paraId="7847A59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The number of days over the first 12 weeks of treatment that the subject attended the clinic and received methadone. </w:t>
            </w:r>
          </w:p>
        </w:tc>
        <w:tc>
          <w:tcPr>
            <w:tcW w:w="1275" w:type="dxa"/>
          </w:tcPr>
          <w:p w14:paraId="6FA79FD0"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80</w:t>
            </w:r>
          </w:p>
        </w:tc>
        <w:tc>
          <w:tcPr>
            <w:tcW w:w="1276" w:type="dxa"/>
          </w:tcPr>
          <w:p w14:paraId="0CAADD63"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62 </w:t>
            </w:r>
          </w:p>
        </w:tc>
        <w:tc>
          <w:tcPr>
            <w:tcW w:w="1276" w:type="dxa"/>
          </w:tcPr>
          <w:p w14:paraId="11FBC4F5"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 CM + MI: 80</w:t>
            </w:r>
          </w:p>
        </w:tc>
        <w:tc>
          <w:tcPr>
            <w:tcW w:w="1417" w:type="dxa"/>
          </w:tcPr>
          <w:p w14:paraId="02BFA20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63 </w:t>
            </w:r>
          </w:p>
        </w:tc>
        <w:tc>
          <w:tcPr>
            <w:tcW w:w="2132" w:type="dxa"/>
          </w:tcPr>
          <w:p w14:paraId="0CB6C048"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134" w:type="dxa"/>
          </w:tcPr>
          <w:p w14:paraId="59FB3B4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24</w:t>
            </w:r>
          </w:p>
        </w:tc>
      </w:tr>
    </w:tbl>
    <w:tbl>
      <w:tblPr>
        <w:tblpPr w:leftFromText="180" w:rightFromText="180" w:vertAnchor="text" w:horzAnchor="margin" w:tblpX="-284" w:tblpY="103"/>
        <w:tblW w:w="14738" w:type="dxa"/>
        <w:tblLook w:val="04A0" w:firstRow="1" w:lastRow="0" w:firstColumn="1" w:lastColumn="0" w:noHBand="0" w:noVBand="1"/>
      </w:tblPr>
      <w:tblGrid>
        <w:gridCol w:w="1843"/>
        <w:gridCol w:w="4532"/>
        <w:gridCol w:w="1275"/>
        <w:gridCol w:w="1292"/>
        <w:gridCol w:w="1283"/>
        <w:gridCol w:w="1285"/>
        <w:gridCol w:w="2095"/>
        <w:gridCol w:w="1133"/>
      </w:tblGrid>
      <w:tr w:rsidR="003A425F" w:rsidRPr="00184119" w14:paraId="0A207750" w14:textId="77777777" w:rsidTr="00E2633F">
        <w:tc>
          <w:tcPr>
            <w:tcW w:w="1843" w:type="dxa"/>
          </w:tcPr>
          <w:p w14:paraId="4761D4BE" w14:textId="77777777" w:rsidR="003A425F" w:rsidRPr="00184119" w:rsidRDefault="003A425F" w:rsidP="00E2633F">
            <w:pPr>
              <w:spacing w:after="200" w:line="276" w:lineRule="auto"/>
              <w:rPr>
                <w:rFonts w:eastAsia="Calibri"/>
                <w:color w:val="000000"/>
                <w:sz w:val="20"/>
                <w:szCs w:val="20"/>
                <w:lang w:val="en-US"/>
              </w:rPr>
            </w:pPr>
          </w:p>
        </w:tc>
        <w:tc>
          <w:tcPr>
            <w:tcW w:w="4532" w:type="dxa"/>
          </w:tcPr>
          <w:p w14:paraId="0F2B64BA" w14:textId="77777777" w:rsidR="003A425F" w:rsidRPr="00184119" w:rsidRDefault="003A425F" w:rsidP="00E2633F">
            <w:pPr>
              <w:spacing w:after="200" w:line="276" w:lineRule="auto"/>
              <w:rPr>
                <w:rFonts w:eastAsia="Calibri"/>
                <w:color w:val="000000"/>
                <w:sz w:val="20"/>
                <w:szCs w:val="20"/>
                <w:lang w:val="en-US"/>
              </w:rPr>
            </w:pPr>
          </w:p>
        </w:tc>
        <w:tc>
          <w:tcPr>
            <w:tcW w:w="1275" w:type="dxa"/>
          </w:tcPr>
          <w:p w14:paraId="0EC3F609" w14:textId="77777777" w:rsidR="003A425F" w:rsidRPr="00184119" w:rsidRDefault="003A425F" w:rsidP="00E2633F">
            <w:pPr>
              <w:spacing w:after="200" w:line="276" w:lineRule="auto"/>
              <w:rPr>
                <w:rFonts w:eastAsia="Calibri"/>
                <w:color w:val="000000"/>
                <w:sz w:val="20"/>
                <w:szCs w:val="20"/>
                <w:lang w:val="en-US"/>
              </w:rPr>
            </w:pPr>
          </w:p>
        </w:tc>
        <w:tc>
          <w:tcPr>
            <w:tcW w:w="1292" w:type="dxa"/>
          </w:tcPr>
          <w:p w14:paraId="0EC26F2B" w14:textId="77777777" w:rsidR="003A425F" w:rsidRPr="00184119" w:rsidRDefault="003A425F" w:rsidP="00E2633F">
            <w:pPr>
              <w:spacing w:after="200" w:line="276" w:lineRule="auto"/>
              <w:rPr>
                <w:rFonts w:eastAsia="Calibri"/>
                <w:color w:val="000000"/>
                <w:sz w:val="20"/>
                <w:szCs w:val="20"/>
                <w:lang w:val="en-US"/>
              </w:rPr>
            </w:pPr>
          </w:p>
        </w:tc>
        <w:tc>
          <w:tcPr>
            <w:tcW w:w="1283" w:type="dxa"/>
          </w:tcPr>
          <w:p w14:paraId="542F8B6D" w14:textId="77777777" w:rsidR="003A425F" w:rsidRPr="00184119" w:rsidRDefault="003A425F" w:rsidP="00E2633F">
            <w:pPr>
              <w:spacing w:after="200" w:line="276" w:lineRule="auto"/>
              <w:rPr>
                <w:rFonts w:eastAsia="Calibri"/>
                <w:color w:val="000000"/>
                <w:sz w:val="20"/>
                <w:szCs w:val="20"/>
                <w:lang w:val="en-US"/>
              </w:rPr>
            </w:pPr>
          </w:p>
        </w:tc>
        <w:tc>
          <w:tcPr>
            <w:tcW w:w="1285" w:type="dxa"/>
          </w:tcPr>
          <w:p w14:paraId="3F04C763" w14:textId="77777777" w:rsidR="003A425F" w:rsidRPr="00184119" w:rsidRDefault="003A425F" w:rsidP="00E2633F">
            <w:pPr>
              <w:spacing w:after="200" w:line="276" w:lineRule="auto"/>
              <w:rPr>
                <w:rFonts w:eastAsia="Calibri"/>
                <w:color w:val="000000"/>
                <w:sz w:val="20"/>
                <w:szCs w:val="20"/>
                <w:lang w:val="en-US"/>
              </w:rPr>
            </w:pPr>
          </w:p>
        </w:tc>
        <w:tc>
          <w:tcPr>
            <w:tcW w:w="2095" w:type="dxa"/>
          </w:tcPr>
          <w:p w14:paraId="3562054B" w14:textId="77777777" w:rsidR="003A425F" w:rsidRPr="00184119" w:rsidRDefault="003A425F" w:rsidP="00E2633F">
            <w:pPr>
              <w:spacing w:after="200" w:line="276" w:lineRule="auto"/>
              <w:rPr>
                <w:rFonts w:eastAsia="Calibri"/>
                <w:color w:val="000000"/>
                <w:sz w:val="20"/>
                <w:szCs w:val="20"/>
                <w:lang w:val="en-US"/>
              </w:rPr>
            </w:pPr>
          </w:p>
        </w:tc>
        <w:tc>
          <w:tcPr>
            <w:tcW w:w="1133" w:type="dxa"/>
          </w:tcPr>
          <w:p w14:paraId="0C71F068" w14:textId="77777777" w:rsidR="003A425F" w:rsidRPr="00184119" w:rsidRDefault="003A425F" w:rsidP="00E2633F">
            <w:pPr>
              <w:spacing w:after="200" w:line="276" w:lineRule="auto"/>
              <w:rPr>
                <w:rFonts w:eastAsia="Calibri"/>
                <w:color w:val="000000"/>
                <w:sz w:val="20"/>
                <w:szCs w:val="20"/>
                <w:lang w:val="en-US"/>
              </w:rPr>
            </w:pPr>
          </w:p>
        </w:tc>
      </w:tr>
      <w:tr w:rsidR="003A425F" w:rsidRPr="00184119" w14:paraId="1CFBF58B" w14:textId="77777777" w:rsidTr="00E2633F">
        <w:tc>
          <w:tcPr>
            <w:tcW w:w="1843" w:type="dxa"/>
          </w:tcPr>
          <w:p w14:paraId="1A8DEE03" w14:textId="77777777" w:rsidR="003A425F" w:rsidRPr="00184119" w:rsidRDefault="003A425F" w:rsidP="00E2633F">
            <w:pPr>
              <w:spacing w:after="200" w:line="276" w:lineRule="auto"/>
              <w:rPr>
                <w:rFonts w:eastAsia="Calibri"/>
                <w:color w:val="000000"/>
                <w:sz w:val="20"/>
                <w:szCs w:val="20"/>
                <w:lang w:val="en-US"/>
              </w:rPr>
            </w:pPr>
            <w:proofErr w:type="spellStart"/>
            <w:r w:rsidRPr="00184119">
              <w:rPr>
                <w:rFonts w:eastAsia="Calibri"/>
                <w:color w:val="000000"/>
                <w:sz w:val="20"/>
                <w:szCs w:val="20"/>
                <w:lang w:val="en-US"/>
              </w:rPr>
              <w:t>Fiellin</w:t>
            </w:r>
            <w:proofErr w:type="spellEnd"/>
            <w:r w:rsidRPr="00184119">
              <w:rPr>
                <w:rFonts w:eastAsia="Calibri"/>
                <w:color w:val="000000"/>
                <w:sz w:val="20"/>
                <w:szCs w:val="20"/>
                <w:lang w:val="en-US"/>
              </w:rPr>
              <w:t>, 2006</w:t>
            </w:r>
          </w:p>
        </w:tc>
        <w:tc>
          <w:tcPr>
            <w:tcW w:w="4532" w:type="dxa"/>
          </w:tcPr>
          <w:p w14:paraId="51F0BA89"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Mean percentage of days which </w:t>
            </w:r>
            <w:proofErr w:type="gramStart"/>
            <w:r w:rsidRPr="00184119">
              <w:rPr>
                <w:rFonts w:eastAsia="Calibri"/>
                <w:color w:val="000000"/>
                <w:sz w:val="20"/>
                <w:szCs w:val="20"/>
                <w:lang w:val="en-US"/>
              </w:rPr>
              <w:t>patients</w:t>
            </w:r>
            <w:proofErr w:type="gramEnd"/>
            <w:r w:rsidRPr="00184119">
              <w:rPr>
                <w:rFonts w:eastAsia="Calibri"/>
                <w:color w:val="000000"/>
                <w:sz w:val="20"/>
                <w:szCs w:val="20"/>
                <w:lang w:val="en-US"/>
              </w:rPr>
              <w:t xml:space="preserve"> adherence to  buprenorphine/naloxone. Buprenorphine/naloxone medication adherence was measured by the use of computerized caps placed on medication bottles.</w:t>
            </w:r>
          </w:p>
        </w:tc>
        <w:tc>
          <w:tcPr>
            <w:tcW w:w="1275" w:type="dxa"/>
          </w:tcPr>
          <w:p w14:paraId="1B31049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56</w:t>
            </w:r>
          </w:p>
        </w:tc>
        <w:tc>
          <w:tcPr>
            <w:tcW w:w="1292" w:type="dxa"/>
          </w:tcPr>
          <w:p w14:paraId="428AFBFD"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73 (95% confidence interval: 67-79)</w:t>
            </w:r>
          </w:p>
        </w:tc>
        <w:tc>
          <w:tcPr>
            <w:tcW w:w="1283" w:type="dxa"/>
          </w:tcPr>
          <w:p w14:paraId="68F1E389"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C+EMM: 56</w:t>
            </w:r>
          </w:p>
        </w:tc>
        <w:tc>
          <w:tcPr>
            <w:tcW w:w="1285" w:type="dxa"/>
          </w:tcPr>
          <w:p w14:paraId="22B2FBAD"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69 (95% confidence interval: 63-74)</w:t>
            </w:r>
          </w:p>
        </w:tc>
        <w:tc>
          <w:tcPr>
            <w:tcW w:w="2095" w:type="dxa"/>
          </w:tcPr>
          <w:p w14:paraId="476DEDD2"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133" w:type="dxa"/>
          </w:tcPr>
          <w:p w14:paraId="5F496030"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24</w:t>
            </w:r>
          </w:p>
        </w:tc>
      </w:tr>
      <w:tr w:rsidR="003A425F" w:rsidRPr="00184119" w14:paraId="79BFCB79" w14:textId="77777777" w:rsidTr="00E2633F">
        <w:tc>
          <w:tcPr>
            <w:tcW w:w="1843" w:type="dxa"/>
          </w:tcPr>
          <w:p w14:paraId="0907A2C0"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Chen, 2013</w:t>
            </w:r>
          </w:p>
        </w:tc>
        <w:tc>
          <w:tcPr>
            <w:tcW w:w="4532" w:type="dxa"/>
          </w:tcPr>
          <w:p w14:paraId="04FB5DA5"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The number of days participants took the required daily dosage of methadone.</w:t>
            </w:r>
          </w:p>
        </w:tc>
        <w:tc>
          <w:tcPr>
            <w:tcW w:w="1275" w:type="dxa"/>
          </w:tcPr>
          <w:p w14:paraId="3A4437C4"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OAT Only: 120</w:t>
            </w:r>
          </w:p>
        </w:tc>
        <w:tc>
          <w:tcPr>
            <w:tcW w:w="1292" w:type="dxa"/>
          </w:tcPr>
          <w:p w14:paraId="661C3637"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58 (24.2)</w:t>
            </w:r>
          </w:p>
        </w:tc>
        <w:tc>
          <w:tcPr>
            <w:tcW w:w="1283" w:type="dxa"/>
          </w:tcPr>
          <w:p w14:paraId="6358B7EA"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CM: 126</w:t>
            </w:r>
          </w:p>
        </w:tc>
        <w:tc>
          <w:tcPr>
            <w:tcW w:w="1285" w:type="dxa"/>
          </w:tcPr>
          <w:p w14:paraId="5D948757"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65.3 (17.4)</w:t>
            </w:r>
          </w:p>
        </w:tc>
        <w:tc>
          <w:tcPr>
            <w:tcW w:w="2095" w:type="dxa"/>
          </w:tcPr>
          <w:p w14:paraId="2618EDB2"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The CM group took the required methadone dose significantly more days than the C group (p&lt;.05).</w:t>
            </w:r>
          </w:p>
        </w:tc>
        <w:tc>
          <w:tcPr>
            <w:tcW w:w="1133" w:type="dxa"/>
          </w:tcPr>
          <w:p w14:paraId="25639E62"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12</w:t>
            </w:r>
          </w:p>
        </w:tc>
      </w:tr>
      <w:tr w:rsidR="003A425F" w:rsidRPr="00184119" w14:paraId="1F2FABD6" w14:textId="77777777" w:rsidTr="00E2633F">
        <w:trPr>
          <w:trHeight w:val="1229"/>
        </w:trPr>
        <w:tc>
          <w:tcPr>
            <w:tcW w:w="1843" w:type="dxa"/>
          </w:tcPr>
          <w:p w14:paraId="4DEDD1CC"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Moore, 2019</w:t>
            </w:r>
          </w:p>
        </w:tc>
        <w:tc>
          <w:tcPr>
            <w:tcW w:w="4532" w:type="dxa"/>
          </w:tcPr>
          <w:p w14:paraId="37966E3B" w14:textId="77777777" w:rsidR="003A425F" w:rsidRPr="00184119" w:rsidRDefault="003A425F" w:rsidP="00E2633F">
            <w:pPr>
              <w:spacing w:after="200" w:line="276" w:lineRule="auto"/>
              <w:rPr>
                <w:rFonts w:eastAsia="Calibri"/>
                <w:sz w:val="20"/>
                <w:szCs w:val="20"/>
                <w:lang w:val="en-US"/>
              </w:rPr>
            </w:pPr>
            <w:r w:rsidRPr="00184119">
              <w:rPr>
                <w:rFonts w:eastAsia="Calibri"/>
                <w:sz w:val="20"/>
                <w:szCs w:val="20"/>
                <w:lang w:val="en-US"/>
              </w:rPr>
              <w:t>Number of days methadone was taken based on administrative data.</w:t>
            </w:r>
          </w:p>
          <w:p w14:paraId="210F8F39" w14:textId="77777777" w:rsidR="003A425F" w:rsidRPr="00184119" w:rsidRDefault="003A425F" w:rsidP="00E2633F">
            <w:pPr>
              <w:spacing w:after="200" w:line="276" w:lineRule="auto"/>
              <w:rPr>
                <w:rFonts w:eastAsia="Calibri"/>
                <w:color w:val="000000"/>
                <w:sz w:val="20"/>
                <w:szCs w:val="20"/>
                <w:lang w:val="en-US"/>
              </w:rPr>
            </w:pPr>
          </w:p>
        </w:tc>
        <w:tc>
          <w:tcPr>
            <w:tcW w:w="1275" w:type="dxa"/>
          </w:tcPr>
          <w:p w14:paraId="6CF6439D"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42</w:t>
            </w:r>
          </w:p>
        </w:tc>
        <w:tc>
          <w:tcPr>
            <w:tcW w:w="1292" w:type="dxa"/>
          </w:tcPr>
          <w:p w14:paraId="3E8CC9E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93.0 (11.9)</w:t>
            </w:r>
          </w:p>
        </w:tc>
        <w:tc>
          <w:tcPr>
            <w:tcW w:w="1283" w:type="dxa"/>
          </w:tcPr>
          <w:p w14:paraId="3A2B9EE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C+CBT: 40</w:t>
            </w:r>
          </w:p>
        </w:tc>
        <w:tc>
          <w:tcPr>
            <w:tcW w:w="1285" w:type="dxa"/>
          </w:tcPr>
          <w:p w14:paraId="367AFB66"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86.1 (19.7)</w:t>
            </w:r>
          </w:p>
        </w:tc>
        <w:tc>
          <w:tcPr>
            <w:tcW w:w="2095" w:type="dxa"/>
          </w:tcPr>
          <w:p w14:paraId="270B53D8"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133" w:type="dxa"/>
          </w:tcPr>
          <w:p w14:paraId="789C4C7F"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12</w:t>
            </w:r>
          </w:p>
        </w:tc>
      </w:tr>
      <w:tr w:rsidR="003A425F" w:rsidRPr="00184119" w14:paraId="4ECD3CD9" w14:textId="77777777" w:rsidTr="00E2633F">
        <w:trPr>
          <w:trHeight w:val="2213"/>
        </w:trPr>
        <w:tc>
          <w:tcPr>
            <w:tcW w:w="1843" w:type="dxa"/>
          </w:tcPr>
          <w:p w14:paraId="02DFE26C" w14:textId="77777777" w:rsidR="003A425F" w:rsidRPr="00184119" w:rsidRDefault="003A425F" w:rsidP="00E2633F">
            <w:pPr>
              <w:spacing w:after="200" w:line="276" w:lineRule="auto"/>
              <w:rPr>
                <w:rFonts w:eastAsia="Calibri"/>
                <w:color w:val="000000"/>
                <w:sz w:val="20"/>
                <w:szCs w:val="20"/>
                <w:lang w:val="en-US"/>
              </w:rPr>
            </w:pPr>
            <w:proofErr w:type="spellStart"/>
            <w:r w:rsidRPr="00184119">
              <w:rPr>
                <w:rFonts w:eastAsia="Calibri"/>
                <w:color w:val="000000"/>
                <w:sz w:val="20"/>
                <w:szCs w:val="20"/>
                <w:lang w:val="en-US"/>
              </w:rPr>
              <w:t>Tetrault</w:t>
            </w:r>
            <w:proofErr w:type="spellEnd"/>
            <w:r w:rsidRPr="00184119">
              <w:rPr>
                <w:rFonts w:eastAsia="Calibri"/>
                <w:color w:val="000000"/>
                <w:sz w:val="20"/>
                <w:szCs w:val="20"/>
                <w:lang w:val="en-US"/>
              </w:rPr>
              <w:t>, 2012</w:t>
            </w:r>
          </w:p>
        </w:tc>
        <w:tc>
          <w:tcPr>
            <w:tcW w:w="4532" w:type="dxa"/>
          </w:tcPr>
          <w:p w14:paraId="61FE0D1E"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Percent of days of buprenorphine/naloxone adherence. Buprenorphine/naloxone medication adherence was measured by the use of computerized caps placed on medication bottles. These record the date and time at which each bottle is opened. Patients were classified as adherent to buprenorphine or naloxone for a given day if the cap recorded that the bottle was opened on that day. </w:t>
            </w:r>
          </w:p>
        </w:tc>
        <w:tc>
          <w:tcPr>
            <w:tcW w:w="1275" w:type="dxa"/>
          </w:tcPr>
          <w:p w14:paraId="6A4A2777"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 25</w:t>
            </w:r>
          </w:p>
        </w:tc>
        <w:tc>
          <w:tcPr>
            <w:tcW w:w="1292" w:type="dxa"/>
          </w:tcPr>
          <w:p w14:paraId="39D902D5"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75.3 (19.8)</w:t>
            </w:r>
          </w:p>
        </w:tc>
        <w:tc>
          <w:tcPr>
            <w:tcW w:w="1283" w:type="dxa"/>
          </w:tcPr>
          <w:p w14:paraId="554E6FDB"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CM + EMM: 22</w:t>
            </w:r>
          </w:p>
        </w:tc>
        <w:tc>
          <w:tcPr>
            <w:tcW w:w="1285" w:type="dxa"/>
          </w:tcPr>
          <w:p w14:paraId="3D261387"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78.3 (20.6)</w:t>
            </w:r>
          </w:p>
        </w:tc>
        <w:tc>
          <w:tcPr>
            <w:tcW w:w="2095" w:type="dxa"/>
          </w:tcPr>
          <w:p w14:paraId="78C7FC4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133" w:type="dxa"/>
          </w:tcPr>
          <w:p w14:paraId="2B253E21" w14:textId="77777777" w:rsidR="003A425F" w:rsidRPr="00184119" w:rsidRDefault="003A425F" w:rsidP="00E2633F">
            <w:pPr>
              <w:spacing w:after="200" w:line="276" w:lineRule="auto"/>
              <w:rPr>
                <w:rFonts w:eastAsia="Calibri"/>
                <w:color w:val="000000"/>
                <w:sz w:val="20"/>
                <w:szCs w:val="20"/>
                <w:lang w:val="en-US"/>
              </w:rPr>
            </w:pPr>
            <w:r w:rsidRPr="00184119">
              <w:rPr>
                <w:rFonts w:eastAsia="Calibri"/>
                <w:color w:val="000000"/>
                <w:sz w:val="20"/>
                <w:szCs w:val="20"/>
                <w:lang w:val="en-US"/>
              </w:rPr>
              <w:t>12</w:t>
            </w:r>
          </w:p>
        </w:tc>
      </w:tr>
      <w:tr w:rsidR="003A425F" w:rsidRPr="00184119" w14:paraId="6FA98426" w14:textId="77777777" w:rsidTr="00E2633F">
        <w:trPr>
          <w:trHeight w:val="2213"/>
        </w:trPr>
        <w:tc>
          <w:tcPr>
            <w:tcW w:w="1843" w:type="dxa"/>
            <w:tcBorders>
              <w:bottom w:val="single" w:sz="4" w:space="0" w:color="auto"/>
            </w:tcBorders>
          </w:tcPr>
          <w:p w14:paraId="32A427E6" w14:textId="77777777" w:rsidR="003A425F" w:rsidRPr="00184119" w:rsidRDefault="003A425F" w:rsidP="00E2633F">
            <w:pPr>
              <w:spacing w:after="200" w:line="276" w:lineRule="auto"/>
              <w:rPr>
                <w:rFonts w:eastAsia="Calibri"/>
                <w:color w:val="000000"/>
                <w:sz w:val="20"/>
                <w:szCs w:val="20"/>
                <w:lang w:val="en-US"/>
              </w:rPr>
            </w:pPr>
            <w:r>
              <w:rPr>
                <w:rFonts w:eastAsia="Calibri"/>
                <w:color w:val="000000"/>
                <w:sz w:val="20"/>
                <w:szCs w:val="20"/>
                <w:lang w:val="en-US"/>
              </w:rPr>
              <w:lastRenderedPageBreak/>
              <w:t>Shi, 2020</w:t>
            </w:r>
          </w:p>
        </w:tc>
        <w:tc>
          <w:tcPr>
            <w:tcW w:w="4532" w:type="dxa"/>
            <w:tcBorders>
              <w:bottom w:val="single" w:sz="4" w:space="0" w:color="auto"/>
            </w:tcBorders>
          </w:tcPr>
          <w:p w14:paraId="5E9B7EF1" w14:textId="77777777" w:rsidR="003A425F" w:rsidRPr="00184119" w:rsidRDefault="003A425F" w:rsidP="00E2633F">
            <w:pPr>
              <w:spacing w:after="200" w:line="276" w:lineRule="auto"/>
              <w:rPr>
                <w:rFonts w:eastAsia="Calibri"/>
                <w:color w:val="000000"/>
                <w:sz w:val="20"/>
                <w:szCs w:val="20"/>
                <w:lang w:val="en-US"/>
              </w:rPr>
            </w:pPr>
            <w:r>
              <w:rPr>
                <w:rFonts w:eastAsia="Calibri"/>
                <w:color w:val="000000"/>
                <w:sz w:val="20"/>
                <w:szCs w:val="20"/>
                <w:lang w:val="en-US"/>
              </w:rPr>
              <w:t>Mean days of OAT completed.</w:t>
            </w:r>
          </w:p>
        </w:tc>
        <w:tc>
          <w:tcPr>
            <w:tcW w:w="1275" w:type="dxa"/>
            <w:tcBorders>
              <w:bottom w:val="single" w:sz="4" w:space="0" w:color="auto"/>
            </w:tcBorders>
          </w:tcPr>
          <w:p w14:paraId="0E61BBF8" w14:textId="77777777" w:rsidR="003A425F" w:rsidRPr="00184119" w:rsidRDefault="003A425F" w:rsidP="00E2633F">
            <w:pPr>
              <w:spacing w:after="200" w:line="276" w:lineRule="auto"/>
              <w:rPr>
                <w:rFonts w:eastAsia="Calibri"/>
                <w:color w:val="000000"/>
                <w:sz w:val="20"/>
                <w:szCs w:val="20"/>
                <w:lang w:val="en-US"/>
              </w:rPr>
            </w:pPr>
            <w:r>
              <w:rPr>
                <w:rFonts w:eastAsia="Calibri"/>
                <w:color w:val="000000"/>
                <w:sz w:val="20"/>
                <w:szCs w:val="20"/>
                <w:lang w:val="en-US"/>
              </w:rPr>
              <w:t>OAT Only: 10</w:t>
            </w:r>
          </w:p>
        </w:tc>
        <w:tc>
          <w:tcPr>
            <w:tcW w:w="1292" w:type="dxa"/>
            <w:tcBorders>
              <w:bottom w:val="single" w:sz="4" w:space="0" w:color="auto"/>
            </w:tcBorders>
          </w:tcPr>
          <w:p w14:paraId="5674D975" w14:textId="77777777" w:rsidR="003A425F" w:rsidRPr="00184119" w:rsidRDefault="003A425F" w:rsidP="00E2633F">
            <w:pPr>
              <w:spacing w:after="200" w:line="276" w:lineRule="auto"/>
              <w:rPr>
                <w:rFonts w:eastAsia="Calibri"/>
                <w:color w:val="000000"/>
                <w:sz w:val="20"/>
                <w:szCs w:val="20"/>
                <w:lang w:val="en-US"/>
              </w:rPr>
            </w:pPr>
            <w:r>
              <w:rPr>
                <w:rFonts w:eastAsia="Calibri"/>
                <w:color w:val="000000"/>
                <w:sz w:val="20"/>
                <w:szCs w:val="20"/>
                <w:lang w:val="en-US"/>
              </w:rPr>
              <w:t>68.6 (32.6)</w:t>
            </w:r>
          </w:p>
        </w:tc>
        <w:tc>
          <w:tcPr>
            <w:tcW w:w="1283" w:type="dxa"/>
            <w:tcBorders>
              <w:bottom w:val="single" w:sz="4" w:space="0" w:color="auto"/>
            </w:tcBorders>
          </w:tcPr>
          <w:p w14:paraId="5BC73877" w14:textId="77777777" w:rsidR="003A425F" w:rsidRPr="00184119" w:rsidRDefault="003A425F" w:rsidP="00E2633F">
            <w:pPr>
              <w:spacing w:after="200" w:line="276" w:lineRule="auto"/>
              <w:rPr>
                <w:rFonts w:eastAsia="Calibri"/>
                <w:color w:val="000000"/>
                <w:sz w:val="20"/>
                <w:szCs w:val="20"/>
                <w:lang w:val="en-US"/>
              </w:rPr>
            </w:pPr>
            <w:r>
              <w:rPr>
                <w:rFonts w:eastAsia="Calibri"/>
                <w:color w:val="000000"/>
                <w:sz w:val="20"/>
                <w:szCs w:val="20"/>
                <w:lang w:val="en-US"/>
              </w:rPr>
              <w:t>CBT:10</w:t>
            </w:r>
          </w:p>
        </w:tc>
        <w:tc>
          <w:tcPr>
            <w:tcW w:w="1285" w:type="dxa"/>
            <w:tcBorders>
              <w:bottom w:val="single" w:sz="4" w:space="0" w:color="auto"/>
            </w:tcBorders>
          </w:tcPr>
          <w:p w14:paraId="04CE1AB4" w14:textId="77777777" w:rsidR="003A425F" w:rsidRPr="00184119" w:rsidRDefault="003A425F" w:rsidP="00E2633F">
            <w:pPr>
              <w:spacing w:after="200" w:line="276" w:lineRule="auto"/>
              <w:rPr>
                <w:rFonts w:eastAsia="Calibri"/>
                <w:color w:val="000000"/>
                <w:sz w:val="20"/>
                <w:szCs w:val="20"/>
                <w:lang w:val="en-US"/>
              </w:rPr>
            </w:pPr>
            <w:r>
              <w:rPr>
                <w:rFonts w:eastAsia="Calibri"/>
                <w:color w:val="000000"/>
                <w:sz w:val="20"/>
                <w:szCs w:val="20"/>
                <w:lang w:val="en-US"/>
              </w:rPr>
              <w:t>82.6 (4.4)</w:t>
            </w:r>
          </w:p>
        </w:tc>
        <w:tc>
          <w:tcPr>
            <w:tcW w:w="2095" w:type="dxa"/>
            <w:tcBorders>
              <w:bottom w:val="single" w:sz="4" w:space="0" w:color="auto"/>
            </w:tcBorders>
          </w:tcPr>
          <w:p w14:paraId="71E32D53" w14:textId="77777777" w:rsidR="003A425F" w:rsidRPr="00184119" w:rsidRDefault="003A425F" w:rsidP="00E2633F">
            <w:pPr>
              <w:spacing w:after="200" w:line="276" w:lineRule="auto"/>
              <w:rPr>
                <w:rFonts w:eastAsia="Calibri"/>
                <w:color w:val="000000"/>
                <w:sz w:val="20"/>
                <w:szCs w:val="20"/>
                <w:lang w:val="en-US"/>
              </w:rPr>
            </w:pPr>
            <w:r>
              <w:rPr>
                <w:rFonts w:eastAsia="Calibri"/>
                <w:color w:val="000000"/>
                <w:sz w:val="20"/>
                <w:szCs w:val="20"/>
                <w:lang w:val="en-US"/>
              </w:rPr>
              <w:t>Not Reported</w:t>
            </w:r>
          </w:p>
        </w:tc>
        <w:tc>
          <w:tcPr>
            <w:tcW w:w="1133" w:type="dxa"/>
            <w:tcBorders>
              <w:bottom w:val="single" w:sz="4" w:space="0" w:color="auto"/>
            </w:tcBorders>
          </w:tcPr>
          <w:p w14:paraId="334EC35D" w14:textId="77777777" w:rsidR="003A425F" w:rsidRPr="00184119" w:rsidRDefault="003A425F" w:rsidP="00E2633F">
            <w:pPr>
              <w:spacing w:after="200" w:line="276" w:lineRule="auto"/>
              <w:rPr>
                <w:rFonts w:eastAsia="Calibri"/>
                <w:color w:val="000000"/>
                <w:sz w:val="20"/>
                <w:szCs w:val="20"/>
                <w:lang w:val="en-US"/>
              </w:rPr>
            </w:pPr>
            <w:r>
              <w:rPr>
                <w:rFonts w:eastAsia="Calibri"/>
                <w:color w:val="000000"/>
                <w:sz w:val="20"/>
                <w:szCs w:val="20"/>
                <w:lang w:val="en-US"/>
              </w:rPr>
              <w:t>12</w:t>
            </w:r>
          </w:p>
        </w:tc>
      </w:tr>
    </w:tbl>
    <w:p w14:paraId="553F9CF1" w14:textId="77777777" w:rsidR="003A425F" w:rsidRPr="00184119" w:rsidRDefault="003A425F" w:rsidP="003A425F">
      <w:pPr>
        <w:spacing w:after="200" w:line="276" w:lineRule="auto"/>
        <w:rPr>
          <w:rFonts w:eastAsia="Calibri"/>
          <w:iCs/>
          <w:sz w:val="20"/>
          <w:szCs w:val="20"/>
          <w:lang w:val="en-US"/>
        </w:rPr>
      </w:pPr>
      <w:r w:rsidRPr="00184119">
        <w:rPr>
          <w:rFonts w:eastAsia="Calibri"/>
          <w:i/>
          <w:sz w:val="20"/>
          <w:szCs w:val="20"/>
          <w:lang w:val="en-US"/>
        </w:rPr>
        <w:t>Note. *</w:t>
      </w:r>
      <w:r w:rsidRPr="00184119">
        <w:rPr>
          <w:rFonts w:eastAsia="Calibri"/>
          <w:iCs/>
          <w:sz w:val="20"/>
          <w:szCs w:val="20"/>
          <w:lang w:val="en-US"/>
        </w:rPr>
        <w:t xml:space="preserve">The number of participants and percent provided in text do not total as expected. 27 of 41 participants are described as having adhered to opioid agonist treatment and this is noted as 63% of participants in the intervention group, however, 27/41= 65.8% as opposed to 63%. </w:t>
      </w:r>
      <w:r w:rsidRPr="00184119">
        <w:rPr>
          <w:rFonts w:eastAsia="Calibri"/>
          <w:sz w:val="20"/>
          <w:szCs w:val="20"/>
          <w:lang w:val="en-US"/>
        </w:rPr>
        <w:t xml:space="preserve">CBT = Cognitive </w:t>
      </w:r>
      <w:proofErr w:type="spellStart"/>
      <w:r w:rsidRPr="00184119">
        <w:rPr>
          <w:rFonts w:eastAsia="Calibri"/>
          <w:sz w:val="20"/>
          <w:szCs w:val="20"/>
          <w:lang w:val="en-US"/>
        </w:rPr>
        <w:t>Behavioural</w:t>
      </w:r>
      <w:proofErr w:type="spellEnd"/>
      <w:r w:rsidRPr="00184119">
        <w:rPr>
          <w:rFonts w:eastAsia="Calibri"/>
          <w:sz w:val="20"/>
          <w:szCs w:val="20"/>
          <w:lang w:val="en-US"/>
        </w:rPr>
        <w:t xml:space="preserve"> Therapy, CM = Contingency Management, C = Counselling, EMM = Enhanced Medical Management, MMT = Methadone Maintenance Therapy, MI = Motivational Interviewing, OAT = Opioid Agonist Treatment</w:t>
      </w:r>
    </w:p>
    <w:p w14:paraId="7367E4E5" w14:textId="77777777" w:rsidR="00D952BA" w:rsidRDefault="003A425F"/>
    <w:sectPr w:rsidR="00D952BA" w:rsidSect="003A425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5F"/>
    <w:rsid w:val="00055D5B"/>
    <w:rsid w:val="0006680D"/>
    <w:rsid w:val="00085E7C"/>
    <w:rsid w:val="00105F57"/>
    <w:rsid w:val="00106802"/>
    <w:rsid w:val="0011491C"/>
    <w:rsid w:val="001751DA"/>
    <w:rsid w:val="0017772A"/>
    <w:rsid w:val="00183AA3"/>
    <w:rsid w:val="0018614A"/>
    <w:rsid w:val="001963BD"/>
    <w:rsid w:val="001E2433"/>
    <w:rsid w:val="001F58A0"/>
    <w:rsid w:val="00210639"/>
    <w:rsid w:val="00216B30"/>
    <w:rsid w:val="00235F16"/>
    <w:rsid w:val="002366D0"/>
    <w:rsid w:val="00237746"/>
    <w:rsid w:val="00243B08"/>
    <w:rsid w:val="002609D4"/>
    <w:rsid w:val="0027301E"/>
    <w:rsid w:val="002A03CE"/>
    <w:rsid w:val="002B2387"/>
    <w:rsid w:val="002E07B6"/>
    <w:rsid w:val="0030408A"/>
    <w:rsid w:val="00314625"/>
    <w:rsid w:val="003153D7"/>
    <w:rsid w:val="00360AAE"/>
    <w:rsid w:val="00396A14"/>
    <w:rsid w:val="00396A65"/>
    <w:rsid w:val="00396C07"/>
    <w:rsid w:val="00396CD9"/>
    <w:rsid w:val="003A425F"/>
    <w:rsid w:val="003B73F2"/>
    <w:rsid w:val="003D3B2D"/>
    <w:rsid w:val="003F2CDE"/>
    <w:rsid w:val="003F3C80"/>
    <w:rsid w:val="004103E9"/>
    <w:rsid w:val="00412D41"/>
    <w:rsid w:val="00434D0C"/>
    <w:rsid w:val="004463A3"/>
    <w:rsid w:val="00450E09"/>
    <w:rsid w:val="004970A4"/>
    <w:rsid w:val="004A7FB1"/>
    <w:rsid w:val="00576965"/>
    <w:rsid w:val="005859E2"/>
    <w:rsid w:val="00591CF0"/>
    <w:rsid w:val="00591F75"/>
    <w:rsid w:val="005E4A31"/>
    <w:rsid w:val="006078B3"/>
    <w:rsid w:val="006135D7"/>
    <w:rsid w:val="00657E32"/>
    <w:rsid w:val="00683879"/>
    <w:rsid w:val="00692202"/>
    <w:rsid w:val="006B3863"/>
    <w:rsid w:val="006B5298"/>
    <w:rsid w:val="006E1ED6"/>
    <w:rsid w:val="007041AE"/>
    <w:rsid w:val="00726FC7"/>
    <w:rsid w:val="00736E67"/>
    <w:rsid w:val="00737517"/>
    <w:rsid w:val="00757674"/>
    <w:rsid w:val="00792A98"/>
    <w:rsid w:val="007B419E"/>
    <w:rsid w:val="007E695A"/>
    <w:rsid w:val="007F083C"/>
    <w:rsid w:val="008429FF"/>
    <w:rsid w:val="00871777"/>
    <w:rsid w:val="0088228E"/>
    <w:rsid w:val="00887C67"/>
    <w:rsid w:val="008A2708"/>
    <w:rsid w:val="008D31E7"/>
    <w:rsid w:val="008E69C7"/>
    <w:rsid w:val="00905170"/>
    <w:rsid w:val="0092352D"/>
    <w:rsid w:val="009E49BA"/>
    <w:rsid w:val="00A07801"/>
    <w:rsid w:val="00A15114"/>
    <w:rsid w:val="00A2511E"/>
    <w:rsid w:val="00A80DE7"/>
    <w:rsid w:val="00AB1B5B"/>
    <w:rsid w:val="00AC2989"/>
    <w:rsid w:val="00AD04E6"/>
    <w:rsid w:val="00AD4F06"/>
    <w:rsid w:val="00AF0FD9"/>
    <w:rsid w:val="00AF6495"/>
    <w:rsid w:val="00B22197"/>
    <w:rsid w:val="00B37D66"/>
    <w:rsid w:val="00B75D68"/>
    <w:rsid w:val="00BC50A8"/>
    <w:rsid w:val="00BE57FD"/>
    <w:rsid w:val="00BF5631"/>
    <w:rsid w:val="00BF7C9C"/>
    <w:rsid w:val="00C575D0"/>
    <w:rsid w:val="00C92148"/>
    <w:rsid w:val="00CA17C2"/>
    <w:rsid w:val="00CC7C6F"/>
    <w:rsid w:val="00CD7C0C"/>
    <w:rsid w:val="00D45CDD"/>
    <w:rsid w:val="00D61DB1"/>
    <w:rsid w:val="00DA2D4A"/>
    <w:rsid w:val="00DC237F"/>
    <w:rsid w:val="00E15742"/>
    <w:rsid w:val="00E32613"/>
    <w:rsid w:val="00E43668"/>
    <w:rsid w:val="00E53545"/>
    <w:rsid w:val="00ED0E56"/>
    <w:rsid w:val="00ED31CC"/>
    <w:rsid w:val="00F25222"/>
    <w:rsid w:val="00F55A5C"/>
    <w:rsid w:val="00F606C3"/>
    <w:rsid w:val="00F72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43E4EB"/>
  <w15:chartTrackingRefBased/>
  <w15:docId w15:val="{F69C04D1-6BD6-8046-83C5-0DCF6132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F75"/>
    <w:rPr>
      <w:rFonts w:eastAsiaTheme="minorHAnsi"/>
      <w:sz w:val="18"/>
      <w:szCs w:val="18"/>
    </w:rPr>
  </w:style>
  <w:style w:type="character" w:customStyle="1" w:styleId="BalloonTextChar">
    <w:name w:val="Balloon Text Char"/>
    <w:basedOn w:val="DefaultParagraphFont"/>
    <w:link w:val="BalloonText"/>
    <w:uiPriority w:val="99"/>
    <w:semiHidden/>
    <w:rsid w:val="00591F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Rice</dc:creator>
  <cp:keywords/>
  <dc:description/>
  <cp:lastModifiedBy>Danielle Rice</cp:lastModifiedBy>
  <cp:revision>1</cp:revision>
  <dcterms:created xsi:type="dcterms:W3CDTF">2020-12-06T17:26:00Z</dcterms:created>
  <dcterms:modified xsi:type="dcterms:W3CDTF">2020-12-06T17:27:00Z</dcterms:modified>
</cp:coreProperties>
</file>