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24" w:rsidRPr="00BB5F67" w:rsidRDefault="005B1E24" w:rsidP="005B1E24">
      <w:pPr>
        <w:pStyle w:val="EndNoteBibliography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lang w:val="en-IN" w:eastAsia="en-IN"/>
        </w:rPr>
        <w:drawing>
          <wp:anchor distT="0" distB="0" distL="114300" distR="114300" simplePos="0" relativeHeight="251659264" behindDoc="0" locked="0" layoutInCell="1" allowOverlap="1" wp14:anchorId="00A8D33E" wp14:editId="67BC9317">
            <wp:simplePos x="0" y="0"/>
            <wp:positionH relativeFrom="margin">
              <wp:align>center</wp:align>
            </wp:positionH>
            <wp:positionV relativeFrom="paragraph">
              <wp:posOffset>4157345</wp:posOffset>
            </wp:positionV>
            <wp:extent cx="6296660" cy="3611880"/>
            <wp:effectExtent l="0" t="0" r="8890" b="7620"/>
            <wp:wrapSquare wrapText="bothSides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07CDE0-4E2D-4B76-8266-0622584974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lang w:val="en-IN" w:eastAsia="en-IN"/>
        </w:rPr>
        <w:drawing>
          <wp:anchor distT="0" distB="0" distL="114300" distR="114300" simplePos="0" relativeHeight="251660288" behindDoc="0" locked="0" layoutInCell="1" allowOverlap="1" wp14:anchorId="4863C195" wp14:editId="36064978">
            <wp:simplePos x="0" y="0"/>
            <wp:positionH relativeFrom="margin">
              <wp:align>center</wp:align>
            </wp:positionH>
            <wp:positionV relativeFrom="paragraph">
              <wp:posOffset>539642</wp:posOffset>
            </wp:positionV>
            <wp:extent cx="6299835" cy="3614420"/>
            <wp:effectExtent l="0" t="0" r="5715" b="5080"/>
            <wp:wrapSquare wrapText="bothSides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856A61-007D-4871-8E32-14F7057606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S4 Fig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B5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046">
        <w:rPr>
          <w:rFonts w:ascii="Times New Roman" w:hAnsi="Times New Roman" w:cs="Times New Roman"/>
          <w:b/>
          <w:sz w:val="24"/>
          <w:szCs w:val="24"/>
        </w:rPr>
        <w:t>Sensitivity analysis using 0.50 threshold for nonemergent and emergent visits in measuring a</w:t>
      </w:r>
      <w:r w:rsidRPr="00E00046">
        <w:rPr>
          <w:rFonts w:ascii="Times New Roman" w:hAnsi="Times New Roman" w:cs="Times New Roman"/>
          <w:b/>
          <w:bCs/>
          <w:sz w:val="24"/>
          <w:szCs w:val="24"/>
        </w:rPr>
        <w:t xml:space="preserve">ssociation between </w:t>
      </w:r>
      <w:r w:rsidR="00E0004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00046">
        <w:rPr>
          <w:rFonts w:ascii="Times New Roman" w:hAnsi="Times New Roman" w:cs="Times New Roman"/>
          <w:b/>
          <w:bCs/>
          <w:sz w:val="24"/>
          <w:szCs w:val="24"/>
        </w:rPr>
        <w:t xml:space="preserve">hanges in </w:t>
      </w:r>
      <w:r w:rsidR="00E0004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00046">
        <w:rPr>
          <w:rFonts w:ascii="Times New Roman" w:hAnsi="Times New Roman" w:cs="Times New Roman"/>
          <w:b/>
          <w:bCs/>
          <w:sz w:val="24"/>
          <w:szCs w:val="24"/>
        </w:rPr>
        <w:t xml:space="preserve">otal </w:t>
      </w:r>
      <w:r w:rsidR="00E0004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E00046">
        <w:rPr>
          <w:rFonts w:ascii="Times New Roman" w:hAnsi="Times New Roman" w:cs="Times New Roman"/>
          <w:b/>
          <w:bCs/>
          <w:sz w:val="24"/>
          <w:szCs w:val="24"/>
        </w:rPr>
        <w:t>unding and (a) APCD enrollees with ED visits, and (b) ED visits</w:t>
      </w:r>
      <w:r w:rsidR="00E00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E24" w:rsidRPr="00BB5F67" w:rsidRDefault="005B1E24" w:rsidP="005B1E24">
      <w:pPr>
        <w:pStyle w:val="EndNoteBibliography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1EA" w:rsidRDefault="005B1E24" w:rsidP="005B1E24">
      <w:r>
        <w:rPr>
          <w:rFonts w:ascii="Times New Roman" w:hAnsi="Times New Roman" w:cs="Times New Roman"/>
          <w:sz w:val="24"/>
          <w:szCs w:val="24"/>
        </w:rPr>
        <w:t>Notes: Bars indicate 95% confidence interval.</w:t>
      </w:r>
    </w:p>
    <w:sectPr w:rsidR="009761EA" w:rsidSect="003B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5B1E24"/>
    <w:rsid w:val="0000525A"/>
    <w:rsid w:val="00016CBE"/>
    <w:rsid w:val="00071C57"/>
    <w:rsid w:val="00074F98"/>
    <w:rsid w:val="000928C1"/>
    <w:rsid w:val="000C314C"/>
    <w:rsid w:val="00126047"/>
    <w:rsid w:val="001268E0"/>
    <w:rsid w:val="00185A07"/>
    <w:rsid w:val="00195FEF"/>
    <w:rsid w:val="001A615F"/>
    <w:rsid w:val="001B75AA"/>
    <w:rsid w:val="001F12E9"/>
    <w:rsid w:val="00202712"/>
    <w:rsid w:val="00212A34"/>
    <w:rsid w:val="002331A7"/>
    <w:rsid w:val="00246E28"/>
    <w:rsid w:val="00263DF7"/>
    <w:rsid w:val="002B3628"/>
    <w:rsid w:val="002C0275"/>
    <w:rsid w:val="00326D75"/>
    <w:rsid w:val="00352820"/>
    <w:rsid w:val="003703A9"/>
    <w:rsid w:val="003814B9"/>
    <w:rsid w:val="00394B2E"/>
    <w:rsid w:val="003B570E"/>
    <w:rsid w:val="003B7EFA"/>
    <w:rsid w:val="003B7FF1"/>
    <w:rsid w:val="003C50C0"/>
    <w:rsid w:val="003E346B"/>
    <w:rsid w:val="003F3068"/>
    <w:rsid w:val="0043600D"/>
    <w:rsid w:val="00444B8B"/>
    <w:rsid w:val="0045405E"/>
    <w:rsid w:val="00522602"/>
    <w:rsid w:val="005452B9"/>
    <w:rsid w:val="00594749"/>
    <w:rsid w:val="005B1E24"/>
    <w:rsid w:val="005F050D"/>
    <w:rsid w:val="005F6BDD"/>
    <w:rsid w:val="00600861"/>
    <w:rsid w:val="00695EBF"/>
    <w:rsid w:val="006B0720"/>
    <w:rsid w:val="006B176C"/>
    <w:rsid w:val="006E6687"/>
    <w:rsid w:val="006F52C8"/>
    <w:rsid w:val="00701A18"/>
    <w:rsid w:val="00741C17"/>
    <w:rsid w:val="007A3888"/>
    <w:rsid w:val="007E196D"/>
    <w:rsid w:val="007E44CB"/>
    <w:rsid w:val="00823184"/>
    <w:rsid w:val="00831382"/>
    <w:rsid w:val="00865BAA"/>
    <w:rsid w:val="008A0C73"/>
    <w:rsid w:val="008A4A58"/>
    <w:rsid w:val="008B3030"/>
    <w:rsid w:val="0090554A"/>
    <w:rsid w:val="00932C3B"/>
    <w:rsid w:val="009359F6"/>
    <w:rsid w:val="00985505"/>
    <w:rsid w:val="009A1B79"/>
    <w:rsid w:val="009A5CE3"/>
    <w:rsid w:val="009D6AB8"/>
    <w:rsid w:val="009F69F9"/>
    <w:rsid w:val="00A46262"/>
    <w:rsid w:val="00A55483"/>
    <w:rsid w:val="00A55800"/>
    <w:rsid w:val="00A97E36"/>
    <w:rsid w:val="00AA0EAB"/>
    <w:rsid w:val="00AB0A1A"/>
    <w:rsid w:val="00AC22E3"/>
    <w:rsid w:val="00AE09E9"/>
    <w:rsid w:val="00B125DA"/>
    <w:rsid w:val="00B32D00"/>
    <w:rsid w:val="00B372D8"/>
    <w:rsid w:val="00BA5D84"/>
    <w:rsid w:val="00C51C40"/>
    <w:rsid w:val="00C522FC"/>
    <w:rsid w:val="00C83595"/>
    <w:rsid w:val="00CB2061"/>
    <w:rsid w:val="00D01966"/>
    <w:rsid w:val="00D03616"/>
    <w:rsid w:val="00D174C9"/>
    <w:rsid w:val="00D2610E"/>
    <w:rsid w:val="00D57224"/>
    <w:rsid w:val="00D661F5"/>
    <w:rsid w:val="00D75D61"/>
    <w:rsid w:val="00D8673C"/>
    <w:rsid w:val="00DC513D"/>
    <w:rsid w:val="00E00046"/>
    <w:rsid w:val="00E12BE4"/>
    <w:rsid w:val="00E23E4B"/>
    <w:rsid w:val="00E27CFF"/>
    <w:rsid w:val="00E33160"/>
    <w:rsid w:val="00E65AC5"/>
    <w:rsid w:val="00E914CB"/>
    <w:rsid w:val="00EA5F7F"/>
    <w:rsid w:val="00F13704"/>
    <w:rsid w:val="00F35A2C"/>
    <w:rsid w:val="00F37D5B"/>
    <w:rsid w:val="00FB0E88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2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B1E2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1E24"/>
    <w:rPr>
      <w:rFonts w:ascii="Calibri" w:eastAsiaTheme="minorHAnsi" w:hAnsi="Calibri" w:cs="Calibri"/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2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B1E2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1E24"/>
    <w:rPr>
      <w:rFonts w:ascii="Calibri" w:eastAsiaTheme="minorHAns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t707\Dropbox%20(Partners%20HealthCare)\FQHCs\Manuscripts\FQHC%20Health%20Affairs%20Manuscript\Final%20Docs%20for%20HSR%20Subsmission\Exhibits\Appendix%20Figure%203%209-27-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 b="1">
                <a:solidFill>
                  <a:schemeClr val="tx1">
                    <a:lumMod val="85000"/>
                    <a:lumOff val="15000"/>
                  </a:schemeClr>
                </a:solidFill>
              </a:rPr>
              <a:t>(b) Change in Number of ED Visits</a:t>
            </a:r>
          </a:p>
        </c:rich>
      </c:tx>
      <c:layout>
        <c:manualLayout>
          <c:xMode val="edge"/>
          <c:yMode val="edge"/>
          <c:x val="2.463814149088565E-2"/>
          <c:y val="2.802363312180914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0128671390864364"/>
          <c:y val="4.5130007751211218E-2"/>
          <c:w val="0.6734330581609933"/>
          <c:h val="0.82767626383822723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Dir val="x"/>
            <c:errBarType val="both"/>
            <c:errValType val="cust"/>
            <c:noEndCap val="0"/>
            <c:plus>
              <c:numRef>
                <c:f>Sheet2!$I$6:$I$11</c:f>
                <c:numCache>
                  <c:formatCode>General</c:formatCode>
                  <c:ptCount val="6"/>
                  <c:pt idx="0">
                    <c:v>7.1999999999999998E-3</c:v>
                  </c:pt>
                  <c:pt idx="1">
                    <c:v>1.26E-2</c:v>
                  </c:pt>
                  <c:pt idx="2">
                    <c:v>7.7000000000000002E-3</c:v>
                  </c:pt>
                  <c:pt idx="3">
                    <c:v>7.6000000000000009E-3</c:v>
                  </c:pt>
                  <c:pt idx="4">
                    <c:v>8.7999999999999988E-3</c:v>
                  </c:pt>
                  <c:pt idx="5">
                    <c:v>7.6000000000000009E-3</c:v>
                  </c:pt>
                </c:numCache>
              </c:numRef>
            </c:plus>
            <c:minus>
              <c:numRef>
                <c:f>Sheet2!$H$6:$H$11</c:f>
                <c:numCache>
                  <c:formatCode>General</c:formatCode>
                  <c:ptCount val="6"/>
                  <c:pt idx="0">
                    <c:v>6.9999999999999993E-3</c:v>
                  </c:pt>
                  <c:pt idx="1">
                    <c:v>1.15E-2</c:v>
                  </c:pt>
                  <c:pt idx="2">
                    <c:v>7.3999999999999986E-3</c:v>
                  </c:pt>
                  <c:pt idx="3">
                    <c:v>8.3000000000000001E-3</c:v>
                  </c:pt>
                  <c:pt idx="4">
                    <c:v>8.8000000000000005E-3</c:v>
                  </c:pt>
                  <c:pt idx="5">
                    <c:v>7.6000000000000009E-3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Sheet2!$E$6:$E$11</c:f>
              <c:numCache>
                <c:formatCode>0.0%</c:formatCode>
                <c:ptCount val="6"/>
                <c:pt idx="0">
                  <c:v>-1.2E-2</c:v>
                </c:pt>
                <c:pt idx="1">
                  <c:v>-1.2E-2</c:v>
                </c:pt>
                <c:pt idx="2">
                  <c:v>-0.01</c:v>
                </c:pt>
                <c:pt idx="3">
                  <c:v>-0.01</c:v>
                </c:pt>
                <c:pt idx="4">
                  <c:v>-4.0000000000000001E-3</c:v>
                </c:pt>
                <c:pt idx="5">
                  <c:v>-3.0999999999999999E-3</c:v>
                </c:pt>
              </c:numCache>
            </c:numRef>
          </c:xVal>
          <c:yVal>
            <c:numRef>
              <c:f>Sheet2!$D$6:$D$11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B82-E244-AFE3-BEDF80A792A9}"/>
            </c:ext>
          </c:extLst>
        </c:ser>
        <c:ser>
          <c:idx val="1"/>
          <c:order val="1"/>
          <c:spPr>
            <a:ln w="25400" cap="rnd">
              <a:solidFill>
                <a:schemeClr val="bg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" lastClr="FFFFFF"/>
              </a:solidFill>
              <a:ln w="9525">
                <a:solidFill>
                  <a:schemeClr val="bg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Current year funding △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82-E244-AFE3-BEDF80A792A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1-year prior funding △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82-E244-AFE3-BEDF80A792A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2-year prior funding △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82-E244-AFE3-BEDF80A792A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Current year funding △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82-E244-AFE3-BEDF80A792A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1-year prior funding △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82-E244-AFE3-BEDF80A792A9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2-year prior funding △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B82-E244-AFE3-BEDF80A792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Sheet2!$B$6:$B$11</c:f>
              <c:numCache>
                <c:formatCode>0.00%</c:formatCode>
                <c:ptCount val="6"/>
                <c:pt idx="0">
                  <c:v>-2.75E-2</c:v>
                </c:pt>
                <c:pt idx="1">
                  <c:v>-2.75E-2</c:v>
                </c:pt>
                <c:pt idx="2">
                  <c:v>-2.75E-2</c:v>
                </c:pt>
                <c:pt idx="3">
                  <c:v>-2.75E-2</c:v>
                </c:pt>
                <c:pt idx="4">
                  <c:v>-2.75E-2</c:v>
                </c:pt>
                <c:pt idx="5">
                  <c:v>-2.75E-2</c:v>
                </c:pt>
              </c:numCache>
            </c:numRef>
          </c:xVal>
          <c:yVal>
            <c:numRef>
              <c:f>Sheet2!$D$6:$D$11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B82-E244-AFE3-BEDF80A792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3526272"/>
        <c:axId val="153528192"/>
      </c:scatterChart>
      <c:valAx>
        <c:axId val="153526272"/>
        <c:scaling>
          <c:orientation val="minMax"/>
          <c:max val="3.0000000000000006E-2"/>
          <c:min val="-3.0000000000000006E-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50" b="1">
                    <a:solidFill>
                      <a:schemeClr val="tx1">
                        <a:lumMod val="85000"/>
                        <a:lumOff val="15000"/>
                      </a:schemeClr>
                    </a:solidFill>
                  </a:rPr>
                  <a:t>Annual Percentage Change (%) </a:t>
                </a:r>
              </a:p>
            </c:rich>
          </c:tx>
          <c:layout>
            <c:manualLayout>
              <c:xMode val="edge"/>
              <c:yMode val="edge"/>
              <c:x val="0.50159903235086922"/>
              <c:y val="0.9376306103506429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3528192"/>
        <c:crosses val="autoZero"/>
        <c:crossBetween val="midCat"/>
        <c:majorUnit val="1.0000000000000002E-2"/>
      </c:valAx>
      <c:valAx>
        <c:axId val="1535281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35262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 b="1">
                <a:solidFill>
                  <a:schemeClr val="tx1">
                    <a:lumMod val="85000"/>
                    <a:lumOff val="15000"/>
                  </a:schemeClr>
                </a:solidFill>
              </a:rPr>
              <a:t>(a) Change in Number of Patients with ED Visits</a:t>
            </a:r>
          </a:p>
        </c:rich>
      </c:tx>
      <c:layout>
        <c:manualLayout>
          <c:xMode val="edge"/>
          <c:yMode val="edge"/>
          <c:x val="2.4636042055069696E-2"/>
          <c:y val="3.808577863114967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0416479161755827"/>
          <c:y val="4.177599725543793E-2"/>
          <c:w val="0.67142218804143283"/>
          <c:h val="0.82767626383822723"/>
        </c:manualLayout>
      </c:layout>
      <c:scatterChart>
        <c:scatterStyle val="lineMarker"/>
        <c:varyColors val="0"/>
        <c:ser>
          <c:idx val="1"/>
          <c:order val="0"/>
          <c:spPr>
            <a:ln w="25400" cap="rnd">
              <a:solidFill>
                <a:schemeClr val="bg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" lastClr="FFFFFF"/>
              </a:solidFill>
              <a:ln w="9525">
                <a:solidFill>
                  <a:schemeClr val="bg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Current year funding △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A5-9543-A701-E1DAD19DEE5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1-year prior funding △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A5-9543-A701-E1DAD19DEE5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2-year prior funding △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CA5-9543-A701-E1DAD19DEE5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Current year funding △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A5-9543-A701-E1DAD19DEE5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1-year prior funding △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CA5-9543-A701-E1DAD19DEE5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2-year prior funding △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CA5-9543-A701-E1DAD19DEE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Sheet2!$B$6:$B$11</c:f>
              <c:numCache>
                <c:formatCode>0.00%</c:formatCode>
                <c:ptCount val="6"/>
                <c:pt idx="0">
                  <c:v>-2.75E-2</c:v>
                </c:pt>
                <c:pt idx="1">
                  <c:v>-2.75E-2</c:v>
                </c:pt>
                <c:pt idx="2">
                  <c:v>-2.75E-2</c:v>
                </c:pt>
                <c:pt idx="3">
                  <c:v>-2.75E-2</c:v>
                </c:pt>
                <c:pt idx="4">
                  <c:v>-2.75E-2</c:v>
                </c:pt>
                <c:pt idx="5">
                  <c:v>-2.75E-2</c:v>
                </c:pt>
              </c:numCache>
            </c:numRef>
          </c:xVal>
          <c:yVal>
            <c:numRef>
              <c:f>Sheet2!$D$6:$D$11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CA5-9543-A701-E1DAD19DEE57}"/>
            </c:ext>
          </c:extLst>
        </c:ser>
        <c:ser>
          <c:idx val="2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Dir val="x"/>
            <c:errBarType val="both"/>
            <c:errValType val="cust"/>
            <c:noEndCap val="0"/>
            <c:plus>
              <c:numRef>
                <c:f>Sheet2!$I$23:$I$28</c:f>
                <c:numCache>
                  <c:formatCode>General</c:formatCode>
                  <c:ptCount val="6"/>
                  <c:pt idx="0">
                    <c:v>6.2000000000000006E-3</c:v>
                  </c:pt>
                  <c:pt idx="1">
                    <c:v>9.7000000000000003E-3</c:v>
                  </c:pt>
                  <c:pt idx="2">
                    <c:v>6.1000000000000004E-3</c:v>
                  </c:pt>
                  <c:pt idx="3">
                    <c:v>6.7999999999999996E-3</c:v>
                  </c:pt>
                  <c:pt idx="4">
                    <c:v>8.0999999999999996E-3</c:v>
                  </c:pt>
                  <c:pt idx="5">
                    <c:v>6.1000000000000004E-3</c:v>
                  </c:pt>
                </c:numCache>
              </c:numRef>
            </c:plus>
            <c:minus>
              <c:numRef>
                <c:f>Sheet2!$H$23:$H$28</c:f>
                <c:numCache>
                  <c:formatCode>General</c:formatCode>
                  <c:ptCount val="6"/>
                  <c:pt idx="0">
                    <c:v>5.3000000000000009E-3</c:v>
                  </c:pt>
                  <c:pt idx="1">
                    <c:v>1.04E-2</c:v>
                  </c:pt>
                  <c:pt idx="2">
                    <c:v>5.7999999999999996E-3</c:v>
                  </c:pt>
                  <c:pt idx="3">
                    <c:v>6.0999999999999995E-3</c:v>
                  </c:pt>
                  <c:pt idx="4">
                    <c:v>7.0999999999999987E-3</c:v>
                  </c:pt>
                  <c:pt idx="5">
                    <c:v>6.0999999999999995E-3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Sheet2!$E$23:$E$28</c:f>
              <c:numCache>
                <c:formatCode>0.0%</c:formatCode>
                <c:ptCount val="6"/>
                <c:pt idx="0">
                  <c:v>-0.01</c:v>
                </c:pt>
                <c:pt idx="1">
                  <c:v>-6.9999999999999993E-3</c:v>
                </c:pt>
                <c:pt idx="2">
                  <c:v>-8.0000000000000002E-3</c:v>
                </c:pt>
                <c:pt idx="3">
                  <c:v>-8.0000000000000002E-3</c:v>
                </c:pt>
                <c:pt idx="4">
                  <c:v>-3.0000000000000001E-3</c:v>
                </c:pt>
                <c:pt idx="5">
                  <c:v>-6.5000000000000006E-3</c:v>
                </c:pt>
              </c:numCache>
            </c:numRef>
          </c:xVal>
          <c:yVal>
            <c:numRef>
              <c:f>Sheet2!$D$23:$D$28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CA5-9543-A701-E1DAD19DE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3465984"/>
        <c:axId val="153467904"/>
        <c:extLst xmlns:c16r2="http://schemas.microsoft.com/office/drawing/2015/06/chart"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anchor="ctr" anchorCtr="1"/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errBars>
                  <c:errDir val="x"/>
                  <c:errBarType val="both"/>
                  <c:errValType val="cust"/>
                  <c:noEndCap val="0"/>
                  <c:plus>
                    <c:numRef>
                      <c:extLst>
                        <c:ext uri="{02D57815-91ED-43cb-92C2-25804820EDAC}">
                          <c15:formulaRef>
                            <c15:sqref>Sheet2!$I$6:$I$11</c15:sqref>
                          </c15:formulaRef>
                        </c:ext>
                      </c:extLst>
                      <c:numCache>
                        <c:formatCode>General</c:formatCode>
                        <c:ptCount val="6"/>
                        <c:pt idx="0">
                          <c:v>7.1999999999999998E-3</c:v>
                        </c:pt>
                        <c:pt idx="1">
                          <c:v>1.26E-2</c:v>
                        </c:pt>
                        <c:pt idx="2">
                          <c:v>7.7000000000000002E-3</c:v>
                        </c:pt>
                        <c:pt idx="3">
                          <c:v>7.6000000000000009E-3</c:v>
                        </c:pt>
                        <c:pt idx="4">
                          <c:v>8.7999999999999988E-3</c:v>
                        </c:pt>
                        <c:pt idx="5">
                          <c:v>7.6000000000000009E-3</c:v>
                        </c:pt>
                      </c:numCache>
                    </c:numRef>
                  </c:plus>
                  <c:minus>
                    <c:numRef>
                      <c:extLst>
                        <c:ext uri="{02D57815-91ED-43cb-92C2-25804820EDAC}">
                          <c15:formulaRef>
                            <c15:sqref>Sheet2!$H$6:$H$11</c15:sqref>
                          </c15:formulaRef>
                        </c:ext>
                      </c:extLst>
                      <c:numCache>
                        <c:formatCode>General</c:formatCode>
                        <c:ptCount val="6"/>
                        <c:pt idx="0">
                          <c:v>6.9999999999999993E-3</c:v>
                        </c:pt>
                        <c:pt idx="1">
                          <c:v>1.15E-2</c:v>
                        </c:pt>
                        <c:pt idx="2">
                          <c:v>7.3999999999999986E-3</c:v>
                        </c:pt>
                        <c:pt idx="3">
                          <c:v>8.3000000000000001E-3</c:v>
                        </c:pt>
                        <c:pt idx="4">
                          <c:v>8.8000000000000005E-3</c:v>
                        </c:pt>
                        <c:pt idx="5">
                          <c:v>7.6000000000000009E-3</c:v>
                        </c:pt>
                      </c:numCache>
                    </c:numRef>
                  </c:minus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xVal>
                  <c:numRef>
                    <c:extLst>
                      <c:ext uri="{02D57815-91ED-43cb-92C2-25804820EDAC}">
                        <c15:formulaRef>
                          <c15:sqref>Sheet2!$E$6:$E$11</c15:sqref>
                        </c15:formulaRef>
                      </c:ext>
                    </c:extLst>
                    <c:numCache>
                      <c:formatCode>0.0%</c:formatCode>
                      <c:ptCount val="6"/>
                      <c:pt idx="0">
                        <c:v>-1.2E-2</c:v>
                      </c:pt>
                      <c:pt idx="1">
                        <c:v>-1.2E-2</c:v>
                      </c:pt>
                      <c:pt idx="2">
                        <c:v>-0.01</c:v>
                      </c:pt>
                      <c:pt idx="3">
                        <c:v>-0.01</c:v>
                      </c:pt>
                      <c:pt idx="4">
                        <c:v>-4.0000000000000001E-3</c:v>
                      </c:pt>
                      <c:pt idx="5">
                        <c:v>-3.0999999999999999E-3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Sheet2!$D$6:$D$11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6</c:v>
                      </c:pt>
                      <c:pt idx="1">
                        <c:v>5</c:v>
                      </c:pt>
                      <c:pt idx="2">
                        <c:v>4</c:v>
                      </c:pt>
                      <c:pt idx="3">
                        <c:v>3</c:v>
                      </c:pt>
                      <c:pt idx="4">
                        <c:v>2</c:v>
                      </c:pt>
                      <c:pt idx="5">
                        <c:v>1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8-3CA5-9543-A701-E1DAD19DEE57}"/>
                  </c:ext>
                </c:extLst>
              </c15:ser>
            </c15:filteredScatterSeries>
          </c:ext>
        </c:extLst>
      </c:scatterChart>
      <c:valAx>
        <c:axId val="153465984"/>
        <c:scaling>
          <c:orientation val="minMax"/>
          <c:max val="3.0000000000000006E-2"/>
          <c:min val="-3.0000000000000006E-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50" b="1">
                    <a:solidFill>
                      <a:schemeClr val="tx1">
                        <a:lumMod val="85000"/>
                        <a:lumOff val="15000"/>
                      </a:schemeClr>
                    </a:solidFill>
                  </a:rPr>
                  <a:t>Annual Percentage Change (%) </a:t>
                </a:r>
              </a:p>
            </c:rich>
          </c:tx>
          <c:layout>
            <c:manualLayout>
              <c:xMode val="edge"/>
              <c:yMode val="edge"/>
              <c:x val="0.50159903235086922"/>
              <c:y val="0.9376306103506429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3467904"/>
        <c:crosses val="autoZero"/>
        <c:crossBetween val="midCat"/>
        <c:majorUnit val="1.0000000000000002E-2"/>
      </c:valAx>
      <c:valAx>
        <c:axId val="1534679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34659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0.02971</cdr:x>
      <cdr:y>0.09852</cdr:y>
    </cdr:from>
    <cdr:to>
      <cdr:x>0.97763</cdr:x>
      <cdr:y>0.09852</cdr:y>
    </cdr:to>
    <cdr:cxnSp macro="">
      <cdr:nvCxnSpPr>
        <cdr:cNvPr id="3" name="Straight Connector 2">
          <a:extLst xmlns:a="http://schemas.openxmlformats.org/drawingml/2006/main">
            <a:ext uri="{FF2B5EF4-FFF2-40B4-BE49-F238E27FC236}">
              <a16:creationId xmlns="" xmlns:a16="http://schemas.microsoft.com/office/drawing/2014/main" id="{E16DEAD2-1990-4953-819D-8DCA4B4FA80A}"/>
            </a:ext>
          </a:extLst>
        </cdr:cNvPr>
        <cdr:cNvCxnSpPr/>
      </cdr:nvCxnSpPr>
      <cdr:spPr>
        <a:xfrm xmlns:a="http://schemas.openxmlformats.org/drawingml/2006/main">
          <a:off x="181697" y="373060"/>
          <a:ext cx="5797180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2">
              <a:lumMod val="9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0.01481</cdr:x>
      <cdr:y>0.133</cdr:y>
    </cdr:from>
    <cdr:to>
      <cdr:x>0.12021</cdr:x>
      <cdr:y>0.29138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E74CA840-F442-4F37-815D-17DF6750CDA6}"/>
            </a:ext>
          </a:extLst>
        </cdr:cNvPr>
        <cdr:cNvSpPr txBox="1"/>
      </cdr:nvSpPr>
      <cdr:spPr>
        <a:xfrm xmlns:a="http://schemas.openxmlformats.org/drawingml/2006/main">
          <a:off x="93230" y="480393"/>
          <a:ext cx="663667" cy="5720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9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Non-</a:t>
          </a:r>
        </a:p>
        <a:p xmlns:a="http://schemas.openxmlformats.org/drawingml/2006/main">
          <a:r>
            <a:rPr lang="en-US" sz="9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emergent</a:t>
          </a:r>
          <a:r>
            <a:rPr lang="en-US" sz="9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 xmlns:a="http://schemas.openxmlformats.org/drawingml/2006/main">
          <a:r>
            <a:rPr lang="en-US" sz="9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ED Visits</a:t>
          </a:r>
          <a:endParaRPr lang="en-US" sz="900">
            <a:solidFill>
              <a:schemeClr val="tx1">
                <a:lumMod val="75000"/>
                <a:lumOff val="2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0.02791</cdr:x>
      <cdr:y>0.47065</cdr:y>
    </cdr:from>
    <cdr:to>
      <cdr:x>0.97583</cdr:x>
      <cdr:y>0.47065</cdr:y>
    </cdr:to>
    <cdr:cxnSp macro="">
      <cdr:nvCxnSpPr>
        <cdr:cNvPr id="4" name="Straight Connector 3">
          <a:extLst xmlns:a="http://schemas.openxmlformats.org/drawingml/2006/main">
            <a:ext uri="{FF2B5EF4-FFF2-40B4-BE49-F238E27FC236}">
              <a16:creationId xmlns="" xmlns:a16="http://schemas.microsoft.com/office/drawing/2014/main" id="{8EF7B63F-3136-4F91-8486-4291AB2125FF}"/>
            </a:ext>
          </a:extLst>
        </cdr:cNvPr>
        <cdr:cNvCxnSpPr/>
      </cdr:nvCxnSpPr>
      <cdr:spPr>
        <a:xfrm xmlns:a="http://schemas.openxmlformats.org/drawingml/2006/main">
          <a:off x="170689" y="1782116"/>
          <a:ext cx="5797180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2">
              <a:lumMod val="9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0.01246</cdr:x>
      <cdr:y>0.4912</cdr:y>
    </cdr:from>
    <cdr:to>
      <cdr:x>0.11786</cdr:x>
      <cdr:y>0.63106</cdr:y>
    </cdr:to>
    <cdr:sp macro="" textlink="">
      <cdr:nvSpPr>
        <cdr:cNvPr id="5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B0751651-7D0D-43E4-9987-E496B7D1194A}"/>
            </a:ext>
          </a:extLst>
        </cdr:cNvPr>
        <cdr:cNvSpPr txBox="1"/>
      </cdr:nvSpPr>
      <cdr:spPr>
        <a:xfrm xmlns:a="http://schemas.openxmlformats.org/drawingml/2006/main">
          <a:off x="76227" y="1859945"/>
          <a:ext cx="644593" cy="529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Emergent</a:t>
          </a:r>
          <a:r>
            <a:rPr lang="en-US" sz="9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 xmlns:a="http://schemas.openxmlformats.org/drawingml/2006/main">
          <a:r>
            <a:rPr lang="en-US" sz="9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ED Visits</a:t>
          </a:r>
          <a:endParaRPr lang="en-US" sz="900">
            <a:solidFill>
              <a:schemeClr val="tx1">
                <a:lumMod val="75000"/>
                <a:lumOff val="2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0.63675</cdr:x>
      <cdr:y>0.10082</cdr:y>
    </cdr:from>
    <cdr:to>
      <cdr:x>0.63675</cdr:x>
      <cdr:y>0.87255</cdr:y>
    </cdr:to>
    <cdr:cxnSp macro="">
      <cdr:nvCxnSpPr>
        <cdr:cNvPr id="7" name="Straight Connector 6">
          <a:extLst xmlns:a="http://schemas.openxmlformats.org/drawingml/2006/main">
            <a:ext uri="{FF2B5EF4-FFF2-40B4-BE49-F238E27FC236}">
              <a16:creationId xmlns="" xmlns:a16="http://schemas.microsoft.com/office/drawing/2014/main" id="{7FFA1847-5FBC-49D7-875D-8B44D780AD99}"/>
            </a:ext>
          </a:extLst>
        </cdr:cNvPr>
        <cdr:cNvCxnSpPr/>
      </cdr:nvCxnSpPr>
      <cdr:spPr>
        <a:xfrm xmlns:a="http://schemas.openxmlformats.org/drawingml/2006/main" flipV="1">
          <a:off x="4009389" y="364149"/>
          <a:ext cx="0" cy="278739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0.02971</cdr:x>
      <cdr:y>0.10308</cdr:y>
    </cdr:from>
    <cdr:to>
      <cdr:x>0.97763</cdr:x>
      <cdr:y>0.10308</cdr:y>
    </cdr:to>
    <cdr:cxnSp macro="">
      <cdr:nvCxnSpPr>
        <cdr:cNvPr id="3" name="Straight Connector 2">
          <a:extLst xmlns:a="http://schemas.openxmlformats.org/drawingml/2006/main">
            <a:ext uri="{FF2B5EF4-FFF2-40B4-BE49-F238E27FC236}">
              <a16:creationId xmlns="" xmlns:a16="http://schemas.microsoft.com/office/drawing/2014/main" id="{E16DEAD2-1990-4953-819D-8DCA4B4FA80A}"/>
            </a:ext>
          </a:extLst>
        </cdr:cNvPr>
        <cdr:cNvCxnSpPr/>
      </cdr:nvCxnSpPr>
      <cdr:spPr>
        <a:xfrm xmlns:a="http://schemas.openxmlformats.org/drawingml/2006/main">
          <a:off x="257761" y="649205"/>
          <a:ext cx="8224033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2">
              <a:lumMod val="9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0.02194</cdr:x>
      <cdr:y>0.129</cdr:y>
    </cdr:from>
    <cdr:to>
      <cdr:x>0.11913</cdr:x>
      <cdr:y>0.29356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E74CA840-F442-4F37-815D-17DF6750CDA6}"/>
            </a:ext>
          </a:extLst>
        </cdr:cNvPr>
        <cdr:cNvSpPr txBox="1"/>
      </cdr:nvSpPr>
      <cdr:spPr>
        <a:xfrm xmlns:a="http://schemas.openxmlformats.org/drawingml/2006/main">
          <a:off x="138227" y="466247"/>
          <a:ext cx="612271" cy="5948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9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Non-</a:t>
          </a:r>
        </a:p>
        <a:p xmlns:a="http://schemas.openxmlformats.org/drawingml/2006/main">
          <a:r>
            <a:rPr lang="en-US" sz="9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emergent</a:t>
          </a:r>
          <a:r>
            <a:rPr lang="en-US" sz="9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 xmlns:a="http://schemas.openxmlformats.org/drawingml/2006/main">
          <a:r>
            <a:rPr lang="en-US" sz="9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ED Visits</a:t>
          </a:r>
          <a:endParaRPr lang="en-US" sz="900">
            <a:solidFill>
              <a:schemeClr val="tx1">
                <a:lumMod val="75000"/>
                <a:lumOff val="2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0.02791</cdr:x>
      <cdr:y>0.45698</cdr:y>
    </cdr:from>
    <cdr:to>
      <cdr:x>0.97583</cdr:x>
      <cdr:y>0.45698</cdr:y>
    </cdr:to>
    <cdr:cxnSp macro="">
      <cdr:nvCxnSpPr>
        <cdr:cNvPr id="4" name="Straight Connector 3">
          <a:extLst xmlns:a="http://schemas.openxmlformats.org/drawingml/2006/main">
            <a:ext uri="{FF2B5EF4-FFF2-40B4-BE49-F238E27FC236}">
              <a16:creationId xmlns="" xmlns:a16="http://schemas.microsoft.com/office/drawing/2014/main" id="{8EF7B63F-3136-4F91-8486-4291AB2125FF}"/>
            </a:ext>
          </a:extLst>
        </cdr:cNvPr>
        <cdr:cNvCxnSpPr/>
      </cdr:nvCxnSpPr>
      <cdr:spPr>
        <a:xfrm xmlns:a="http://schemas.openxmlformats.org/drawingml/2006/main">
          <a:off x="242107" y="2878202"/>
          <a:ext cx="8224033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2">
              <a:lumMod val="9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0.02113</cdr:x>
      <cdr:y>0.48144</cdr:y>
    </cdr:from>
    <cdr:to>
      <cdr:x>0.12653</cdr:x>
      <cdr:y>0.61099</cdr:y>
    </cdr:to>
    <cdr:sp macro="" textlink="">
      <cdr:nvSpPr>
        <cdr:cNvPr id="5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B0751651-7D0D-43E4-9987-E496B7D1194A}"/>
            </a:ext>
          </a:extLst>
        </cdr:cNvPr>
        <cdr:cNvSpPr txBox="1"/>
      </cdr:nvSpPr>
      <cdr:spPr>
        <a:xfrm xmlns:a="http://schemas.openxmlformats.org/drawingml/2006/main">
          <a:off x="133137" y="1740125"/>
          <a:ext cx="664003" cy="4682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Emergent</a:t>
          </a:r>
          <a:r>
            <a:rPr lang="en-US" sz="9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 xmlns:a="http://schemas.openxmlformats.org/drawingml/2006/main">
          <a:r>
            <a:rPr lang="en-US" sz="9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ED Visits</a:t>
          </a:r>
          <a:endParaRPr lang="en-US" sz="900">
            <a:solidFill>
              <a:schemeClr val="tx1">
                <a:lumMod val="75000"/>
                <a:lumOff val="2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0.63882</cdr:x>
      <cdr:y>0.10082</cdr:y>
    </cdr:from>
    <cdr:to>
      <cdr:x>0.63882</cdr:x>
      <cdr:y>0.86753</cdr:y>
    </cdr:to>
    <cdr:cxnSp macro="">
      <cdr:nvCxnSpPr>
        <cdr:cNvPr id="7" name="Straight Connector 6">
          <a:extLst xmlns:a="http://schemas.openxmlformats.org/drawingml/2006/main">
            <a:ext uri="{FF2B5EF4-FFF2-40B4-BE49-F238E27FC236}">
              <a16:creationId xmlns="" xmlns:a16="http://schemas.microsoft.com/office/drawing/2014/main" id="{7FFA1847-5FBC-49D7-875D-8B44D780AD99}"/>
            </a:ext>
          </a:extLst>
        </cdr:cNvPr>
        <cdr:cNvCxnSpPr/>
      </cdr:nvCxnSpPr>
      <cdr:spPr>
        <a:xfrm xmlns:a="http://schemas.openxmlformats.org/drawingml/2006/main" flipV="1">
          <a:off x="4024482" y="364406"/>
          <a:ext cx="0" cy="277121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5</Lines>
  <Paragraphs>2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Myong, Catherine R.</dc:creator>
  <cp:keywords/>
  <dc:description/>
  <cp:lastModifiedBy>PG3646</cp:lastModifiedBy>
  <cp:revision>3</cp:revision>
  <dcterms:created xsi:type="dcterms:W3CDTF">2020-05-01T18:41:00Z</dcterms:created>
  <dcterms:modified xsi:type="dcterms:W3CDTF">2020-11-26T03:23:00Z</dcterms:modified>
</cp:coreProperties>
</file>