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741B23" w14:textId="77777777" w:rsidR="00D25252" w:rsidRPr="004A75A5" w:rsidRDefault="00D25252" w:rsidP="00D25252">
      <w:pPr>
        <w:pStyle w:val="Heading1"/>
        <w:spacing w:before="0" w:line="480" w:lineRule="auto"/>
        <w:rPr>
          <w:rFonts w:ascii="Times New Roman" w:hAnsi="Times New Roman" w:cs="Times New Roman"/>
          <w:b/>
          <w:color w:val="auto"/>
          <w:lang w:val="en-US"/>
        </w:rPr>
      </w:pPr>
      <w:r w:rsidRPr="00971D08">
        <w:rPr>
          <w:rFonts w:ascii="Times New Roman" w:hAnsi="Times New Roman" w:cs="Times New Roman"/>
          <w:b/>
          <w:color w:val="auto"/>
          <w:lang w:val="en-US"/>
        </w:rPr>
        <w:t>S</w:t>
      </w:r>
      <w:r>
        <w:rPr>
          <w:rFonts w:ascii="Times New Roman" w:hAnsi="Times New Roman" w:cs="Times New Roman"/>
          <w:b/>
          <w:color w:val="auto"/>
          <w:lang w:val="en-US"/>
        </w:rPr>
        <w:t xml:space="preserve">2 File. </w:t>
      </w:r>
      <w:r w:rsidRPr="004A75A5">
        <w:rPr>
          <w:rFonts w:ascii="Times New Roman" w:hAnsi="Times New Roman" w:cs="Times New Roman"/>
          <w:b/>
          <w:color w:val="auto"/>
          <w:lang w:val="en-US"/>
        </w:rPr>
        <w:t>Discussion of the modern snail shells</w:t>
      </w:r>
      <w:r>
        <w:rPr>
          <w:rFonts w:ascii="Times New Roman" w:hAnsi="Times New Roman" w:cs="Times New Roman"/>
          <w:b/>
          <w:color w:val="auto"/>
          <w:lang w:val="en-US"/>
        </w:rPr>
        <w:t xml:space="preserve"> and their underlying geology</w:t>
      </w:r>
      <w:r w:rsidRPr="004A75A5">
        <w:rPr>
          <w:rFonts w:ascii="Times New Roman" w:hAnsi="Times New Roman" w:cs="Times New Roman"/>
          <w:b/>
          <w:color w:val="auto"/>
          <w:lang w:val="en-US"/>
        </w:rPr>
        <w:t xml:space="preserve"> </w:t>
      </w:r>
    </w:p>
    <w:p w14:paraId="7241D066" w14:textId="77777777" w:rsidR="00D25252" w:rsidRDefault="00D25252" w:rsidP="00D25252">
      <w:pPr>
        <w:autoSpaceDE w:val="0"/>
        <w:autoSpaceDN w:val="0"/>
        <w:adjustRightInd w:val="0"/>
        <w:spacing w:after="0" w:line="480" w:lineRule="auto"/>
        <w:ind w:firstLine="708"/>
        <w:jc w:val="both"/>
        <w:rPr>
          <w:rFonts w:ascii="Times New Roman" w:hAnsi="Times New Roman" w:cs="Times New Roman"/>
          <w:sz w:val="24"/>
          <w:szCs w:val="24"/>
          <w:lang w:val="en-US"/>
        </w:rPr>
      </w:pPr>
      <w:r w:rsidRPr="00983F49">
        <w:rPr>
          <w:rFonts w:ascii="Times New Roman" w:hAnsi="Times New Roman" w:cs="Times New Roman"/>
          <w:sz w:val="24"/>
          <w:szCs w:val="24"/>
          <w:lang w:val="en-US"/>
        </w:rPr>
        <w:t xml:space="preserve">We chose </w:t>
      </w:r>
      <w:r>
        <w:rPr>
          <w:rFonts w:ascii="Times New Roman" w:hAnsi="Times New Roman" w:cs="Times New Roman"/>
          <w:sz w:val="24"/>
          <w:szCs w:val="24"/>
          <w:lang w:val="en-US"/>
        </w:rPr>
        <w:t xml:space="preserve">modern </w:t>
      </w:r>
      <w:r w:rsidRPr="00983F49">
        <w:rPr>
          <w:rFonts w:ascii="Times New Roman" w:hAnsi="Times New Roman" w:cs="Times New Roman"/>
          <w:sz w:val="24"/>
          <w:szCs w:val="24"/>
          <w:lang w:val="en-US"/>
        </w:rPr>
        <w:t>snail shells as sampling material</w:t>
      </w:r>
      <w:r>
        <w:rPr>
          <w:rFonts w:ascii="Times New Roman" w:hAnsi="Times New Roman" w:cs="Times New Roman"/>
          <w:sz w:val="24"/>
          <w:szCs w:val="24"/>
          <w:lang w:val="en-US"/>
        </w:rPr>
        <w:t xml:space="preserve"> to obtain local strontium baselines within the Amuq area,</w:t>
      </w:r>
      <w:r w:rsidRPr="00983F4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both </w:t>
      </w:r>
      <w:r w:rsidRPr="00983F49">
        <w:rPr>
          <w:rFonts w:ascii="Times New Roman" w:hAnsi="Times New Roman" w:cs="Times New Roman"/>
          <w:sz w:val="24"/>
          <w:szCs w:val="24"/>
          <w:lang w:val="en-US"/>
        </w:rPr>
        <w:t xml:space="preserve">for their abundance and their secure provenance. Sampling snails for both Alalakh and the Amuq Valley </w:t>
      </w:r>
      <w:r>
        <w:rPr>
          <w:rFonts w:ascii="Times New Roman" w:hAnsi="Times New Roman" w:cs="Times New Roman"/>
          <w:sz w:val="24"/>
          <w:szCs w:val="24"/>
          <w:lang w:val="en-US"/>
        </w:rPr>
        <w:t xml:space="preserve">furthermore </w:t>
      </w:r>
      <w:r w:rsidRPr="00983F49">
        <w:rPr>
          <w:rFonts w:ascii="Times New Roman" w:hAnsi="Times New Roman" w:cs="Times New Roman"/>
          <w:sz w:val="24"/>
          <w:szCs w:val="24"/>
          <w:lang w:val="en-US"/>
        </w:rPr>
        <w:t xml:space="preserve">ensures a consistency that might improve the comparability of results. Unfortunately, there do not exist any other strontium studies of archaeological materials from other sites within the Amuq </w:t>
      </w:r>
      <w:r>
        <w:rPr>
          <w:rFonts w:ascii="Times New Roman" w:hAnsi="Times New Roman" w:cs="Times New Roman"/>
          <w:sz w:val="24"/>
          <w:szCs w:val="24"/>
          <w:lang w:val="en-US"/>
        </w:rPr>
        <w:t xml:space="preserve">Valley </w:t>
      </w:r>
      <w:r w:rsidRPr="00983F49">
        <w:rPr>
          <w:rFonts w:ascii="Times New Roman" w:hAnsi="Times New Roman" w:cs="Times New Roman"/>
          <w:sz w:val="24"/>
          <w:szCs w:val="24"/>
          <w:lang w:val="en-US"/>
        </w:rPr>
        <w:t xml:space="preserve">with which we could potentially compare the </w:t>
      </w:r>
      <w:r w:rsidRPr="00983F49">
        <w:rPr>
          <w:rFonts w:ascii="Times New Roman" w:hAnsi="Times New Roman" w:cs="Times New Roman"/>
          <w:sz w:val="24"/>
          <w:szCs w:val="24"/>
          <w:vertAlign w:val="superscript"/>
          <w:lang w:val="en-US"/>
        </w:rPr>
        <w:t>87</w:t>
      </w:r>
      <w:r w:rsidRPr="00983F49">
        <w:rPr>
          <w:rFonts w:ascii="Times New Roman" w:hAnsi="Times New Roman" w:cs="Times New Roman"/>
          <w:sz w:val="24"/>
          <w:szCs w:val="24"/>
          <w:lang w:val="en-US"/>
        </w:rPr>
        <w:t>Sr/</w:t>
      </w:r>
      <w:r w:rsidRPr="00983F49">
        <w:rPr>
          <w:rFonts w:ascii="Times New Roman" w:hAnsi="Times New Roman" w:cs="Times New Roman"/>
          <w:sz w:val="24"/>
          <w:szCs w:val="24"/>
          <w:vertAlign w:val="superscript"/>
          <w:lang w:val="en-US"/>
        </w:rPr>
        <w:t xml:space="preserve"> 86</w:t>
      </w:r>
      <w:r w:rsidRPr="00983F49">
        <w:rPr>
          <w:rFonts w:ascii="Times New Roman" w:hAnsi="Times New Roman" w:cs="Times New Roman"/>
          <w:sz w:val="24"/>
          <w:szCs w:val="24"/>
          <w:lang w:val="en-US"/>
        </w:rPr>
        <w:t xml:space="preserve">Sr values of the modern </w:t>
      </w:r>
      <w:r>
        <w:rPr>
          <w:rFonts w:ascii="Times New Roman" w:hAnsi="Times New Roman" w:cs="Times New Roman"/>
          <w:sz w:val="24"/>
          <w:szCs w:val="24"/>
          <w:lang w:val="en-US"/>
        </w:rPr>
        <w:t>snail shells, although these will likely be</w:t>
      </w:r>
      <w:r w:rsidRPr="00983F49">
        <w:rPr>
          <w:rFonts w:ascii="Times New Roman" w:hAnsi="Times New Roman" w:cs="Times New Roman"/>
          <w:sz w:val="24"/>
          <w:szCs w:val="24"/>
          <w:lang w:val="en-US"/>
        </w:rPr>
        <w:t xml:space="preserve"> part of future research</w:t>
      </w:r>
      <w:r>
        <w:rPr>
          <w:rFonts w:ascii="Times New Roman" w:hAnsi="Times New Roman" w:cs="Times New Roman"/>
          <w:sz w:val="24"/>
          <w:szCs w:val="24"/>
          <w:lang w:val="en-US"/>
        </w:rPr>
        <w:t>, in which the use of ancient</w:t>
      </w:r>
      <w:bookmarkStart w:id="0" w:name="_GoBack"/>
      <w:bookmarkEnd w:id="0"/>
      <w:r>
        <w:rPr>
          <w:rFonts w:ascii="Times New Roman" w:hAnsi="Times New Roman" w:cs="Times New Roman"/>
          <w:sz w:val="24"/>
          <w:szCs w:val="24"/>
          <w:lang w:val="en-US"/>
        </w:rPr>
        <w:t xml:space="preserve"> material stemming from drill cores is planned.</w:t>
      </w:r>
    </w:p>
    <w:p w14:paraId="61E4CC38" w14:textId="1FFFE16A" w:rsidR="00D25252" w:rsidRPr="00983F49" w:rsidRDefault="00D25252" w:rsidP="00D25252">
      <w:pPr>
        <w:autoSpaceDE w:val="0"/>
        <w:autoSpaceDN w:val="0"/>
        <w:adjustRightInd w:val="0"/>
        <w:spacing w:after="0" w:line="48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Altogether, we measured </w:t>
      </w:r>
      <w:r w:rsidR="00877097">
        <w:rPr>
          <w:rFonts w:ascii="Times New Roman" w:hAnsi="Times New Roman" w:cs="Times New Roman"/>
          <w:sz w:val="24"/>
          <w:szCs w:val="24"/>
          <w:lang w:val="en-US"/>
        </w:rPr>
        <w:t xml:space="preserve">the </w:t>
      </w:r>
      <w:r w:rsidRPr="00983F49">
        <w:rPr>
          <w:rFonts w:ascii="Times New Roman" w:hAnsi="Times New Roman" w:cs="Times New Roman"/>
          <w:sz w:val="24"/>
          <w:szCs w:val="24"/>
          <w:vertAlign w:val="superscript"/>
          <w:lang w:val="en-US"/>
        </w:rPr>
        <w:t>87</w:t>
      </w:r>
      <w:r w:rsidRPr="00983F49">
        <w:rPr>
          <w:rFonts w:ascii="Times New Roman" w:hAnsi="Times New Roman" w:cs="Times New Roman"/>
          <w:sz w:val="24"/>
          <w:szCs w:val="24"/>
          <w:lang w:val="en-US"/>
        </w:rPr>
        <w:t>Sr/</w:t>
      </w:r>
      <w:r w:rsidRPr="00983F49">
        <w:rPr>
          <w:rFonts w:ascii="Times New Roman" w:hAnsi="Times New Roman" w:cs="Times New Roman"/>
          <w:sz w:val="24"/>
          <w:szCs w:val="24"/>
          <w:vertAlign w:val="superscript"/>
          <w:lang w:val="en-US"/>
        </w:rPr>
        <w:t xml:space="preserve"> 86</w:t>
      </w:r>
      <w:r w:rsidRPr="00983F49">
        <w:rPr>
          <w:rFonts w:ascii="Times New Roman" w:hAnsi="Times New Roman" w:cs="Times New Roman"/>
          <w:sz w:val="24"/>
          <w:szCs w:val="24"/>
          <w:lang w:val="en-US"/>
        </w:rPr>
        <w:t>Sr ratio</w:t>
      </w:r>
      <w:r>
        <w:rPr>
          <w:rFonts w:ascii="Times New Roman" w:hAnsi="Times New Roman" w:cs="Times New Roman"/>
          <w:sz w:val="24"/>
          <w:szCs w:val="24"/>
          <w:lang w:val="en-US"/>
        </w:rPr>
        <w:t>s of nine modern snail shells from eight distinct locations within the Amuq (</w:t>
      </w:r>
      <w:r w:rsidRPr="00117318">
        <w:rPr>
          <w:rFonts w:ascii="Times New Roman" w:hAnsi="Times New Roman" w:cs="Times New Roman"/>
          <w:sz w:val="24"/>
          <w:szCs w:val="24"/>
          <w:lang w:val="en-US"/>
        </w:rPr>
        <w:t xml:space="preserve">Fig </w:t>
      </w:r>
      <w:r w:rsidR="00877097">
        <w:rPr>
          <w:rFonts w:ascii="Times New Roman" w:hAnsi="Times New Roman" w:cs="Times New Roman"/>
          <w:sz w:val="24"/>
          <w:szCs w:val="24"/>
          <w:lang w:val="en-US"/>
        </w:rPr>
        <w:t>5</w:t>
      </w:r>
      <w:r w:rsidRPr="00117318">
        <w:rPr>
          <w:rFonts w:ascii="Times New Roman" w:hAnsi="Times New Roman" w:cs="Times New Roman"/>
          <w:sz w:val="24"/>
          <w:szCs w:val="24"/>
          <w:lang w:val="en-US"/>
        </w:rPr>
        <w:t xml:space="preserve">, Table </w:t>
      </w:r>
      <w:r w:rsidR="00877097">
        <w:rPr>
          <w:rFonts w:ascii="Times New Roman" w:hAnsi="Times New Roman" w:cs="Times New Roman"/>
          <w:sz w:val="24"/>
          <w:szCs w:val="24"/>
          <w:lang w:val="en-US"/>
        </w:rPr>
        <w:t>6</w:t>
      </w:r>
      <w:r w:rsidRPr="00117318">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983F49">
        <w:rPr>
          <w:rFonts w:ascii="Times New Roman" w:hAnsi="Times New Roman" w:cs="Times New Roman"/>
          <w:sz w:val="24"/>
          <w:szCs w:val="24"/>
          <w:lang w:val="en-US"/>
        </w:rPr>
        <w:t xml:space="preserve">The snail samples from Uydukent, Reyhanlı, and Kırıkhan were collected from the Holocene lake deposits that cover most of the Amuq Valley and on which Alalakh itself is also located. These three snail shells show </w:t>
      </w:r>
      <w:r w:rsidRPr="00983F49">
        <w:rPr>
          <w:rFonts w:ascii="Times New Roman" w:hAnsi="Times New Roman" w:cs="Times New Roman"/>
          <w:sz w:val="24"/>
          <w:szCs w:val="24"/>
          <w:vertAlign w:val="superscript"/>
          <w:lang w:val="en-US"/>
        </w:rPr>
        <w:t>87</w:t>
      </w:r>
      <w:r w:rsidRPr="00983F49">
        <w:rPr>
          <w:rFonts w:ascii="Times New Roman" w:hAnsi="Times New Roman" w:cs="Times New Roman"/>
          <w:sz w:val="24"/>
          <w:szCs w:val="24"/>
          <w:lang w:val="en-US"/>
        </w:rPr>
        <w:t>Sr/</w:t>
      </w:r>
      <w:r w:rsidRPr="00983F49">
        <w:rPr>
          <w:rFonts w:ascii="Times New Roman" w:hAnsi="Times New Roman" w:cs="Times New Roman"/>
          <w:sz w:val="24"/>
          <w:szCs w:val="24"/>
          <w:vertAlign w:val="superscript"/>
          <w:lang w:val="en-US"/>
        </w:rPr>
        <w:t xml:space="preserve"> 86</w:t>
      </w:r>
      <w:r w:rsidRPr="00983F49">
        <w:rPr>
          <w:rFonts w:ascii="Times New Roman" w:hAnsi="Times New Roman" w:cs="Times New Roman"/>
          <w:sz w:val="24"/>
          <w:szCs w:val="24"/>
          <w:lang w:val="en-US"/>
        </w:rPr>
        <w:t xml:space="preserve">Sr ratios in the range of the samples from Alalakh or lower. The snail from Uydukent (0.70830), located closest to Alalakh, and, like Alalakh, in the center of the valley, is consistent with the </w:t>
      </w:r>
      <w:r w:rsidRPr="00983F49">
        <w:rPr>
          <w:rFonts w:ascii="Times New Roman" w:hAnsi="Times New Roman" w:cs="Times New Roman"/>
          <w:sz w:val="24"/>
          <w:szCs w:val="24"/>
          <w:vertAlign w:val="superscript"/>
          <w:lang w:val="en-US"/>
        </w:rPr>
        <w:t>87</w:t>
      </w:r>
      <w:r w:rsidRPr="00983F49">
        <w:rPr>
          <w:rFonts w:ascii="Times New Roman" w:hAnsi="Times New Roman" w:cs="Times New Roman"/>
          <w:sz w:val="24"/>
          <w:szCs w:val="24"/>
          <w:lang w:val="en-US"/>
        </w:rPr>
        <w:t>Sr/</w:t>
      </w:r>
      <w:r w:rsidRPr="00983F49">
        <w:rPr>
          <w:rFonts w:ascii="Times New Roman" w:hAnsi="Times New Roman" w:cs="Times New Roman"/>
          <w:sz w:val="24"/>
          <w:szCs w:val="24"/>
          <w:vertAlign w:val="superscript"/>
          <w:lang w:val="en-US"/>
        </w:rPr>
        <w:t xml:space="preserve"> 86</w:t>
      </w:r>
      <w:r w:rsidRPr="00983F49">
        <w:rPr>
          <w:rFonts w:ascii="Times New Roman" w:hAnsi="Times New Roman" w:cs="Times New Roman"/>
          <w:sz w:val="24"/>
          <w:szCs w:val="24"/>
          <w:lang w:val="en-US"/>
        </w:rPr>
        <w:t xml:space="preserve">Sr ratios from Alalakh itself, while the Reyhanlı (0.70798) and Kırıkhan (0.70792) snails, located on the fringes of the valley basin close to other geological units on the valley slopes, have lower </w:t>
      </w:r>
      <w:r w:rsidRPr="00983F49">
        <w:rPr>
          <w:rFonts w:ascii="Times New Roman" w:hAnsi="Times New Roman" w:cs="Times New Roman"/>
          <w:sz w:val="24"/>
          <w:szCs w:val="24"/>
          <w:vertAlign w:val="superscript"/>
          <w:lang w:val="en-US"/>
        </w:rPr>
        <w:t>87</w:t>
      </w:r>
      <w:r w:rsidRPr="00983F49">
        <w:rPr>
          <w:rFonts w:ascii="Times New Roman" w:hAnsi="Times New Roman" w:cs="Times New Roman"/>
          <w:sz w:val="24"/>
          <w:szCs w:val="24"/>
          <w:lang w:val="en-US"/>
        </w:rPr>
        <w:t>Sr/</w:t>
      </w:r>
      <w:r w:rsidRPr="00983F49">
        <w:rPr>
          <w:rFonts w:ascii="Times New Roman" w:hAnsi="Times New Roman" w:cs="Times New Roman"/>
          <w:sz w:val="24"/>
          <w:szCs w:val="24"/>
          <w:vertAlign w:val="superscript"/>
          <w:lang w:val="en-US"/>
        </w:rPr>
        <w:t xml:space="preserve"> 86</w:t>
      </w:r>
      <w:r w:rsidRPr="00983F49">
        <w:rPr>
          <w:rFonts w:ascii="Times New Roman" w:hAnsi="Times New Roman" w:cs="Times New Roman"/>
          <w:sz w:val="24"/>
          <w:szCs w:val="24"/>
          <w:lang w:val="en-US"/>
        </w:rPr>
        <w:t xml:space="preserve">Sr ratios. </w:t>
      </w:r>
    </w:p>
    <w:p w14:paraId="217B613A" w14:textId="77777777" w:rsidR="00D25252" w:rsidRPr="00C576C2" w:rsidRDefault="00D25252" w:rsidP="00D25252">
      <w:pPr>
        <w:autoSpaceDE w:val="0"/>
        <w:autoSpaceDN w:val="0"/>
        <w:adjustRightInd w:val="0"/>
        <w:spacing w:after="0" w:line="480" w:lineRule="auto"/>
        <w:ind w:firstLine="708"/>
        <w:jc w:val="both"/>
        <w:rPr>
          <w:sz w:val="28"/>
          <w:szCs w:val="28"/>
          <w:lang w:val="en-US"/>
        </w:rPr>
      </w:pPr>
      <w:r w:rsidRPr="00983F49">
        <w:rPr>
          <w:rFonts w:ascii="Times New Roman" w:hAnsi="Times New Roman" w:cs="Times New Roman"/>
          <w:sz w:val="24"/>
          <w:szCs w:val="24"/>
          <w:lang w:val="en-US"/>
        </w:rPr>
        <w:t xml:space="preserve">The </w:t>
      </w:r>
      <w:r w:rsidRPr="00983F49">
        <w:rPr>
          <w:rFonts w:ascii="Times New Roman" w:hAnsi="Times New Roman" w:cs="Times New Roman"/>
          <w:sz w:val="24"/>
          <w:szCs w:val="24"/>
          <w:vertAlign w:val="superscript"/>
          <w:lang w:val="en-US"/>
        </w:rPr>
        <w:t>87</w:t>
      </w:r>
      <w:r w:rsidRPr="00983F49">
        <w:rPr>
          <w:rFonts w:ascii="Times New Roman" w:hAnsi="Times New Roman" w:cs="Times New Roman"/>
          <w:sz w:val="24"/>
          <w:szCs w:val="24"/>
          <w:lang w:val="en-US"/>
        </w:rPr>
        <w:t>Sr/</w:t>
      </w:r>
      <w:r w:rsidRPr="00983F49">
        <w:rPr>
          <w:rFonts w:ascii="Times New Roman" w:hAnsi="Times New Roman" w:cs="Times New Roman"/>
          <w:sz w:val="24"/>
          <w:szCs w:val="24"/>
          <w:vertAlign w:val="superscript"/>
          <w:lang w:val="en-US"/>
        </w:rPr>
        <w:t xml:space="preserve"> 86</w:t>
      </w:r>
      <w:r w:rsidRPr="00983F49">
        <w:rPr>
          <w:rFonts w:ascii="Times New Roman" w:hAnsi="Times New Roman" w:cs="Times New Roman"/>
          <w:sz w:val="24"/>
          <w:szCs w:val="24"/>
          <w:lang w:val="en-US"/>
        </w:rPr>
        <w:t>Sr ratios of four samples from three locations on the southern margins of the Amuq Valley – Kamberli, Avcılar, and Hacıpaşa (2 samples) – scatter in the upper range of the Alalakh samples or above, from 0.70836-0.70881. Relatively higher strontium values are documented in the samples from Upper Miocene geological formations (Kamberli and Avc</w:t>
      </w:r>
      <w:r w:rsidRPr="00983F49">
        <w:rPr>
          <w:rFonts w:ascii="Times New Roman" w:hAnsi="Times New Roman" w:cs="Times New Roman"/>
          <w:sz w:val="24"/>
          <w:szCs w:val="24"/>
          <w:lang w:val="tr-TR"/>
        </w:rPr>
        <w:t>ı</w:t>
      </w:r>
      <w:r w:rsidRPr="00983F49">
        <w:rPr>
          <w:rFonts w:ascii="Times New Roman" w:hAnsi="Times New Roman" w:cs="Times New Roman"/>
          <w:sz w:val="24"/>
          <w:szCs w:val="24"/>
          <w:lang w:val="en-US"/>
        </w:rPr>
        <w:t xml:space="preserve">lar) and lower values in the samples from Pliocene Marine deposits (2 samples from Hacıpaşa). The two remaining samples were collected on the northwestern fringes of the Amuq Valley </w:t>
      </w:r>
      <w:r w:rsidRPr="00983F49">
        <w:rPr>
          <w:rFonts w:ascii="Times New Roman" w:hAnsi="Times New Roman" w:cs="Times New Roman"/>
          <w:sz w:val="24"/>
          <w:szCs w:val="24"/>
          <w:lang w:val="en-US"/>
        </w:rPr>
        <w:lastRenderedPageBreak/>
        <w:t xml:space="preserve">(Ceylanlı) and its northern outlet near the banks of the Kara Su River (Haydarlar). Geologically, Ceylanlı falls right on the border of four distinct units: biogenic and quaternary basalt deposits to the north, Paleogenic formations to the east, serpentine and peridotite to the south, and Paleozoic units to the west. Interestingly, the snail shell from this location shows a </w:t>
      </w:r>
      <w:r w:rsidRPr="00983F49">
        <w:rPr>
          <w:rFonts w:ascii="Times New Roman" w:hAnsi="Times New Roman" w:cs="Times New Roman"/>
          <w:sz w:val="24"/>
          <w:szCs w:val="24"/>
          <w:vertAlign w:val="superscript"/>
          <w:lang w:val="en-US"/>
        </w:rPr>
        <w:t>87</w:t>
      </w:r>
      <w:r w:rsidRPr="00983F49">
        <w:rPr>
          <w:rFonts w:ascii="Times New Roman" w:hAnsi="Times New Roman" w:cs="Times New Roman"/>
          <w:sz w:val="24"/>
          <w:szCs w:val="24"/>
          <w:lang w:val="en-US"/>
        </w:rPr>
        <w:t>Sr/</w:t>
      </w:r>
      <w:r w:rsidRPr="00983F49">
        <w:rPr>
          <w:rFonts w:ascii="Times New Roman" w:hAnsi="Times New Roman" w:cs="Times New Roman"/>
          <w:sz w:val="24"/>
          <w:szCs w:val="24"/>
          <w:vertAlign w:val="superscript"/>
          <w:lang w:val="en-US"/>
        </w:rPr>
        <w:t xml:space="preserve"> 86</w:t>
      </w:r>
      <w:r w:rsidRPr="00983F49">
        <w:rPr>
          <w:rFonts w:ascii="Times New Roman" w:hAnsi="Times New Roman" w:cs="Times New Roman"/>
          <w:sz w:val="24"/>
          <w:szCs w:val="24"/>
          <w:lang w:val="en-US"/>
        </w:rPr>
        <w:t xml:space="preserve">Sr ratio of 0.70821, well within the values of Alalakh. The snail from Haydarlar, on the other hand, has the lowest documented </w:t>
      </w:r>
      <w:r w:rsidRPr="00983F49">
        <w:rPr>
          <w:rFonts w:ascii="Times New Roman" w:hAnsi="Times New Roman" w:cs="Times New Roman"/>
          <w:sz w:val="24"/>
          <w:szCs w:val="24"/>
          <w:vertAlign w:val="superscript"/>
          <w:lang w:val="en-US"/>
        </w:rPr>
        <w:t>87</w:t>
      </w:r>
      <w:r w:rsidRPr="00983F49">
        <w:rPr>
          <w:rFonts w:ascii="Times New Roman" w:hAnsi="Times New Roman" w:cs="Times New Roman"/>
          <w:sz w:val="24"/>
          <w:szCs w:val="24"/>
          <w:lang w:val="en-US"/>
        </w:rPr>
        <w:t>Sr/</w:t>
      </w:r>
      <w:r w:rsidRPr="00983F49">
        <w:rPr>
          <w:rFonts w:ascii="Times New Roman" w:hAnsi="Times New Roman" w:cs="Times New Roman"/>
          <w:sz w:val="24"/>
          <w:szCs w:val="24"/>
          <w:vertAlign w:val="superscript"/>
          <w:lang w:val="en-US"/>
        </w:rPr>
        <w:t xml:space="preserve"> 86</w:t>
      </w:r>
      <w:r w:rsidRPr="00983F49">
        <w:rPr>
          <w:rFonts w:ascii="Times New Roman" w:hAnsi="Times New Roman" w:cs="Times New Roman"/>
          <w:sz w:val="24"/>
          <w:szCs w:val="24"/>
          <w:lang w:val="en-US"/>
        </w:rPr>
        <w:t>Sr ratio in our data series (0.70738).</w:t>
      </w:r>
      <w:r>
        <w:rPr>
          <w:rFonts w:ascii="Times New Roman" w:hAnsi="Times New Roman" w:cs="Times New Roman"/>
          <w:sz w:val="24"/>
          <w:szCs w:val="24"/>
          <w:lang w:val="en-US"/>
        </w:rPr>
        <w:t xml:space="preserve"> </w:t>
      </w:r>
      <w:r w:rsidRPr="00983F49">
        <w:rPr>
          <w:rFonts w:ascii="Times New Roman" w:hAnsi="Times New Roman" w:cs="Times New Roman"/>
          <w:sz w:val="24"/>
          <w:szCs w:val="24"/>
          <w:lang w:val="en-US"/>
        </w:rPr>
        <w:t>It is, like the snails within the valley basin, located on recent Holocene deposits, although these derive from alluvial deposits of the Kara Su River and not of the lake. The distinctly low isotopic signature of this snail seems to be influenced mainly by the basalt shields of Jurassic and Cretaceous age that are located along the slopes of the river valley</w:t>
      </w:r>
      <w:r>
        <w:rPr>
          <w:rFonts w:ascii="Times New Roman" w:hAnsi="Times New Roman" w:cs="Times New Roman"/>
          <w:sz w:val="24"/>
          <w:szCs w:val="24"/>
          <w:lang w:val="en-US"/>
        </w:rPr>
        <w:t>, as</w:t>
      </w:r>
      <w:r w:rsidRPr="00983F49">
        <w:rPr>
          <w:rFonts w:ascii="Times New Roman" w:hAnsi="Times New Roman" w:cs="Times New Roman"/>
          <w:sz w:val="24"/>
          <w:szCs w:val="24"/>
          <w:lang w:val="en-US"/>
        </w:rPr>
        <w:t xml:space="preserve"> </w:t>
      </w:r>
      <w:r>
        <w:rPr>
          <w:rFonts w:ascii="Times New Roman" w:hAnsi="Times New Roman" w:cs="Times New Roman"/>
          <w:sz w:val="24"/>
          <w:szCs w:val="24"/>
          <w:lang w:val="en-US"/>
        </w:rPr>
        <w:t>b</w:t>
      </w:r>
      <w:r w:rsidRPr="00983F49">
        <w:rPr>
          <w:rFonts w:ascii="Times New Roman" w:hAnsi="Times New Roman" w:cs="Times New Roman"/>
          <w:sz w:val="24"/>
          <w:szCs w:val="24"/>
          <w:lang w:val="en-US"/>
        </w:rPr>
        <w:t>asalt is reported to have very low initial Rb/Sr ratios of less than 0.704</w:t>
      </w:r>
      <w:r>
        <w:rPr>
          <w:rFonts w:ascii="Times New Roman" w:hAnsi="Times New Roman" w:cs="Times New Roman"/>
          <w:sz w:val="24"/>
          <w:szCs w:val="24"/>
          <w:lang w:val="en-US"/>
        </w:rPr>
        <w:t xml:space="preserve"> </w:t>
      </w:r>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EN.CITE &lt;EndNote&gt;&lt;Cite&gt;&lt;Author&gt;Price&lt;/Author&gt;&lt;Year&gt;2002&lt;/Year&gt;&lt;RecNum&gt;500&lt;/RecNum&gt;&lt;DisplayText&gt;[12]&lt;/DisplayText&gt;&lt;record&gt;&lt;rec-number&gt;500&lt;/rec-number&gt;&lt;foreign-keys&gt;&lt;key app="EN" db-id="x0tf00pdtwrwx8e0wvoxp2tmd5p0asze2xp5" timestamp="1595648462" guid="0967c565-1e00-4219-a7bb-34454ab52217"&gt;500&lt;/key&gt;&lt;/foreign-keys&gt;&lt;ref-type name="Journal Article"&gt;17&lt;/ref-type&gt;&lt;contributors&gt;&lt;authors&gt;&lt;author&gt;Price, T. D.&lt;/author&gt;&lt;author&gt;Burton, J. H.&lt;/author&gt;&lt;author&gt;Bentley, R. A.&lt;/author&gt;&lt;/authors&gt;&lt;/contributors&gt;&lt;titles&gt;&lt;title&gt;The Characterization of Biologically Available Strontium Isotope Ratios for the Study of Prehistoric Migration&lt;/title&gt;&lt;secondary-title&gt;Archaeometry&lt;/secondary-title&gt;&lt;/titles&gt;&lt;periodical&gt;&lt;full-title&gt;Archaeometry&lt;/full-title&gt;&lt;/periodical&gt;&lt;pages&gt;117-135&lt;/pages&gt;&lt;volume&gt;44&lt;/volume&gt;&lt;number&gt;1&lt;/number&gt;&lt;dates&gt;&lt;year&gt;2002&lt;/year&gt;&lt;/dates&gt;&lt;urls&gt;&lt;/urls&gt;&lt;/record&gt;&lt;/Cite&gt;&lt;/EndNote&gt;</w:instrText>
      </w:r>
      <w:r>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[1]</w:t>
      </w:r>
      <w:r>
        <w:rPr>
          <w:rFonts w:ascii="Times New Roman" w:hAnsi="Times New Roman" w:cs="Times New Roman"/>
          <w:sz w:val="24"/>
          <w:szCs w:val="24"/>
          <w:lang w:val="en-US"/>
        </w:rPr>
        <w:fldChar w:fldCharType="end"/>
      </w:r>
      <w:r w:rsidRPr="00983F49">
        <w:rPr>
          <w:rFonts w:ascii="Times New Roman" w:hAnsi="Times New Roman" w:cs="Times New Roman"/>
          <w:sz w:val="24"/>
          <w:szCs w:val="24"/>
          <w:lang w:val="en-US"/>
        </w:rPr>
        <w:t>.</w:t>
      </w:r>
    </w:p>
    <w:p w14:paraId="154DC298" w14:textId="77777777" w:rsidR="00317C05" w:rsidRDefault="00317C05">
      <w:pPr>
        <w:rPr>
          <w:lang w:val="en-US"/>
        </w:rPr>
      </w:pPr>
    </w:p>
    <w:p w14:paraId="632EF07F" w14:textId="77777777" w:rsidR="00D25252" w:rsidRPr="008462BD" w:rsidRDefault="00D25252" w:rsidP="00D25252">
      <w:pPr>
        <w:pStyle w:val="Heading1"/>
        <w:rPr>
          <w:rFonts w:ascii="Times New Roman" w:hAnsi="Times New Roman" w:cs="Times New Roman"/>
          <w:b/>
          <w:color w:val="000000" w:themeColor="text1"/>
          <w:lang w:val="en-US"/>
        </w:rPr>
      </w:pPr>
      <w:bookmarkStart w:id="1" w:name="_Hlk64369296"/>
      <w:r w:rsidRPr="008462BD">
        <w:rPr>
          <w:rFonts w:ascii="Times New Roman" w:hAnsi="Times New Roman" w:cs="Times New Roman"/>
          <w:b/>
          <w:color w:val="000000" w:themeColor="text1"/>
          <w:lang w:val="en-US"/>
        </w:rPr>
        <w:t>References</w:t>
      </w:r>
    </w:p>
    <w:p w14:paraId="1ACD2995" w14:textId="77777777" w:rsidR="00D25252" w:rsidRPr="00FB0904" w:rsidRDefault="00D25252" w:rsidP="00D25252">
      <w:pPr>
        <w:pStyle w:val="EndNoteBibliography"/>
        <w:spacing w:after="0"/>
      </w:pPr>
      <w:r>
        <w:fldChar w:fldCharType="begin"/>
      </w:r>
      <w:r>
        <w:instrText xml:space="preserve"> ADDIN EN.REFLIST </w:instrText>
      </w:r>
      <w:r>
        <w:fldChar w:fldCharType="separate"/>
      </w:r>
    </w:p>
    <w:p w14:paraId="4BC0ECC1" w14:textId="77777777" w:rsidR="00D25252" w:rsidRPr="00FB0904" w:rsidRDefault="00D25252" w:rsidP="00D25252">
      <w:pPr>
        <w:pStyle w:val="EndNoteBibliography"/>
      </w:pPr>
      <w:r w:rsidRPr="00FB0904">
        <w:t>1.</w:t>
      </w:r>
      <w:r w:rsidRPr="00FB0904">
        <w:tab/>
        <w:t>Price TD, Burton JH, Bentley RA. The Characterization of Biologically Available Strontium Isotope Ratios for the Study of Prehistoric Migration. Archaeometry. 2002;44(1):117-35.</w:t>
      </w:r>
    </w:p>
    <w:p w14:paraId="434787B9" w14:textId="77777777" w:rsidR="00D25252" w:rsidRPr="00B20100" w:rsidRDefault="00D25252" w:rsidP="00D25252">
      <w:pPr>
        <w:pStyle w:val="EndNoteBibliography"/>
      </w:pPr>
      <w:r>
        <w:fldChar w:fldCharType="end"/>
      </w:r>
      <w:bookmarkEnd w:id="1"/>
    </w:p>
    <w:p w14:paraId="2A2E955B" w14:textId="77777777" w:rsidR="00D25252" w:rsidRPr="00D25252" w:rsidRDefault="00D25252">
      <w:pPr>
        <w:rPr>
          <w:lang w:val="en-US"/>
        </w:rPr>
      </w:pPr>
    </w:p>
    <w:sectPr w:rsidR="00D25252" w:rsidRPr="00D25252" w:rsidSect="00D25252">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E733B4" w14:textId="77777777" w:rsidR="00930CA6" w:rsidRDefault="00930CA6" w:rsidP="00D25252">
      <w:pPr>
        <w:spacing w:after="0" w:line="240" w:lineRule="auto"/>
      </w:pPr>
      <w:r>
        <w:separator/>
      </w:r>
    </w:p>
  </w:endnote>
  <w:endnote w:type="continuationSeparator" w:id="0">
    <w:p w14:paraId="5E0AD241" w14:textId="77777777" w:rsidR="00930CA6" w:rsidRDefault="00930CA6" w:rsidP="00D252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259EE" w14:textId="77777777" w:rsidR="00D25252" w:rsidRDefault="00D252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1909459"/>
      <w:docPartObj>
        <w:docPartGallery w:val="Page Numbers (Bottom of Page)"/>
        <w:docPartUnique/>
      </w:docPartObj>
    </w:sdtPr>
    <w:sdtEndPr/>
    <w:sdtContent>
      <w:p w14:paraId="6E66CF2A" w14:textId="77777777" w:rsidR="00D25252" w:rsidRDefault="00D25252">
        <w:pPr>
          <w:pStyle w:val="Footer"/>
          <w:jc w:val="right"/>
        </w:pPr>
        <w:r>
          <w:fldChar w:fldCharType="begin"/>
        </w:r>
        <w:r>
          <w:instrText>PAGE   \* MERGEFORMAT</w:instrText>
        </w:r>
        <w:r>
          <w:fldChar w:fldCharType="separate"/>
        </w:r>
        <w:r>
          <w:t>2</w:t>
        </w:r>
        <w:r>
          <w:fldChar w:fldCharType="end"/>
        </w:r>
      </w:p>
    </w:sdtContent>
  </w:sdt>
  <w:p w14:paraId="79266522" w14:textId="77777777" w:rsidR="00D25252" w:rsidRDefault="00D252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96668" w14:textId="77777777" w:rsidR="00D25252" w:rsidRDefault="00D252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993024" w14:textId="77777777" w:rsidR="00930CA6" w:rsidRDefault="00930CA6" w:rsidP="00D25252">
      <w:pPr>
        <w:spacing w:after="0" w:line="240" w:lineRule="auto"/>
      </w:pPr>
      <w:r>
        <w:separator/>
      </w:r>
    </w:p>
  </w:footnote>
  <w:footnote w:type="continuationSeparator" w:id="0">
    <w:p w14:paraId="1CCF071F" w14:textId="77777777" w:rsidR="00930CA6" w:rsidRDefault="00930CA6" w:rsidP="00D252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3F963" w14:textId="77777777" w:rsidR="00D25252" w:rsidRDefault="00D252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3F648" w14:textId="77777777" w:rsidR="00D25252" w:rsidRDefault="00D252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0066C" w14:textId="77777777" w:rsidR="00D25252" w:rsidRDefault="00D252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252"/>
    <w:rsid w:val="00117318"/>
    <w:rsid w:val="00317C05"/>
    <w:rsid w:val="004D48CC"/>
    <w:rsid w:val="00625D7B"/>
    <w:rsid w:val="00877097"/>
    <w:rsid w:val="00930CA6"/>
    <w:rsid w:val="00A17586"/>
    <w:rsid w:val="00AF4A76"/>
    <w:rsid w:val="00D252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6E20B"/>
  <w15:chartTrackingRefBased/>
  <w15:docId w15:val="{A13D7FF1-806F-455A-992A-6BDE2BB98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5252"/>
  </w:style>
  <w:style w:type="paragraph" w:styleId="Heading1">
    <w:name w:val="heading 1"/>
    <w:basedOn w:val="Normal"/>
    <w:next w:val="Normal"/>
    <w:link w:val="Heading1Char"/>
    <w:uiPriority w:val="9"/>
    <w:qFormat/>
    <w:rsid w:val="00D2525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5252"/>
    <w:rPr>
      <w:rFonts w:asciiTheme="majorHAnsi" w:eastAsiaTheme="majorEastAsia" w:hAnsiTheme="majorHAnsi" w:cstheme="majorBidi"/>
      <w:color w:val="2F5496" w:themeColor="accent1" w:themeShade="BF"/>
      <w:sz w:val="32"/>
      <w:szCs w:val="32"/>
    </w:rPr>
  </w:style>
  <w:style w:type="character" w:styleId="LineNumber">
    <w:name w:val="line number"/>
    <w:basedOn w:val="DefaultParagraphFont"/>
    <w:uiPriority w:val="99"/>
    <w:semiHidden/>
    <w:unhideWhenUsed/>
    <w:rsid w:val="00D25252"/>
  </w:style>
  <w:style w:type="paragraph" w:styleId="Header">
    <w:name w:val="header"/>
    <w:basedOn w:val="Normal"/>
    <w:link w:val="HeaderChar"/>
    <w:uiPriority w:val="99"/>
    <w:unhideWhenUsed/>
    <w:rsid w:val="00D25252"/>
    <w:pPr>
      <w:tabs>
        <w:tab w:val="center" w:pos="4536"/>
        <w:tab w:val="right" w:pos="9072"/>
      </w:tabs>
      <w:spacing w:after="0" w:line="240" w:lineRule="auto"/>
    </w:pPr>
  </w:style>
  <w:style w:type="character" w:customStyle="1" w:styleId="HeaderChar">
    <w:name w:val="Header Char"/>
    <w:basedOn w:val="DefaultParagraphFont"/>
    <w:link w:val="Header"/>
    <w:uiPriority w:val="99"/>
    <w:rsid w:val="00D25252"/>
  </w:style>
  <w:style w:type="paragraph" w:styleId="Footer">
    <w:name w:val="footer"/>
    <w:basedOn w:val="Normal"/>
    <w:link w:val="FooterChar"/>
    <w:uiPriority w:val="99"/>
    <w:unhideWhenUsed/>
    <w:rsid w:val="00D25252"/>
    <w:pPr>
      <w:tabs>
        <w:tab w:val="center" w:pos="4536"/>
        <w:tab w:val="right" w:pos="9072"/>
      </w:tabs>
      <w:spacing w:after="0" w:line="240" w:lineRule="auto"/>
    </w:pPr>
  </w:style>
  <w:style w:type="character" w:customStyle="1" w:styleId="FooterChar">
    <w:name w:val="Footer Char"/>
    <w:basedOn w:val="DefaultParagraphFont"/>
    <w:link w:val="Footer"/>
    <w:uiPriority w:val="99"/>
    <w:rsid w:val="00D25252"/>
  </w:style>
  <w:style w:type="paragraph" w:customStyle="1" w:styleId="EndNoteBibliography">
    <w:name w:val="EndNote Bibliography"/>
    <w:basedOn w:val="Normal"/>
    <w:link w:val="EndNoteBibliographyChar"/>
    <w:rsid w:val="00D25252"/>
    <w:pPr>
      <w:spacing w:line="480" w:lineRule="auto"/>
    </w:pPr>
    <w:rPr>
      <w:rFonts w:ascii="Times New Roman" w:hAnsi="Times New Roman" w:cs="Times New Roman"/>
      <w:noProof/>
      <w:sz w:val="24"/>
      <w:lang w:val="en-US"/>
    </w:rPr>
  </w:style>
  <w:style w:type="character" w:customStyle="1" w:styleId="EndNoteBibliographyChar">
    <w:name w:val="EndNote Bibliography Char"/>
    <w:basedOn w:val="DefaultParagraphFont"/>
    <w:link w:val="EndNoteBibliography"/>
    <w:rsid w:val="00D25252"/>
    <w:rPr>
      <w:rFonts w:ascii="Times New Roman" w:hAnsi="Times New Roman" w:cs="Times New Roman"/>
      <w:noProof/>
      <w:sz w:val="24"/>
      <w:lang w:val="en-US"/>
    </w:rPr>
  </w:style>
  <w:style w:type="paragraph" w:styleId="BalloonText">
    <w:name w:val="Balloon Text"/>
    <w:basedOn w:val="Normal"/>
    <w:link w:val="BalloonTextChar"/>
    <w:uiPriority w:val="99"/>
    <w:semiHidden/>
    <w:unhideWhenUsed/>
    <w:rsid w:val="001173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73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27294-8D62-4D14-ACC3-6E853DC68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569</Words>
  <Characters>3585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Eisenmann</dc:creator>
  <cp:keywords/>
  <dc:description/>
  <cp:lastModifiedBy>Stefanie Eisenmann</cp:lastModifiedBy>
  <cp:revision>2</cp:revision>
  <dcterms:created xsi:type="dcterms:W3CDTF">2021-03-16T11:37:00Z</dcterms:created>
  <dcterms:modified xsi:type="dcterms:W3CDTF">2021-03-16T11:37:00Z</dcterms:modified>
</cp:coreProperties>
</file>