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AA8E" w14:textId="3DF7F4AA" w:rsidR="00D7244C" w:rsidRPr="004B07F7" w:rsidRDefault="00D7244C" w:rsidP="00614B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B07F7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49717C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4B07F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9717C">
        <w:rPr>
          <w:rFonts w:ascii="Times New Roman" w:hAnsi="Times New Roman"/>
          <w:b/>
          <w:bCs/>
          <w:sz w:val="24"/>
          <w:szCs w:val="24"/>
          <w:lang w:val="en-US"/>
        </w:rPr>
        <w:t xml:space="preserve">File. </w:t>
      </w:r>
      <w:r w:rsidRPr="004B07F7"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</w:t>
      </w:r>
      <w:r w:rsidR="0049717C"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Pr="004B07F7">
        <w:rPr>
          <w:rFonts w:ascii="Times New Roman" w:hAnsi="Times New Roman"/>
          <w:b/>
          <w:bCs/>
          <w:sz w:val="24"/>
          <w:szCs w:val="24"/>
          <w:lang w:val="en-US"/>
        </w:rPr>
        <w:t>ethods.</w:t>
      </w:r>
      <w:r w:rsidRPr="004B07F7">
        <w:rPr>
          <w:rFonts w:ascii="Times New Roman" w:hAnsi="Times New Roman"/>
          <w:sz w:val="24"/>
          <w:szCs w:val="24"/>
          <w:lang w:val="en-US"/>
        </w:rPr>
        <w:t xml:space="preserve"> Additional methods regarding the calculations and categorization of gestational weight gain as inadequate, </w:t>
      </w:r>
      <w:r w:rsidR="006C4F44" w:rsidRPr="004B07F7">
        <w:rPr>
          <w:rFonts w:ascii="Times New Roman" w:hAnsi="Times New Roman"/>
          <w:sz w:val="24"/>
          <w:szCs w:val="24"/>
          <w:lang w:val="en-US"/>
        </w:rPr>
        <w:t>adequate,</w:t>
      </w:r>
      <w:r w:rsidRPr="004B07F7">
        <w:rPr>
          <w:rFonts w:ascii="Times New Roman" w:hAnsi="Times New Roman"/>
          <w:sz w:val="24"/>
          <w:szCs w:val="24"/>
          <w:lang w:val="en-US"/>
        </w:rPr>
        <w:t xml:space="preserve"> and excessive according to </w:t>
      </w:r>
    </w:p>
    <w:p w14:paraId="268F18DC" w14:textId="168EE245" w:rsidR="00D7244C" w:rsidRPr="004B07F7" w:rsidRDefault="004B07F7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B07F7">
        <w:rPr>
          <w:rFonts w:ascii="Times New Roman" w:hAnsi="Times New Roman"/>
          <w:sz w:val="24"/>
          <w:szCs w:val="24"/>
          <w:lang w:val="en-US"/>
        </w:rPr>
        <w:t xml:space="preserve">National Academy of Medicine. </w:t>
      </w:r>
    </w:p>
    <w:p w14:paraId="1A45D6C2" w14:textId="77777777" w:rsidR="00D7244C" w:rsidRDefault="00D7244C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674B90F" w14:textId="028B248C" w:rsidR="00D7244C" w:rsidRDefault="00D7244C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1F6038A" w14:textId="77777777" w:rsidR="006C4F44" w:rsidRDefault="006C4F44" w:rsidP="00614B9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7413E640" w14:textId="22493DEB" w:rsidR="005A2A7A" w:rsidRDefault="004B07F7" w:rsidP="00614B9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B07F7">
        <w:rPr>
          <w:rFonts w:ascii="Times New Roman" w:hAnsi="Times New Roman"/>
          <w:bCs/>
          <w:sz w:val="24"/>
          <w:szCs w:val="24"/>
          <w:lang w:val="en-US"/>
        </w:rPr>
        <w:t>GWG was calculated as body weight in late pregnancy minus body weight at the first antenatal visit. We th</w:t>
      </w:r>
      <w:r w:rsidR="00D728D5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4B07F7">
        <w:rPr>
          <w:rFonts w:ascii="Times New Roman" w:hAnsi="Times New Roman"/>
          <w:bCs/>
          <w:sz w:val="24"/>
          <w:szCs w:val="24"/>
          <w:lang w:val="en-US"/>
        </w:rPr>
        <w:t xml:space="preserve">n utilized the GWG recommendations by the National Academy of Medicine (REF), USA, (formerly Institute of Medicine) (i.e. underweight: 12.5-18.0 kg; normal weight: 11.5-16.0 kg; overweight: 7.0-11.5 kg; obesity: 5.0-9.0 kg). To account for the fact that women attend antenatal visits before labor, we individually tailored these GWG cut-offs for the recommended weekly gains in the second and third trimester </w:t>
      </w:r>
      <w:r w:rsidR="00A64C41">
        <w:rPr>
          <w:rFonts w:ascii="Times New Roman" w:hAnsi="Times New Roman"/>
          <w:bCs/>
          <w:sz w:val="24"/>
          <w:szCs w:val="24"/>
          <w:lang w:val="en-US"/>
        </w:rPr>
        <w:t>[3]</w:t>
      </w:r>
      <w:r w:rsidRPr="004B07F7">
        <w:rPr>
          <w:rFonts w:ascii="Times New Roman" w:hAnsi="Times New Roman"/>
          <w:bCs/>
          <w:sz w:val="24"/>
          <w:szCs w:val="24"/>
          <w:lang w:val="en-US"/>
        </w:rPr>
        <w:t>. (i.e. underweight: 0.51 kg/week; normal weight: 0.42 kg/week; overweight: 0.28 kg/week; obesity: 0.22 kg/week) so they would be appropriate for the gestational age in which their last body weight was measured</w:t>
      </w:r>
      <w:r w:rsidR="006C4F44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14:paraId="3A085206" w14:textId="77777777" w:rsidR="005A2A7A" w:rsidRDefault="005A2A7A" w:rsidP="00614B9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A02A152" w14:textId="3A751DE3" w:rsidR="004B07F7" w:rsidRPr="002B4DCA" w:rsidRDefault="002B4DCA" w:rsidP="00614B9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B4DCA">
        <w:rPr>
          <w:rFonts w:ascii="Times New Roman" w:hAnsi="Times New Roman"/>
          <w:sz w:val="24"/>
          <w:szCs w:val="24"/>
          <w:lang w:val="en-US"/>
        </w:rPr>
        <w:t>For instance, for a normal weight woman that had</w:t>
      </w:r>
      <w:r w:rsidR="00BD76F0">
        <w:rPr>
          <w:rFonts w:ascii="Times New Roman" w:hAnsi="Times New Roman"/>
          <w:sz w:val="24"/>
          <w:szCs w:val="24"/>
          <w:lang w:val="en-US"/>
        </w:rPr>
        <w:t xml:space="preserve"> her last weight measured at </w:t>
      </w:r>
      <w:r w:rsidRPr="002B4DCA">
        <w:rPr>
          <w:rFonts w:ascii="Times New Roman" w:hAnsi="Times New Roman"/>
          <w:sz w:val="24"/>
          <w:szCs w:val="24"/>
          <w:lang w:val="en-US"/>
        </w:rPr>
        <w:t>gestational week 38+6 the recommended GWG would be 11.08-15.58 (i.e. 11.5 and 16.0 minus 0.42)</w:t>
      </w:r>
      <w:r w:rsidR="00107DC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B4DCA">
        <w:rPr>
          <w:rFonts w:ascii="Times New Roman" w:hAnsi="Times New Roman"/>
          <w:sz w:val="24"/>
          <w:szCs w:val="24"/>
          <w:lang w:val="en-US"/>
        </w:rPr>
        <w:t xml:space="preserve">Corresponding figure for a normal weight woman with </w:t>
      </w:r>
      <w:r w:rsidR="00BD76F0">
        <w:rPr>
          <w:rFonts w:ascii="Times New Roman" w:hAnsi="Times New Roman"/>
          <w:sz w:val="24"/>
          <w:szCs w:val="24"/>
          <w:lang w:val="en-US"/>
        </w:rPr>
        <w:t>a final measurement</w:t>
      </w:r>
      <w:r w:rsidRPr="002B4DCA">
        <w:rPr>
          <w:rFonts w:ascii="Times New Roman" w:hAnsi="Times New Roman"/>
          <w:sz w:val="24"/>
          <w:szCs w:val="24"/>
          <w:lang w:val="en-US"/>
        </w:rPr>
        <w:t xml:space="preserve"> at 40+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2B4DCA">
        <w:rPr>
          <w:rFonts w:ascii="Times New Roman" w:hAnsi="Times New Roman"/>
          <w:sz w:val="24"/>
          <w:szCs w:val="24"/>
          <w:lang w:val="en-US"/>
        </w:rPr>
        <w:t xml:space="preserve"> would be 11.</w:t>
      </w:r>
      <w:r w:rsidR="00107DC7">
        <w:rPr>
          <w:rFonts w:ascii="Times New Roman" w:hAnsi="Times New Roman"/>
          <w:sz w:val="24"/>
          <w:szCs w:val="24"/>
          <w:lang w:val="en-US"/>
        </w:rPr>
        <w:t>86</w:t>
      </w:r>
      <w:r w:rsidRPr="002B4DCA">
        <w:rPr>
          <w:rFonts w:ascii="Times New Roman" w:hAnsi="Times New Roman"/>
          <w:sz w:val="24"/>
          <w:szCs w:val="24"/>
          <w:lang w:val="en-US"/>
        </w:rPr>
        <w:t>-16.</w:t>
      </w:r>
      <w:r w:rsidR="00107DC7">
        <w:rPr>
          <w:rFonts w:ascii="Times New Roman" w:hAnsi="Times New Roman"/>
          <w:sz w:val="24"/>
          <w:szCs w:val="24"/>
          <w:lang w:val="en-US"/>
        </w:rPr>
        <w:t>36</w:t>
      </w:r>
      <w:r w:rsidRPr="002B4DCA">
        <w:rPr>
          <w:rFonts w:ascii="Times New Roman" w:hAnsi="Times New Roman"/>
          <w:sz w:val="24"/>
          <w:szCs w:val="24"/>
          <w:lang w:val="en-US"/>
        </w:rPr>
        <w:t xml:space="preserve"> (i.e. 11.5 and 16.0 plus 0.</w:t>
      </w:r>
      <w:r w:rsidR="00107DC7">
        <w:rPr>
          <w:rFonts w:ascii="Times New Roman" w:hAnsi="Times New Roman"/>
          <w:sz w:val="24"/>
          <w:szCs w:val="24"/>
          <w:lang w:val="en-US"/>
        </w:rPr>
        <w:t>36</w:t>
      </w:r>
      <w:r>
        <w:rPr>
          <w:rFonts w:ascii="Times New Roman" w:hAnsi="Times New Roman"/>
          <w:sz w:val="24"/>
          <w:szCs w:val="24"/>
          <w:lang w:val="en-US"/>
        </w:rPr>
        <w:t xml:space="preserve"> [0.4</w:t>
      </w:r>
      <w:r w:rsidR="00107DC7">
        <w:rPr>
          <w:rFonts w:ascii="Times New Roman" w:hAnsi="Times New Roman"/>
          <w:sz w:val="24"/>
          <w:szCs w:val="24"/>
          <w:lang w:val="en-US"/>
        </w:rPr>
        <w:t>2 x 6/7</w:t>
      </w:r>
      <w:r>
        <w:rPr>
          <w:rFonts w:ascii="Times New Roman" w:hAnsi="Times New Roman"/>
          <w:sz w:val="24"/>
          <w:szCs w:val="24"/>
          <w:lang w:val="en-US"/>
        </w:rPr>
        <w:t>]</w:t>
      </w:r>
      <w:r w:rsidRPr="002B4DCA">
        <w:rPr>
          <w:rFonts w:ascii="Times New Roman" w:hAnsi="Times New Roman"/>
          <w:sz w:val="24"/>
          <w:szCs w:val="24"/>
          <w:lang w:val="en-US"/>
        </w:rPr>
        <w:t>)</w:t>
      </w:r>
      <w:r w:rsidR="00BD76F0">
        <w:rPr>
          <w:rFonts w:ascii="Times New Roman" w:hAnsi="Times New Roman"/>
          <w:sz w:val="24"/>
          <w:szCs w:val="24"/>
          <w:lang w:val="en-US"/>
        </w:rPr>
        <w:t>, i.e. 6/7 of a week should be added to the recommendation in this case</w:t>
      </w:r>
      <w:r w:rsidRPr="002B4DCA">
        <w:rPr>
          <w:rFonts w:ascii="Times New Roman" w:hAnsi="Times New Roman"/>
          <w:sz w:val="24"/>
          <w:szCs w:val="24"/>
          <w:lang w:val="en-US"/>
        </w:rPr>
        <w:t>.</w:t>
      </w:r>
      <w:r w:rsidR="00107DC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B770FC5" w14:textId="77777777" w:rsidR="00D7244C" w:rsidRDefault="00D7244C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DBDD3C9" w14:textId="23A816F4" w:rsidR="00D7244C" w:rsidRDefault="00D7244C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2854857" w14:textId="4E34DFD6" w:rsidR="006C4F44" w:rsidRDefault="006C4F44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D7BF15B" w14:textId="77777777" w:rsidR="006C4F44" w:rsidRDefault="006C4F44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7C9064" w14:textId="69635B07" w:rsidR="006C4F44" w:rsidRDefault="006C4F44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Example of categorization.</w:t>
      </w:r>
    </w:p>
    <w:p w14:paraId="63551028" w14:textId="77777777" w:rsidR="00D7244C" w:rsidRDefault="00D7244C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1133"/>
        <w:gridCol w:w="1133"/>
        <w:gridCol w:w="1133"/>
        <w:gridCol w:w="1133"/>
        <w:gridCol w:w="1133"/>
        <w:gridCol w:w="1133"/>
      </w:tblGrid>
      <w:tr w:rsidR="002B4DCA" w:rsidRPr="00D728D5" w14:paraId="29C6B8EA" w14:textId="77777777" w:rsidTr="002B4DCA">
        <w:tc>
          <w:tcPr>
            <w:tcW w:w="2264" w:type="dxa"/>
          </w:tcPr>
          <w:p w14:paraId="2EA8AB20" w14:textId="2BE6CDA3" w:rsidR="002B4DCA" w:rsidRDefault="002B4DCA" w:rsidP="00614B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  <w:gridSpan w:val="6"/>
            <w:tcBorders>
              <w:bottom w:val="single" w:sz="4" w:space="0" w:color="auto"/>
            </w:tcBorders>
          </w:tcPr>
          <w:p w14:paraId="06B2E01F" w14:textId="77777777" w:rsid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Gestational weight gain recommendation </w:t>
            </w:r>
          </w:p>
          <w:p w14:paraId="0710C79E" w14:textId="694FA6D3" w:rsid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according gestational age at final weight</w:t>
            </w:r>
          </w:p>
        </w:tc>
      </w:tr>
      <w:tr w:rsidR="002B4DCA" w14:paraId="5D869026" w14:textId="77777777" w:rsidTr="002B4DCA">
        <w:tc>
          <w:tcPr>
            <w:tcW w:w="2264" w:type="dxa"/>
            <w:tcBorders>
              <w:bottom w:val="single" w:sz="4" w:space="0" w:color="auto"/>
            </w:tcBorders>
          </w:tcPr>
          <w:p w14:paraId="3B9B85C5" w14:textId="4697D78F" w:rsid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BMI-categories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867B713" w14:textId="06D064F5" w:rsidR="002B4DCA" w:rsidRP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DCA">
              <w:rPr>
                <w:rFonts w:ascii="Times New Roman" w:hAnsi="Times New Roman"/>
                <w:bCs/>
                <w:lang w:val="en-US"/>
              </w:rPr>
              <w:t>36+6</w:t>
            </w:r>
            <w:r w:rsidR="005F01C8" w:rsidRPr="005F01C8">
              <w:rPr>
                <w:rFonts w:ascii="Times New Roman" w:hAnsi="Times New Roman"/>
                <w:bCs/>
                <w:vertAlign w:val="superscript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DE72BF2" w14:textId="54840B8F" w:rsidR="002B4DCA" w:rsidRP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DCA">
              <w:rPr>
                <w:rFonts w:ascii="Times New Roman" w:hAnsi="Times New Roman"/>
                <w:bCs/>
                <w:lang w:val="en-US"/>
              </w:rPr>
              <w:t>37+6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88DA6CD" w14:textId="544982D3" w:rsidR="002B4DCA" w:rsidRP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DCA">
              <w:rPr>
                <w:rFonts w:ascii="Times New Roman" w:hAnsi="Times New Roman"/>
                <w:bCs/>
                <w:lang w:val="en-US"/>
              </w:rPr>
              <w:t>38+6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44CFAD" w14:textId="409418AB" w:rsidR="002B4DCA" w:rsidRP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DCA">
              <w:rPr>
                <w:rFonts w:ascii="Times New Roman" w:hAnsi="Times New Roman"/>
                <w:bCs/>
                <w:lang w:val="en-US"/>
              </w:rPr>
              <w:t>39+6</w:t>
            </w:r>
            <w:r w:rsidR="005F01C8" w:rsidRPr="005F01C8">
              <w:rPr>
                <w:rFonts w:ascii="Times New Roman" w:hAnsi="Times New Roman"/>
                <w:bCs/>
                <w:vertAlign w:val="superscript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3E00B72" w14:textId="4C47FAC0" w:rsidR="002B4DCA" w:rsidRP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DCA">
              <w:rPr>
                <w:rFonts w:ascii="Times New Roman" w:hAnsi="Times New Roman"/>
                <w:bCs/>
                <w:lang w:val="en-US"/>
              </w:rPr>
              <w:t>40+6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523E7F5" w14:textId="09AF4409" w:rsidR="002B4DCA" w:rsidRP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DCA">
              <w:rPr>
                <w:rFonts w:ascii="Times New Roman" w:hAnsi="Times New Roman"/>
                <w:bCs/>
                <w:lang w:val="en-US"/>
              </w:rPr>
              <w:t>41+6</w:t>
            </w:r>
          </w:p>
        </w:tc>
      </w:tr>
      <w:tr w:rsidR="002B4DCA" w14:paraId="018830B9" w14:textId="77777777" w:rsidTr="002B4DCA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688C59D6" w14:textId="6915A055" w:rsidR="002B4DCA" w:rsidRP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4DCA">
              <w:rPr>
                <w:rFonts w:ascii="Times New Roman" w:hAnsi="Times New Roman"/>
                <w:bCs/>
                <w:lang w:val="en-US"/>
              </w:rPr>
              <w:t>Underweight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73B3FCC" w14:textId="77777777" w:rsidR="002B4DCA" w:rsidRDefault="00107DC7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10.97</w:t>
            </w:r>
            <w:r>
              <w:rPr>
                <w:rFonts w:ascii="Times New Roman" w:hAnsi="Times New Roman"/>
                <w:bCs/>
                <w:lang w:val="en-US"/>
              </w:rPr>
              <w:t>-</w:t>
            </w:r>
          </w:p>
          <w:p w14:paraId="6B5F4DC4" w14:textId="5B84FAFC" w:rsidR="00107DC7" w:rsidRPr="00107DC7" w:rsidRDefault="00107DC7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16.47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C93FFF4" w14:textId="77777777" w:rsidR="002B4DCA" w:rsidRDefault="00107DC7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11.48</w:t>
            </w:r>
            <w:r>
              <w:rPr>
                <w:rFonts w:ascii="Times New Roman" w:hAnsi="Times New Roman"/>
                <w:bCs/>
                <w:lang w:val="en-US"/>
              </w:rPr>
              <w:t>-</w:t>
            </w:r>
          </w:p>
          <w:p w14:paraId="42374F0A" w14:textId="7F2C6EC0" w:rsidR="00107DC7" w:rsidRPr="00107DC7" w:rsidRDefault="00107DC7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16.98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2364A3F1" w14:textId="77777777" w:rsidR="002B4DCA" w:rsidRDefault="00107DC7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11.99-</w:t>
            </w:r>
          </w:p>
          <w:p w14:paraId="5EE00FC4" w14:textId="3BCB5168" w:rsidR="00107DC7" w:rsidRPr="00107DC7" w:rsidRDefault="00107DC7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17.49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5804EE" w14:textId="77777777" w:rsidR="002B4DCA" w:rsidRPr="00107DC7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12.5-</w:t>
            </w:r>
          </w:p>
          <w:p w14:paraId="54C9C9F0" w14:textId="04379B93" w:rsidR="002B4DCA" w:rsidRPr="00107DC7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18.0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0959A4F" w14:textId="77777777" w:rsidR="002B4DCA" w:rsidRDefault="00107DC7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13.01-</w:t>
            </w:r>
          </w:p>
          <w:p w14:paraId="5C54E011" w14:textId="22791359" w:rsidR="00107DC7" w:rsidRPr="00107DC7" w:rsidRDefault="00107DC7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18.51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54421E2" w14:textId="77777777" w:rsidR="002B4DCA" w:rsidRDefault="00107DC7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13.51-</w:t>
            </w:r>
          </w:p>
          <w:p w14:paraId="3F24CAE3" w14:textId="3B27B8D7" w:rsidR="00107DC7" w:rsidRPr="00107DC7" w:rsidRDefault="00107DC7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19.02</w:t>
            </w:r>
          </w:p>
        </w:tc>
      </w:tr>
      <w:tr w:rsidR="002B4DCA" w14:paraId="790B9349" w14:textId="77777777" w:rsidTr="002B4DCA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084496DD" w14:textId="7DB4D044" w:rsidR="002B4DCA" w:rsidRP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4DCA">
              <w:rPr>
                <w:rFonts w:ascii="Times New Roman" w:hAnsi="Times New Roman"/>
                <w:bCs/>
                <w:lang w:val="en-US"/>
              </w:rPr>
              <w:t>Normal weight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260E8C5F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10.24-</w:t>
            </w:r>
          </w:p>
          <w:p w14:paraId="4A5C4E69" w14:textId="4EE6EC88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14.74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072AB5D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10.66-</w:t>
            </w:r>
          </w:p>
          <w:p w14:paraId="5238FFD7" w14:textId="61A0E84E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15.16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843A993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11.08-</w:t>
            </w:r>
          </w:p>
          <w:p w14:paraId="6FBBB1F2" w14:textId="00ECFBCD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15.58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F71EBF" w14:textId="77777777" w:rsidR="002B4DCA" w:rsidRPr="00107DC7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11.5-</w:t>
            </w:r>
          </w:p>
          <w:p w14:paraId="0EA67EC3" w14:textId="1FC216F3" w:rsidR="002B4DCA" w:rsidRPr="00107DC7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16.0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21229799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11.92-</w:t>
            </w:r>
          </w:p>
          <w:p w14:paraId="2459BD68" w14:textId="552B34CB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16.42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560BD0F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12.34-</w:t>
            </w:r>
          </w:p>
          <w:p w14:paraId="21C40BF6" w14:textId="5134E8A0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16.84</w:t>
            </w:r>
          </w:p>
        </w:tc>
      </w:tr>
      <w:tr w:rsidR="002B4DCA" w14:paraId="37C30D77" w14:textId="77777777" w:rsidTr="002B4DCA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43E9FC70" w14:textId="7BABC19B" w:rsidR="002B4DCA" w:rsidRP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4DCA">
              <w:rPr>
                <w:rFonts w:ascii="Times New Roman" w:hAnsi="Times New Roman"/>
                <w:bCs/>
                <w:lang w:val="en-US"/>
              </w:rPr>
              <w:t>Overweight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A60F0A4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6.16-</w:t>
            </w:r>
          </w:p>
          <w:p w14:paraId="02863426" w14:textId="3A31ADC8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10.66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24B47C29" w14:textId="64E44680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6.44-</w:t>
            </w:r>
          </w:p>
          <w:p w14:paraId="718B5903" w14:textId="7B3C502B" w:rsidR="002B4DCA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10.94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DA52AC2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6.72-</w:t>
            </w:r>
          </w:p>
          <w:p w14:paraId="09E2C5AD" w14:textId="7C552558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11.22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566030" w14:textId="77777777" w:rsidR="002B4DCA" w:rsidRPr="00107DC7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7.0-</w:t>
            </w:r>
          </w:p>
          <w:p w14:paraId="5BC63285" w14:textId="6A63879C" w:rsidR="002B4DCA" w:rsidRPr="00107DC7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11.5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0DC8D5E" w14:textId="34C4903C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7.28-</w:t>
            </w:r>
          </w:p>
          <w:p w14:paraId="5D8D0CC1" w14:textId="14C3C0B5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11.78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42D48B1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7.56-</w:t>
            </w:r>
          </w:p>
          <w:p w14:paraId="072F2C4C" w14:textId="1E38F066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12.06</w:t>
            </w:r>
          </w:p>
        </w:tc>
      </w:tr>
      <w:tr w:rsidR="002B4DCA" w14:paraId="0B2CD16A" w14:textId="77777777" w:rsidTr="002B4DCA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7FDEC158" w14:textId="3F3A5A3B" w:rsidR="002B4DCA" w:rsidRPr="002B4DCA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4DCA">
              <w:rPr>
                <w:rFonts w:ascii="Times New Roman" w:hAnsi="Times New Roman"/>
                <w:bCs/>
                <w:lang w:val="en-US"/>
              </w:rPr>
              <w:t>Obesity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E32BCA8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4.34-</w:t>
            </w:r>
          </w:p>
          <w:p w14:paraId="1FAC4BD3" w14:textId="6C0C65F2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8.3</w:t>
            </w:r>
            <w:r w:rsidR="000F638E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78EC545" w14:textId="321DB8B9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4.56-</w:t>
            </w:r>
          </w:p>
          <w:p w14:paraId="2FE5A50F" w14:textId="1307509A" w:rsidR="002B4DCA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8.56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CDD973A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4.78-</w:t>
            </w:r>
          </w:p>
          <w:p w14:paraId="17FA0E43" w14:textId="2FFC9767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8.78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8B18CF" w14:textId="77777777" w:rsidR="002B4DCA" w:rsidRPr="00107DC7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5.0-</w:t>
            </w:r>
          </w:p>
          <w:p w14:paraId="6F01E3B3" w14:textId="17B4D639" w:rsidR="002B4DCA" w:rsidRPr="00107DC7" w:rsidRDefault="002B4DCA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7DC7">
              <w:rPr>
                <w:rFonts w:ascii="Times New Roman" w:hAnsi="Times New Roman"/>
                <w:bCs/>
                <w:lang w:val="en-US"/>
              </w:rPr>
              <w:t>9.0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D5183B4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5.22-</w:t>
            </w:r>
          </w:p>
          <w:p w14:paraId="36892F2E" w14:textId="128AD367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9.22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BBE1264" w14:textId="77777777" w:rsidR="002B4DCA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5.44-</w:t>
            </w:r>
          </w:p>
          <w:p w14:paraId="47E3D9F1" w14:textId="2B311E24" w:rsidR="00922361" w:rsidRPr="00107DC7" w:rsidRDefault="00922361" w:rsidP="002B4DCA">
            <w:pPr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9.44</w:t>
            </w:r>
          </w:p>
        </w:tc>
      </w:tr>
    </w:tbl>
    <w:p w14:paraId="7AA81322" w14:textId="3B244835" w:rsidR="00D7244C" w:rsidRDefault="00D7244C" w:rsidP="002B4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02932A8" w14:textId="33DAEC0E" w:rsidR="005F01C8" w:rsidRPr="005F01C8" w:rsidRDefault="00BD76F0" w:rsidP="00BD76F0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5F01C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 xml:space="preserve">1 </w:t>
      </w:r>
      <w:r w:rsidR="005F01C8" w:rsidRPr="005F01C8">
        <w:rPr>
          <w:rFonts w:ascii="Times New Roman" w:hAnsi="Times New Roman"/>
          <w:bCs/>
          <w:sz w:val="24"/>
          <w:szCs w:val="24"/>
          <w:lang w:val="en-US"/>
        </w:rPr>
        <w:t>Please note that tailoring was made on the exact gestational age and not rounded to weeks</w:t>
      </w:r>
      <w:r w:rsidR="005F01C8">
        <w:rPr>
          <w:rFonts w:ascii="Times New Roman" w:hAnsi="Times New Roman"/>
          <w:bCs/>
          <w:sz w:val="24"/>
          <w:szCs w:val="24"/>
          <w:lang w:val="en-US"/>
        </w:rPr>
        <w:t xml:space="preserve"> although the table only provides data for exact weeks below or above date of estimated birth.</w:t>
      </w:r>
    </w:p>
    <w:p w14:paraId="1372EA69" w14:textId="709EAD6C" w:rsidR="00BD76F0" w:rsidRPr="004B07F7" w:rsidRDefault="005F01C8" w:rsidP="00BD76F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2 </w:t>
      </w:r>
      <w:r w:rsidR="00BD76F0" w:rsidRPr="004B07F7">
        <w:rPr>
          <w:rFonts w:ascii="Times New Roman" w:hAnsi="Times New Roman"/>
          <w:sz w:val="24"/>
          <w:szCs w:val="24"/>
          <w:lang w:val="en-US"/>
        </w:rPr>
        <w:t>National Academy of Medicine</w:t>
      </w:r>
      <w:r w:rsidR="00BD76F0">
        <w:rPr>
          <w:rFonts w:ascii="Times New Roman" w:hAnsi="Times New Roman"/>
          <w:sz w:val="24"/>
          <w:szCs w:val="24"/>
          <w:lang w:val="en-US"/>
        </w:rPr>
        <w:t xml:space="preserve"> recommendation for GWG for an entire pregnancy.</w:t>
      </w:r>
    </w:p>
    <w:p w14:paraId="5E21F9F0" w14:textId="77777777" w:rsidR="00D7244C" w:rsidRDefault="00D7244C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0681FAD" w14:textId="77777777" w:rsidR="00D7244C" w:rsidRDefault="00D7244C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3097569" w14:textId="77777777" w:rsidR="00D7244C" w:rsidRDefault="00D7244C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6592E95" w14:textId="77777777" w:rsidR="00D7244C" w:rsidRDefault="00D7244C" w:rsidP="00614B9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D7244C" w:rsidSect="002D6A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FB06" w14:textId="77777777" w:rsidR="004E390F" w:rsidRDefault="004E390F" w:rsidP="007C4BAA">
      <w:pPr>
        <w:spacing w:after="0" w:line="240" w:lineRule="auto"/>
      </w:pPr>
      <w:r>
        <w:separator/>
      </w:r>
    </w:p>
  </w:endnote>
  <w:endnote w:type="continuationSeparator" w:id="0">
    <w:p w14:paraId="38493A12" w14:textId="77777777" w:rsidR="004E390F" w:rsidRDefault="004E390F" w:rsidP="007C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0E6B" w14:textId="77777777" w:rsidR="004E390F" w:rsidRDefault="004E390F" w:rsidP="007C4BAA">
      <w:pPr>
        <w:spacing w:after="0" w:line="240" w:lineRule="auto"/>
      </w:pPr>
      <w:r>
        <w:separator/>
      </w:r>
    </w:p>
  </w:footnote>
  <w:footnote w:type="continuationSeparator" w:id="0">
    <w:p w14:paraId="064DE31E" w14:textId="77777777" w:rsidR="004E390F" w:rsidRDefault="004E390F" w:rsidP="007C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5224" w14:textId="35D9FCAC" w:rsidR="007B07E7" w:rsidRPr="00EE2FA1" w:rsidRDefault="00EE2FA1" w:rsidP="00EE2FA1">
    <w:pPr>
      <w:pStyle w:val="Header"/>
      <w:rPr>
        <w:sz w:val="24"/>
        <w:szCs w:val="24"/>
        <w:lang w:val="en-GB"/>
      </w:rPr>
    </w:pPr>
    <w:r w:rsidRPr="00EE2FA1">
      <w:rPr>
        <w:rFonts w:ascii="Times New Roman" w:hAnsi="Times New Roman"/>
        <w:bCs/>
        <w:lang w:val="en-US"/>
      </w:rPr>
      <w:t>Body mass index and gestational weight gain in migrant and Swedish-born women</w:t>
    </w:r>
    <w:r>
      <w:rPr>
        <w:rFonts w:ascii="Times New Roman" w:hAnsi="Times New Roman"/>
        <w:bCs/>
        <w:lang w:val="en-US"/>
      </w:rPr>
      <w:t xml:space="preserve">, </w:t>
    </w:r>
    <w:proofErr w:type="spellStart"/>
    <w:r>
      <w:rPr>
        <w:rFonts w:ascii="Times New Roman" w:hAnsi="Times New Roman"/>
        <w:bCs/>
        <w:lang w:val="en-US"/>
      </w:rPr>
      <w:t>Henriksson</w:t>
    </w:r>
    <w:proofErr w:type="spellEnd"/>
    <w:r>
      <w:rPr>
        <w:rFonts w:ascii="Times New Roman" w:hAnsi="Times New Roman"/>
        <w:bCs/>
        <w:lang w:val="en-US"/>
      </w:rPr>
      <w:t xml:space="preserve"> P et 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20"/>
    <w:rsid w:val="00012E27"/>
    <w:rsid w:val="00014966"/>
    <w:rsid w:val="00020B5A"/>
    <w:rsid w:val="00022A9F"/>
    <w:rsid w:val="000401A1"/>
    <w:rsid w:val="0005069E"/>
    <w:rsid w:val="00060ED3"/>
    <w:rsid w:val="00083943"/>
    <w:rsid w:val="000C02BC"/>
    <w:rsid w:val="000E16FD"/>
    <w:rsid w:val="000E492B"/>
    <w:rsid w:val="000F638E"/>
    <w:rsid w:val="000F7544"/>
    <w:rsid w:val="001000EF"/>
    <w:rsid w:val="001003CF"/>
    <w:rsid w:val="00107DC7"/>
    <w:rsid w:val="001221A9"/>
    <w:rsid w:val="0013450F"/>
    <w:rsid w:val="001414A7"/>
    <w:rsid w:val="00154CF6"/>
    <w:rsid w:val="0015544B"/>
    <w:rsid w:val="00161D2A"/>
    <w:rsid w:val="00172430"/>
    <w:rsid w:val="00172586"/>
    <w:rsid w:val="00183929"/>
    <w:rsid w:val="00193AF3"/>
    <w:rsid w:val="001B13B7"/>
    <w:rsid w:val="001D0168"/>
    <w:rsid w:val="001E3729"/>
    <w:rsid w:val="0022561F"/>
    <w:rsid w:val="00227B4D"/>
    <w:rsid w:val="00232843"/>
    <w:rsid w:val="0023289C"/>
    <w:rsid w:val="0023362D"/>
    <w:rsid w:val="00237D69"/>
    <w:rsid w:val="00257797"/>
    <w:rsid w:val="00265C09"/>
    <w:rsid w:val="002971A0"/>
    <w:rsid w:val="002B4DCA"/>
    <w:rsid w:val="002B748D"/>
    <w:rsid w:val="002C3F99"/>
    <w:rsid w:val="002D21A5"/>
    <w:rsid w:val="002D6ABF"/>
    <w:rsid w:val="002E1371"/>
    <w:rsid w:val="002F2BA3"/>
    <w:rsid w:val="0030146A"/>
    <w:rsid w:val="0030436D"/>
    <w:rsid w:val="00304B73"/>
    <w:rsid w:val="003141A4"/>
    <w:rsid w:val="00322713"/>
    <w:rsid w:val="003227FD"/>
    <w:rsid w:val="003463C8"/>
    <w:rsid w:val="003470A9"/>
    <w:rsid w:val="00355B48"/>
    <w:rsid w:val="00357C68"/>
    <w:rsid w:val="0039064C"/>
    <w:rsid w:val="00391EAE"/>
    <w:rsid w:val="0039329F"/>
    <w:rsid w:val="003965E4"/>
    <w:rsid w:val="003C4BC3"/>
    <w:rsid w:val="003E31BB"/>
    <w:rsid w:val="003E6635"/>
    <w:rsid w:val="003E6F03"/>
    <w:rsid w:val="003F21AC"/>
    <w:rsid w:val="00402BAD"/>
    <w:rsid w:val="00410E8D"/>
    <w:rsid w:val="004206BA"/>
    <w:rsid w:val="004368A8"/>
    <w:rsid w:val="004501D7"/>
    <w:rsid w:val="00463996"/>
    <w:rsid w:val="00466994"/>
    <w:rsid w:val="00475702"/>
    <w:rsid w:val="00475B64"/>
    <w:rsid w:val="00484EDA"/>
    <w:rsid w:val="0048615F"/>
    <w:rsid w:val="00491DBA"/>
    <w:rsid w:val="0049711C"/>
    <w:rsid w:val="0049717C"/>
    <w:rsid w:val="004B07F7"/>
    <w:rsid w:val="004C0276"/>
    <w:rsid w:val="004C20D1"/>
    <w:rsid w:val="004C6E55"/>
    <w:rsid w:val="004C793C"/>
    <w:rsid w:val="004D1643"/>
    <w:rsid w:val="004D660A"/>
    <w:rsid w:val="004E1024"/>
    <w:rsid w:val="004E1C72"/>
    <w:rsid w:val="004E390F"/>
    <w:rsid w:val="004F1E10"/>
    <w:rsid w:val="004F4436"/>
    <w:rsid w:val="0051088E"/>
    <w:rsid w:val="00515D03"/>
    <w:rsid w:val="005315BD"/>
    <w:rsid w:val="00541B55"/>
    <w:rsid w:val="00564E8F"/>
    <w:rsid w:val="005665E8"/>
    <w:rsid w:val="00573970"/>
    <w:rsid w:val="0057700C"/>
    <w:rsid w:val="00590F41"/>
    <w:rsid w:val="00597821"/>
    <w:rsid w:val="005A10F8"/>
    <w:rsid w:val="005A2A7A"/>
    <w:rsid w:val="005A6A1D"/>
    <w:rsid w:val="005C1EF4"/>
    <w:rsid w:val="005E0B83"/>
    <w:rsid w:val="005F01C8"/>
    <w:rsid w:val="005F672C"/>
    <w:rsid w:val="00601978"/>
    <w:rsid w:val="00614B9D"/>
    <w:rsid w:val="006150B8"/>
    <w:rsid w:val="006306FD"/>
    <w:rsid w:val="006478C9"/>
    <w:rsid w:val="00657CE9"/>
    <w:rsid w:val="00677604"/>
    <w:rsid w:val="00680A13"/>
    <w:rsid w:val="006842B7"/>
    <w:rsid w:val="006A0C36"/>
    <w:rsid w:val="006C1201"/>
    <w:rsid w:val="006C4F44"/>
    <w:rsid w:val="006C74D9"/>
    <w:rsid w:val="006D2A9F"/>
    <w:rsid w:val="006D3288"/>
    <w:rsid w:val="007070EE"/>
    <w:rsid w:val="00720912"/>
    <w:rsid w:val="00752F01"/>
    <w:rsid w:val="00797B67"/>
    <w:rsid w:val="007B07E7"/>
    <w:rsid w:val="007B5239"/>
    <w:rsid w:val="007B7D39"/>
    <w:rsid w:val="007C128E"/>
    <w:rsid w:val="007C18AB"/>
    <w:rsid w:val="007C434C"/>
    <w:rsid w:val="007C4BAA"/>
    <w:rsid w:val="007D2D8D"/>
    <w:rsid w:val="007F08DD"/>
    <w:rsid w:val="007F244E"/>
    <w:rsid w:val="00801027"/>
    <w:rsid w:val="00813075"/>
    <w:rsid w:val="00814DC5"/>
    <w:rsid w:val="008321FA"/>
    <w:rsid w:val="008379AC"/>
    <w:rsid w:val="00845153"/>
    <w:rsid w:val="00850215"/>
    <w:rsid w:val="00853485"/>
    <w:rsid w:val="0085495A"/>
    <w:rsid w:val="00863A73"/>
    <w:rsid w:val="008A733F"/>
    <w:rsid w:val="008A7E8C"/>
    <w:rsid w:val="008B2F2D"/>
    <w:rsid w:val="008D5DA5"/>
    <w:rsid w:val="008E7565"/>
    <w:rsid w:val="008F31FE"/>
    <w:rsid w:val="008F5406"/>
    <w:rsid w:val="00902C5F"/>
    <w:rsid w:val="00922361"/>
    <w:rsid w:val="00925700"/>
    <w:rsid w:val="009305F0"/>
    <w:rsid w:val="009468C0"/>
    <w:rsid w:val="00960F8A"/>
    <w:rsid w:val="00974D2D"/>
    <w:rsid w:val="00980A26"/>
    <w:rsid w:val="00986153"/>
    <w:rsid w:val="009974CD"/>
    <w:rsid w:val="009A549E"/>
    <w:rsid w:val="009B10FE"/>
    <w:rsid w:val="009B7D6C"/>
    <w:rsid w:val="009D01A8"/>
    <w:rsid w:val="009F59B6"/>
    <w:rsid w:val="00A4189F"/>
    <w:rsid w:val="00A64C41"/>
    <w:rsid w:val="00A658C7"/>
    <w:rsid w:val="00A74BEF"/>
    <w:rsid w:val="00A777C1"/>
    <w:rsid w:val="00A90B3B"/>
    <w:rsid w:val="00A90E95"/>
    <w:rsid w:val="00AA388B"/>
    <w:rsid w:val="00AA604E"/>
    <w:rsid w:val="00AB094B"/>
    <w:rsid w:val="00AB3B34"/>
    <w:rsid w:val="00AB6E70"/>
    <w:rsid w:val="00AB7F46"/>
    <w:rsid w:val="00AC0A4D"/>
    <w:rsid w:val="00AC6A37"/>
    <w:rsid w:val="00AD5C46"/>
    <w:rsid w:val="00AE3041"/>
    <w:rsid w:val="00B00712"/>
    <w:rsid w:val="00B17F2F"/>
    <w:rsid w:val="00B46E6E"/>
    <w:rsid w:val="00B47C05"/>
    <w:rsid w:val="00B57CFB"/>
    <w:rsid w:val="00B610CB"/>
    <w:rsid w:val="00B635B8"/>
    <w:rsid w:val="00B8208C"/>
    <w:rsid w:val="00B825D9"/>
    <w:rsid w:val="00BB766D"/>
    <w:rsid w:val="00BC0BFE"/>
    <w:rsid w:val="00BC1146"/>
    <w:rsid w:val="00BC191E"/>
    <w:rsid w:val="00BD76F0"/>
    <w:rsid w:val="00C047E5"/>
    <w:rsid w:val="00C05E81"/>
    <w:rsid w:val="00C37A8A"/>
    <w:rsid w:val="00C44952"/>
    <w:rsid w:val="00C51537"/>
    <w:rsid w:val="00C60DDA"/>
    <w:rsid w:val="00C713F7"/>
    <w:rsid w:val="00C73CB1"/>
    <w:rsid w:val="00C802DB"/>
    <w:rsid w:val="00C95420"/>
    <w:rsid w:val="00C96551"/>
    <w:rsid w:val="00CA3A9D"/>
    <w:rsid w:val="00CC3F06"/>
    <w:rsid w:val="00CC46F9"/>
    <w:rsid w:val="00CC550D"/>
    <w:rsid w:val="00CF2E83"/>
    <w:rsid w:val="00D02217"/>
    <w:rsid w:val="00D14B28"/>
    <w:rsid w:val="00D24D28"/>
    <w:rsid w:val="00D27F46"/>
    <w:rsid w:val="00D3315F"/>
    <w:rsid w:val="00D42D33"/>
    <w:rsid w:val="00D44AF7"/>
    <w:rsid w:val="00D45A83"/>
    <w:rsid w:val="00D47379"/>
    <w:rsid w:val="00D603F6"/>
    <w:rsid w:val="00D62F70"/>
    <w:rsid w:val="00D65264"/>
    <w:rsid w:val="00D6532D"/>
    <w:rsid w:val="00D67330"/>
    <w:rsid w:val="00D7244C"/>
    <w:rsid w:val="00D728D5"/>
    <w:rsid w:val="00D7600F"/>
    <w:rsid w:val="00D85394"/>
    <w:rsid w:val="00D87062"/>
    <w:rsid w:val="00D947A5"/>
    <w:rsid w:val="00DB444F"/>
    <w:rsid w:val="00DE1720"/>
    <w:rsid w:val="00E0074D"/>
    <w:rsid w:val="00E0244B"/>
    <w:rsid w:val="00E27672"/>
    <w:rsid w:val="00E32ED6"/>
    <w:rsid w:val="00E37E03"/>
    <w:rsid w:val="00E470AC"/>
    <w:rsid w:val="00E56968"/>
    <w:rsid w:val="00E6055A"/>
    <w:rsid w:val="00E87FC9"/>
    <w:rsid w:val="00EA4103"/>
    <w:rsid w:val="00EB56A8"/>
    <w:rsid w:val="00ED34F4"/>
    <w:rsid w:val="00ED62CC"/>
    <w:rsid w:val="00EE2FA1"/>
    <w:rsid w:val="00EF5D07"/>
    <w:rsid w:val="00EF77BE"/>
    <w:rsid w:val="00F03D37"/>
    <w:rsid w:val="00F04428"/>
    <w:rsid w:val="00F249B3"/>
    <w:rsid w:val="00F63414"/>
    <w:rsid w:val="00F862BC"/>
    <w:rsid w:val="00F87660"/>
    <w:rsid w:val="00FB5BE1"/>
    <w:rsid w:val="00FB6891"/>
    <w:rsid w:val="00FD0AF4"/>
    <w:rsid w:val="00FE5BC4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4E7C"/>
  <w15:chartTrackingRefBased/>
  <w15:docId w15:val="{F4E1B7C1-C51C-4F19-B211-F045950A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AA"/>
    <w:pPr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A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C4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BA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A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A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3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6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336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62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3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362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362D"/>
    <w:rPr>
      <w:rFonts w:ascii="Calibri" w:eastAsia="Calibri" w:hAnsi="Calibri" w:cs="Times New Roman"/>
    </w:rPr>
  </w:style>
  <w:style w:type="paragraph" w:styleId="Closing">
    <w:name w:val="Closing"/>
    <w:basedOn w:val="Normal"/>
    <w:next w:val="Signature"/>
    <w:link w:val="ClosingChar"/>
    <w:uiPriority w:val="99"/>
    <w:semiHidden/>
    <w:unhideWhenUsed/>
    <w:rsid w:val="0023362D"/>
    <w:pPr>
      <w:keepNext/>
      <w:spacing w:after="60" w:line="220" w:lineRule="atLeast"/>
      <w:ind w:firstLine="567"/>
      <w:jc w:val="both"/>
    </w:pPr>
    <w:rPr>
      <w:rFonts w:ascii="Arial" w:eastAsia="Times New Roman" w:hAnsi="Arial"/>
      <w:spacing w:val="-5"/>
      <w:sz w:val="20"/>
      <w:szCs w:val="20"/>
      <w:lang w:val="en-US" w:eastAsia="sv-S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3362D"/>
    <w:rPr>
      <w:rFonts w:ascii="Arial" w:eastAsia="Times New Roman" w:hAnsi="Arial" w:cs="Times New Roman"/>
      <w:spacing w:val="-5"/>
      <w:sz w:val="20"/>
      <w:szCs w:val="20"/>
      <w:lang w:val="en-US" w:eastAsia="sv-SE"/>
    </w:rPr>
  </w:style>
  <w:style w:type="paragraph" w:styleId="Revision">
    <w:name w:val="Revision"/>
    <w:uiPriority w:val="99"/>
    <w:semiHidden/>
    <w:rsid w:val="002336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362D"/>
    <w:pPr>
      <w:ind w:left="720"/>
      <w:contextualSpacing/>
    </w:p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23362D"/>
    <w:rPr>
      <w:rFonts w:ascii="Calibri" w:eastAsia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3362D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23362D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3362D"/>
    <w:pPr>
      <w:spacing w:line="240" w:lineRule="auto"/>
    </w:pPr>
    <w:rPr>
      <w:rFonts w:cs="Calibri"/>
      <w:noProof/>
      <w:lang w:val="en-US"/>
    </w:rPr>
  </w:style>
  <w:style w:type="paragraph" w:customStyle="1" w:styleId="loaitem">
    <w:name w:val="loa__item"/>
    <w:basedOn w:val="Normal"/>
    <w:rsid w:val="0023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Olstomnmnande1">
    <w:name w:val="Olöst omnämnande1"/>
    <w:basedOn w:val="DefaultParagraphFont"/>
    <w:uiPriority w:val="99"/>
    <w:semiHidden/>
    <w:rsid w:val="0023362D"/>
    <w:rPr>
      <w:color w:val="605E5C"/>
      <w:shd w:val="clear" w:color="auto" w:fill="E1DFDD"/>
    </w:rPr>
  </w:style>
  <w:style w:type="character" w:customStyle="1" w:styleId="occurrence">
    <w:name w:val="occurrence"/>
    <w:basedOn w:val="DefaultParagraphFont"/>
    <w:rsid w:val="0023362D"/>
  </w:style>
  <w:style w:type="character" w:customStyle="1" w:styleId="etal-word">
    <w:name w:val="etal-word"/>
    <w:basedOn w:val="DefaultParagraphFont"/>
    <w:rsid w:val="0023362D"/>
  </w:style>
  <w:style w:type="character" w:customStyle="1" w:styleId="show">
    <w:name w:val="show"/>
    <w:basedOn w:val="DefaultParagraphFont"/>
    <w:rsid w:val="0023362D"/>
  </w:style>
  <w:style w:type="character" w:customStyle="1" w:styleId="Olstomnmnande2">
    <w:name w:val="Olöst omnämnande2"/>
    <w:basedOn w:val="DefaultParagraphFont"/>
    <w:uiPriority w:val="99"/>
    <w:semiHidden/>
    <w:rsid w:val="0023362D"/>
    <w:rPr>
      <w:color w:val="605E5C"/>
      <w:shd w:val="clear" w:color="auto" w:fill="E1DFDD"/>
    </w:rPr>
  </w:style>
  <w:style w:type="character" w:customStyle="1" w:styleId="current-selection">
    <w:name w:val="current-selection"/>
    <w:basedOn w:val="DefaultParagraphFont"/>
    <w:rsid w:val="002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A346-576C-4398-82AC-F1579368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Henriksson</dc:creator>
  <cp:keywords/>
  <dc:description/>
  <cp:lastModifiedBy>chn off29</cp:lastModifiedBy>
  <cp:revision>5</cp:revision>
  <cp:lastPrinted>2020-08-11T08:02:00Z</cp:lastPrinted>
  <dcterms:created xsi:type="dcterms:W3CDTF">2020-08-12T13:21:00Z</dcterms:created>
  <dcterms:modified xsi:type="dcterms:W3CDTF">2020-10-20T16:30:00Z</dcterms:modified>
</cp:coreProperties>
</file>