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EA" w:rsidRDefault="00716B65" w:rsidP="00B725EA">
      <w:pPr>
        <w:pStyle w:val="Heading2"/>
      </w:pPr>
      <w:r>
        <w:t>S</w:t>
      </w:r>
      <w:r w:rsidR="00850A16">
        <w:t>2</w:t>
      </w:r>
      <w:bookmarkStart w:id="0" w:name="_GoBack"/>
      <w:bookmarkEnd w:id="0"/>
      <w:r>
        <w:t xml:space="preserve"> Table.</w:t>
      </w:r>
      <w:r w:rsidR="00B725EA">
        <w:t xml:space="preserve"> Transthoracic echocardiography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1922"/>
        <w:gridCol w:w="771"/>
        <w:gridCol w:w="161"/>
        <w:gridCol w:w="1540"/>
        <w:gridCol w:w="1984"/>
        <w:gridCol w:w="851"/>
        <w:gridCol w:w="161"/>
        <w:gridCol w:w="2107"/>
        <w:gridCol w:w="850"/>
      </w:tblGrid>
      <w:tr w:rsidR="00B725EA" w:rsidRPr="00223712" w:rsidTr="000D5E9D">
        <w:trPr>
          <w:trHeight w:val="399"/>
          <w:jc w:val="center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Control Group (N=26)</w:t>
            </w:r>
          </w:p>
        </w:tc>
        <w:tc>
          <w:tcPr>
            <w:tcW w:w="16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 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Intervention Group (N=30)</w:t>
            </w:r>
          </w:p>
        </w:tc>
        <w:tc>
          <w:tcPr>
            <w:tcW w:w="16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 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Intervention - Control*</w:t>
            </w:r>
          </w:p>
        </w:tc>
      </w:tr>
      <w:tr w:rsidR="00B725EA" w:rsidRPr="00223712" w:rsidTr="000D5E9D">
        <w:trPr>
          <w:trHeight w:val="420"/>
          <w:jc w:val="center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Baseline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Change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P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Baseline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Change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P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 xml:space="preserve">Difference </w:t>
            </w:r>
            <w:r w:rsidR="000D5E9D">
              <w:t>in Change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 xml:space="preserve">P </w:t>
            </w:r>
          </w:p>
        </w:tc>
      </w:tr>
      <w:tr w:rsidR="00B725EA" w:rsidRPr="00223712" w:rsidTr="000D5E9D">
        <w:trPr>
          <w:trHeight w:val="259"/>
          <w:jc w:val="center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Mean (SD)</w:t>
            </w: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Mean (CI)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 </w:t>
            </w:r>
          </w:p>
        </w:tc>
        <w:tc>
          <w:tcPr>
            <w:tcW w:w="1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 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Mean (SD)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Mean (CI)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 </w:t>
            </w:r>
          </w:p>
        </w:tc>
        <w:tc>
          <w:tcPr>
            <w:tcW w:w="1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 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Mean (CI)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 </w:t>
            </w:r>
          </w:p>
        </w:tc>
      </w:tr>
      <w:tr w:rsidR="00B725EA" w:rsidRPr="00223712" w:rsidTr="000D5E9D">
        <w:trPr>
          <w:trHeight w:val="239"/>
          <w:jc w:val="center"/>
        </w:trPr>
        <w:tc>
          <w:tcPr>
            <w:tcW w:w="15304" w:type="dxa"/>
            <w:gridSpan w:val="11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Systolic heart function</w:t>
            </w:r>
          </w:p>
        </w:tc>
      </w:tr>
      <w:tr w:rsidR="00B725EA" w:rsidRPr="00223712" w:rsidTr="000D5E9D">
        <w:trPr>
          <w:trHeight w:val="323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LVEF, rest (%)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58.50 (5.27)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0.43 (-1.97; 2.83)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0.7149</w:t>
            </w:r>
          </w:p>
        </w:tc>
        <w:tc>
          <w:tcPr>
            <w:tcW w:w="16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60.46 (4.82)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-1.61 (-3.50; 0.28)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0.0914</w:t>
            </w:r>
          </w:p>
        </w:tc>
        <w:tc>
          <w:tcPr>
            <w:tcW w:w="16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  <w:rPr>
                <w:highlight w:val="yellow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1.64 (-0.90; 4.19)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0.200</w:t>
            </w:r>
          </w:p>
        </w:tc>
      </w:tr>
      <w:tr w:rsidR="00B725EA" w:rsidRPr="00223712" w:rsidTr="000D5E9D">
        <w:trPr>
          <w:trHeight w:val="323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LVEF, hyperaemia (%)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60.52 (4.65)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-0.99 (-3.17; 1.19)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0.3556</w:t>
            </w:r>
          </w:p>
        </w:tc>
        <w:tc>
          <w:tcPr>
            <w:tcW w:w="16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62.11 (4.53)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-1.16 (-3.04; 0.71)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0.2140</w:t>
            </w:r>
          </w:p>
        </w:tc>
        <w:tc>
          <w:tcPr>
            <w:tcW w:w="16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  <w:rPr>
                <w:highlight w:val="yellow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0.95 (-1.29; 3.19)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0.398</w:t>
            </w:r>
          </w:p>
        </w:tc>
      </w:tr>
      <w:tr w:rsidR="00B725EA" w:rsidRPr="00223712" w:rsidTr="000D5E9D">
        <w:trPr>
          <w:trHeight w:val="323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GLS peak-systolic, rest (%)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20.79 (3.22)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 xml:space="preserve">-0.16 (-1.34; 1.02) 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0.7786</w:t>
            </w:r>
          </w:p>
        </w:tc>
        <w:tc>
          <w:tcPr>
            <w:tcW w:w="16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21.57 (2.73)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-0.31 (-1.41; 0.79)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0.5656</w:t>
            </w:r>
          </w:p>
        </w:tc>
        <w:tc>
          <w:tcPr>
            <w:tcW w:w="16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  <w:rPr>
                <w:highlight w:val="yellow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0.45 (-0.96; 1.86)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0.521</w:t>
            </w:r>
          </w:p>
        </w:tc>
      </w:tr>
      <w:tr w:rsidR="00B725EA" w:rsidRPr="00223712" w:rsidTr="000D5E9D">
        <w:trPr>
          <w:trHeight w:val="323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GLS peak-systolic, hyperaemia (%)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22.94 (3.29)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-0.44 (-2.17; 1.29)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0.6003</w:t>
            </w:r>
          </w:p>
        </w:tc>
        <w:tc>
          <w:tcPr>
            <w:tcW w:w="16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23.14 (3.04)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-0.92 (-2.03; 0.19)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0.1011</w:t>
            </w:r>
          </w:p>
        </w:tc>
        <w:tc>
          <w:tcPr>
            <w:tcW w:w="16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  <w:rPr>
                <w:highlight w:val="yellow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0.31 (-1.21; 1.84)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0.681</w:t>
            </w:r>
          </w:p>
        </w:tc>
      </w:tr>
      <w:tr w:rsidR="00B725EA" w:rsidRPr="00223712" w:rsidTr="000D5E9D">
        <w:trPr>
          <w:trHeight w:val="323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LVMI (mg/m2)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86.09 (17.06)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-4.29 (-11.33; 2.74)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0.2206</w:t>
            </w:r>
          </w:p>
        </w:tc>
        <w:tc>
          <w:tcPr>
            <w:tcW w:w="16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81.57 (19.87)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5.63 (-11.57; 0.32)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0.0627</w:t>
            </w:r>
          </w:p>
        </w:tc>
        <w:tc>
          <w:tcPr>
            <w:tcW w:w="16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  <w:rPr>
                <w:highlight w:val="yellow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0.84 (-9.36; 7.69)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0.845</w:t>
            </w:r>
          </w:p>
        </w:tc>
      </w:tr>
      <w:tr w:rsidR="00B725EA" w:rsidRPr="00223712" w:rsidTr="000D5E9D">
        <w:trPr>
          <w:trHeight w:val="323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Diastolic heart function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16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16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  <w:rPr>
                <w:highlight w:val="yellow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</w:p>
        </w:tc>
      </w:tr>
      <w:tr w:rsidR="00B725EA" w:rsidRPr="00223712" w:rsidTr="000D5E9D">
        <w:trPr>
          <w:trHeight w:val="323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LAVI (mL/m2)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28.60 (6.20)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-1.05 (-3.27; 1.16)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0.3364</w:t>
            </w:r>
          </w:p>
        </w:tc>
        <w:tc>
          <w:tcPr>
            <w:tcW w:w="16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30.41 (8.07)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-2.14 (-4.08; 0.20)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0.0315</w:t>
            </w:r>
          </w:p>
        </w:tc>
        <w:tc>
          <w:tcPr>
            <w:tcW w:w="16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1.20 (-1.64; 4.04)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0.401</w:t>
            </w:r>
          </w:p>
        </w:tc>
      </w:tr>
      <w:tr w:rsidR="00B725EA" w:rsidRPr="00223712" w:rsidTr="000D5E9D">
        <w:trPr>
          <w:trHeight w:val="323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Deceleration time (ms)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197.54 (32.86)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4.81 (-9.94; 19.55)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0.5082</w:t>
            </w:r>
          </w:p>
        </w:tc>
        <w:tc>
          <w:tcPr>
            <w:tcW w:w="16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208.10 (33.48)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-3.24 (-17.28; 10.81)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0.6394</w:t>
            </w:r>
          </w:p>
        </w:tc>
        <w:tc>
          <w:tcPr>
            <w:tcW w:w="16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6.77 (-9.89; 23.43)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0.418</w:t>
            </w:r>
          </w:p>
        </w:tc>
      </w:tr>
      <w:tr w:rsidR="00B725EA" w:rsidRPr="00223712" w:rsidTr="000D5E9D">
        <w:trPr>
          <w:trHeight w:val="323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E/A ratio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1.00 (0.22)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0.02 (-0.06; 0.09)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0.6493</w:t>
            </w:r>
          </w:p>
        </w:tc>
        <w:tc>
          <w:tcPr>
            <w:tcW w:w="16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1.07 (0.25)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-0.10 (-0.17; 0.04)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0.0028</w:t>
            </w:r>
          </w:p>
        </w:tc>
        <w:tc>
          <w:tcPr>
            <w:tcW w:w="16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0.11 (0.02; 0.20)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0.022</w:t>
            </w:r>
          </w:p>
        </w:tc>
      </w:tr>
      <w:tr w:rsidR="00B725EA" w:rsidRPr="00223712" w:rsidTr="000D5E9D">
        <w:trPr>
          <w:trHeight w:val="323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e' (cm/s)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8.84 (2.00)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-0.36 (-1.04; 0.31)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0.2775</w:t>
            </w:r>
          </w:p>
        </w:tc>
        <w:tc>
          <w:tcPr>
            <w:tcW w:w="16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9.13 (2.14)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-0.33 (-0.96; 0.31)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0.2972</w:t>
            </w:r>
          </w:p>
        </w:tc>
        <w:tc>
          <w:tcPr>
            <w:tcW w:w="16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0.07 (-0.68; 0.83)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0.844</w:t>
            </w:r>
          </w:p>
        </w:tc>
      </w:tr>
      <w:tr w:rsidR="00B725EA" w:rsidRPr="00223712" w:rsidTr="000D5E9D">
        <w:trPr>
          <w:trHeight w:val="323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E/e' ratio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9.86 (2.70)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0.47 (-0.55; 1.50)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0.3503</w:t>
            </w:r>
          </w:p>
        </w:tc>
        <w:tc>
          <w:tcPr>
            <w:tcW w:w="16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9.92 (2.45)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0.29 (-0.43; 1.01)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0.4098</w:t>
            </w:r>
          </w:p>
        </w:tc>
        <w:tc>
          <w:tcPr>
            <w:tcW w:w="161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  <w:rPr>
                <w:highlight w:val="yellow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0.14 (-0.91; 1.19)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725EA" w:rsidRPr="00223712" w:rsidRDefault="00B725EA" w:rsidP="006F6EDC">
            <w:pPr>
              <w:spacing w:after="0" w:line="360" w:lineRule="auto"/>
            </w:pPr>
            <w:r w:rsidRPr="00223712">
              <w:t>0.795</w:t>
            </w:r>
          </w:p>
        </w:tc>
      </w:tr>
    </w:tbl>
    <w:p w:rsidR="00B725EA" w:rsidRPr="00B725EA" w:rsidRDefault="00B725EA" w:rsidP="00B725EA">
      <w:pPr>
        <w:spacing w:before="240" w:line="360" w:lineRule="auto"/>
        <w:rPr>
          <w:lang w:val="en-US"/>
        </w:rPr>
      </w:pPr>
      <w:r w:rsidRPr="00B725EA">
        <w:rPr>
          <w:lang w:val="en-US"/>
        </w:rPr>
        <w:t xml:space="preserve">* </w:t>
      </w:r>
      <w:r w:rsidR="000C7BD8" w:rsidRPr="000C7BD8">
        <w:rPr>
          <w:lang w:val="en-US"/>
        </w:rPr>
        <w:t xml:space="preserve">Between-group differences in change from baseline </w:t>
      </w:r>
      <w:r w:rsidRPr="00B725EA">
        <w:rPr>
          <w:lang w:val="en-US"/>
        </w:rPr>
        <w:t xml:space="preserve">are calculated by linear regression adjusted for the baseline value of the dependent variable. Control group is reference. LVMI: left ventricular mass index. LAVI: Left atrial volume indexed to Body Surface Area (BSA). E: Early mitral inflow velocity. e’: mitral annular early diastolic </w:t>
      </w:r>
      <w:proofErr w:type="spellStart"/>
      <w:r w:rsidRPr="00B725EA">
        <w:rPr>
          <w:lang w:val="en-US"/>
        </w:rPr>
        <w:t>velocit</w:t>
      </w:r>
      <w:proofErr w:type="spellEnd"/>
    </w:p>
    <w:sectPr w:rsidR="00B725EA" w:rsidRPr="00B725EA" w:rsidSect="00B725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B725EA"/>
    <w:rsid w:val="00046E5D"/>
    <w:rsid w:val="000C7BD8"/>
    <w:rsid w:val="000D5E9D"/>
    <w:rsid w:val="00716B65"/>
    <w:rsid w:val="00737337"/>
    <w:rsid w:val="00850A16"/>
    <w:rsid w:val="00894CF7"/>
    <w:rsid w:val="00B725EA"/>
    <w:rsid w:val="00E3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5EA"/>
    <w:pPr>
      <w:keepNext/>
      <w:keepLines/>
      <w:autoSpaceDE w:val="0"/>
      <w:autoSpaceDN w:val="0"/>
      <w:adjustRightInd w:val="0"/>
      <w:spacing w:after="0" w:line="480" w:lineRule="auto"/>
      <w:outlineLvl w:val="1"/>
    </w:pPr>
    <w:rPr>
      <w:rFonts w:ascii="Times New Roman" w:eastAsiaTheme="majorEastAsia" w:hAnsi="Times New Roman" w:cs="Times New Roman"/>
      <w:b/>
      <w:sz w:val="28"/>
      <w:szCs w:val="26"/>
      <w:lang w:val="en-U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25EA"/>
    <w:rPr>
      <w:rFonts w:ascii="Times New Roman" w:eastAsiaTheme="majorEastAsia" w:hAnsi="Times New Roman" w:cs="Times New Roman"/>
      <w:b/>
      <w:sz w:val="28"/>
      <w:szCs w:val="26"/>
      <w:lang w:val="en-US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5EA"/>
    <w:pPr>
      <w:keepNext/>
      <w:keepLines/>
      <w:autoSpaceDE w:val="0"/>
      <w:autoSpaceDN w:val="0"/>
      <w:adjustRightInd w:val="0"/>
      <w:spacing w:after="0" w:line="480" w:lineRule="auto"/>
      <w:outlineLvl w:val="1"/>
    </w:pPr>
    <w:rPr>
      <w:rFonts w:ascii="Times New Roman" w:eastAsiaTheme="majorEastAsia" w:hAnsi="Times New Roman" w:cs="Times New Roman"/>
      <w:b/>
      <w:sz w:val="28"/>
      <w:szCs w:val="26"/>
      <w:lang w:val="en-U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25EA"/>
    <w:rPr>
      <w:rFonts w:ascii="Times New Roman" w:eastAsiaTheme="majorEastAsia" w:hAnsi="Times New Roman" w:cs="Times New Roman"/>
      <w:b/>
      <w:sz w:val="28"/>
      <w:szCs w:val="26"/>
      <w:lang w:val="en-US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1625</Characters>
  <Application>Microsoft Office Word</Application>
  <DocSecurity>0</DocSecurity>
  <Lines>162</Lines>
  <Paragraphs>127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Bang Bove</dc:creator>
  <cp:keywords/>
  <dc:description/>
  <cp:lastModifiedBy>PG3646</cp:lastModifiedBy>
  <cp:revision>4</cp:revision>
  <dcterms:created xsi:type="dcterms:W3CDTF">2020-09-07T08:11:00Z</dcterms:created>
  <dcterms:modified xsi:type="dcterms:W3CDTF">2020-10-28T11:38:00Z</dcterms:modified>
</cp:coreProperties>
</file>