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25157" w14:textId="47C1ED28" w:rsidR="00BB4ED2" w:rsidRPr="00AD5A4D" w:rsidRDefault="00A60032" w:rsidP="00BB4ED2">
      <w:pPr>
        <w:suppressAutoHyphens/>
        <w:spacing w:line="480" w:lineRule="auto"/>
        <w:jc w:val="both"/>
        <w:rPr>
          <w:rFonts w:ascii="Times New Roman" w:eastAsia="Calibri" w:hAnsi="Times New Roman" w:cs="Times New Roman"/>
          <w:b/>
          <w:kern w:val="2"/>
          <w:sz w:val="24"/>
          <w:szCs w:val="24"/>
          <w:lang w:val="en-US" w:eastAsia="zh-CN"/>
        </w:rPr>
      </w:pPr>
      <w:r>
        <w:rPr>
          <w:rFonts w:ascii="Times New Roman" w:eastAsia="Calibri" w:hAnsi="Times New Roman" w:cs="Times New Roman"/>
          <w:b/>
          <w:kern w:val="2"/>
          <w:sz w:val="24"/>
          <w:szCs w:val="24"/>
          <w:lang w:val="en" w:eastAsia="zh-CN"/>
        </w:rPr>
        <w:t xml:space="preserve">S1: </w:t>
      </w:r>
      <w:r w:rsidR="00C930E4">
        <w:rPr>
          <w:rFonts w:ascii="Times New Roman" w:eastAsia="Calibri" w:hAnsi="Times New Roman" w:cs="Times New Roman"/>
          <w:b/>
          <w:kern w:val="2"/>
          <w:sz w:val="24"/>
          <w:szCs w:val="24"/>
          <w:lang w:val="en" w:eastAsia="zh-CN"/>
        </w:rPr>
        <w:t xml:space="preserve">Supplementary methods: Procedure linkage </w:t>
      </w:r>
    </w:p>
    <w:p w14:paraId="68E73B9D" w14:textId="77777777" w:rsidR="00BB4ED2" w:rsidRPr="00BB4ED2" w:rsidRDefault="00BB4ED2" w:rsidP="00BB4ED2">
      <w:pPr>
        <w:suppressAutoHyphens/>
        <w:spacing w:line="480" w:lineRule="auto"/>
        <w:jc w:val="both"/>
        <w:rPr>
          <w:rFonts w:ascii="Calibri" w:eastAsia="Calibri" w:hAnsi="Calibri" w:cs="font282"/>
          <w:kern w:val="2"/>
          <w:lang w:eastAsia="zh-CN"/>
        </w:rPr>
      </w:pPr>
      <w:r w:rsidRPr="00BB4ED2">
        <w:rPr>
          <w:rFonts w:ascii="Times New Roman" w:eastAsia="Calibri" w:hAnsi="Times New Roman" w:cs="Times New Roman"/>
          <w:kern w:val="2"/>
          <w:sz w:val="24"/>
          <w:szCs w:val="24"/>
          <w:lang w:val="en-US" w:eastAsia="zh-CN"/>
        </w:rPr>
        <w:t xml:space="preserve">The linkage was performed in three steps. The first one was conducted in SINAN’s database using a deterministic algorithm for </w:t>
      </w:r>
      <w:proofErr w:type="spellStart"/>
      <w:r w:rsidRPr="00BB4ED2">
        <w:rPr>
          <w:rFonts w:ascii="Times New Roman" w:eastAsia="Calibri" w:hAnsi="Times New Roman" w:cs="Times New Roman"/>
          <w:kern w:val="2"/>
          <w:sz w:val="24"/>
          <w:szCs w:val="24"/>
          <w:lang w:val="en-US" w:eastAsia="zh-CN"/>
        </w:rPr>
        <w:t>semi automatic</w:t>
      </w:r>
      <w:proofErr w:type="spellEnd"/>
      <w:r w:rsidRPr="00BB4ED2">
        <w:rPr>
          <w:rFonts w:ascii="Times New Roman" w:eastAsia="Calibri" w:hAnsi="Times New Roman" w:cs="Times New Roman"/>
          <w:kern w:val="2"/>
          <w:sz w:val="24"/>
          <w:szCs w:val="24"/>
          <w:lang w:val="en-US" w:eastAsia="zh-CN"/>
        </w:rPr>
        <w:t xml:space="preserve"> linking records, similar to those validated by Pacheco et al. </w:t>
      </w:r>
      <w:r w:rsidRPr="00BB4ED2">
        <w:rPr>
          <w:rFonts w:ascii="Calibri" w:eastAsia="Calibri" w:hAnsi="Calibri" w:cs="font282"/>
          <w:kern w:val="2"/>
          <w:lang w:eastAsia="zh-CN"/>
        </w:rPr>
        <w:fldChar w:fldCharType="begin" w:fldLock="1"/>
      </w:r>
      <w:r w:rsidRPr="00BB4ED2">
        <w:rPr>
          <w:rFonts w:ascii="Calibri" w:eastAsia="Calibri" w:hAnsi="Calibri" w:cs="font282"/>
          <w:kern w:val="2"/>
          <w:lang w:eastAsia="zh-CN"/>
        </w:rPr>
        <w:instrText>ADDIN CSL_CITATION {"citationItems":[{"id":"ITEM-1","itemData":{"DOI":"10.1093/aje/kwn249","ISBN":"1476-6256 (Electronic)\\r0002-9262 (Linking)","ISSN":"00029262","PMID":"18849301","abstract":"Loss to follow-up is a major source of bias in cohorts of patients with human immunodeficiency virus (HIV) and could lead to underestimation of mortality. The authors developed a hierarchical deterministic linkage algorithm to be used primarily with cohorts of HIV-infected persons to recover vital status information for patients lost to follow-up. Data from patients known to be deceased in 2 cohorts in Rio de Janeiro, Brazil, and data from the Rio de Janeiro State mortality database for 1999-2006 were used to validate the algorithm. A fully automated procedure yielded a sensitivity of 92.9% and specificity of 100% when no information was missing. When the automated procedure was combined with clerical review, in a scenario of 5% death prevalence and 20% missing mothers' names, sensitivity reached 96.5% and specificity 100%. In a practical application, the algorithm significantly increased death rates and decreased the rate of loss to follow-up in the cohorts. The finding that 23.9% of matched records did not give HIV or acquired immunodeficiency syndrome as the cause of death reinforces the need to search all-cause mortality databases and alerts for possible underestimation of death rates. These results indicate that the algorithm is accurate enough to recover vital status information on patients lost to follow-up in cohort studies.","author":[{"dropping-particle":"","family":"Pacheco","given":"Antonio G.","non-dropping-particle":"","parse-names":false,"suffix":""},{"dropping-particle":"","family":"Saraceni","given":"Valeria","non-dropping-particle":"","parse-names":false,"suffix":""},{"dropping-particle":"","family":"Tuboi","given":"Suely H.","non-dropping-particle":"","parse-names":false,"suffix":""},{"dropping-particle":"","family":"Moulton","given":"Lawrence H.","non-dropping-particle":"","parse-names":false,"suffix":""},{"dropping-particle":"","family":"Chaisson","given":"Richard E.","non-dropping-particle":"","parse-names":false,"suffix":""},{"dropping-particle":"","family":"Cavalcante","given":"Solange C.","non-dropping-particle":"","parse-names":false,"suffix":""},{"dropping-particle":"","family":"Durovni","given":"Betina","non-dropping-particle":"","parse-names":false,"suffix":""},{"dropping-particle":"","family":"Faulhaber","given":"Jos?? C.","non-dropping-particle":"","parse-names":false,"suffix":""},{"dropping-particle":"","family":"Golub","given":"Jonathan E.","non-dropping-particle":"","parse-names":false,"suffix":""},{"dropping-particle":"","family":"King","given":"Bonnie","non-dropping-particle":"","parse-names":false,"suffix":""},{"dropping-particle":"","family":"Schechter","given":"Mauro","non-dropping-particle":"","parse-names":false,"suffix":""},{"dropping-particle":"","family":"Harrison","given":"Lee H.","non-dropping-particle":"","parse-names":false,"suffix":""}],"container-title":"American Journal of Epidemiology","id":"ITEM-1","issue":"11","issued":{"date-parts":[["2008"]]},"page":"1326-1332","title":"Validation of a hierarchical deterministic record-linkage algorithm using data from 2 different cohorts of human immunodeficiency virus-infected persons and mortality databases in Brazil","type":"article-journal","volume":"168"},"uris":["http://www.mendeley.com/documents/?uuid=1eab03ed-3077-4147-8dd5-04c06d43d1ad"]}],"mendeley":{"formattedCitation":"[22]","plainTextFormattedCitation":"[22]","previouslyFormattedCitation":"[22]"},"properties":{"noteIndex":0},"schema":"https://github.com/citation-style-language/schema/raw/master/csl-citation.json"}</w:instrText>
      </w:r>
      <w:r w:rsidRPr="00BB4ED2">
        <w:rPr>
          <w:rFonts w:ascii="Calibri" w:eastAsia="Calibri" w:hAnsi="Calibri" w:cs="font282"/>
          <w:kern w:val="2"/>
          <w:lang w:eastAsia="zh-CN"/>
        </w:rPr>
        <w:fldChar w:fldCharType="separate"/>
      </w:r>
      <w:r w:rsidRPr="00BB4ED2">
        <w:rPr>
          <w:rFonts w:ascii="Times New Roman" w:eastAsia="Calibri" w:hAnsi="Times New Roman" w:cs="Times New Roman"/>
          <w:noProof/>
          <w:kern w:val="2"/>
          <w:sz w:val="24"/>
          <w:szCs w:val="24"/>
          <w:lang w:val="en-US" w:eastAsia="pt-BR"/>
        </w:rPr>
        <w:t>[22]</w:t>
      </w:r>
      <w:r w:rsidRPr="00BB4ED2">
        <w:rPr>
          <w:rFonts w:ascii="Times New Roman" w:eastAsia="Calibri" w:hAnsi="Times New Roman" w:cs="Times New Roman"/>
          <w:kern w:val="2"/>
          <w:sz w:val="24"/>
          <w:szCs w:val="24"/>
          <w:lang w:val="en-US" w:eastAsia="pt-BR"/>
        </w:rPr>
        <w:fldChar w:fldCharType="end"/>
      </w:r>
      <w:r w:rsidRPr="00BB4ED2">
        <w:rPr>
          <w:rFonts w:ascii="Times New Roman" w:eastAsia="Calibri" w:hAnsi="Times New Roman" w:cs="Times New Roman"/>
          <w:kern w:val="2"/>
          <w:sz w:val="24"/>
          <w:szCs w:val="24"/>
          <w:lang w:val="en-US" w:eastAsia="zh-CN"/>
        </w:rPr>
        <w:t xml:space="preserve"> and Oliveira et al. </w:t>
      </w:r>
      <w:r w:rsidRPr="00BB4ED2">
        <w:rPr>
          <w:rFonts w:ascii="Calibri" w:eastAsia="Calibri" w:hAnsi="Calibri" w:cs="font282"/>
          <w:kern w:val="2"/>
          <w:lang w:eastAsia="zh-CN"/>
        </w:rPr>
        <w:fldChar w:fldCharType="begin" w:fldLock="1"/>
      </w:r>
      <w:r w:rsidRPr="00BB4ED2">
        <w:rPr>
          <w:rFonts w:ascii="Calibri" w:eastAsia="Calibri" w:hAnsi="Calibri" w:cs="font282"/>
          <w:kern w:val="2"/>
          <w:lang w:eastAsia="zh-CN"/>
        </w:rPr>
        <w:instrText>ADDIN CSL_CITATION {"citationItems":[{"id":"ITEM-1","itemData":{"DOI":"10.1590/s1518-8787.2016050006327","ISBN":"2016050006327","abstract":"ABSTRACT OBJECTIVE To analyze the accuracy of deterministic and probabilistic record linkage to identify TB duplicate records, as well as the characteristics of discordant pairs. METHODS The study analyzed all TB records from 2009 to 2011 in the state of Rio de Janeiro. A deterministic record linkage algorithm was developed using a set of 70 rules, based on the combination of fragments of the key variables with or without modification (Soundex or substring). Each rule was formed by three or more fragments. The probabilistic approach required a cutoff point for the score, above which the links would be automatically classified as belonging to the same individual. The cutoff point was obtained by linkage of the Notifiable Diseases Information System – Tuberculosis database with itself, subsequent manual review and ROC curves and precision-recall. Sensitivity and specificity for accurate analysis were calculated. RESULTS Accuracy ranged from 87.2% to 95.2% for sensitivity and 99.8% to 99.9% for specificity for probabilistic and deterministic record linkage, respectively. The occurrence of missing values for the key variables and the low percentage of similarity measure for name and date of birth were mainly responsible for the failure to identify records of the same individual with the techniques used. CONCLUSIONS The two techniques showed a high level of correlation for pair classification. Although deterministic linkage identified more duplicate records than probabilistic linkage, the latter retrieved records not identified by the former. User need and experience should be considered when choosing the best technique to be used.RESUMO OBJETIVO Analisar a acurácia das técnicas determinística e probabilística para identificação de registros duplicados de tuberculose, assim como as características dos pares discordantes. MÉTODOS Foram analisados todos os registros de tuberculose no período de 2009 a 2011 do estado do Rio de Janeiro. Foi desenvolvido algoritmo para relacionamento determinístico, usando conjunto de 70 regras, a partir da combinação de fragmentos das variáveis-chave com ou sem modificações (Soundex ou substring). Cada regra era formada por três ou mais fragmentos. Para a abordagem probabilística, foi necessário estabelecer ponto de corte para o escore, acima do qual os links seriam classificados automaticamente como pertencentes ao mesmo indivíduo. O ponto de corte foi obtido por meio do relacionamento da base de dados Sistema de Informação de …","author":[{"dropping-particle":"de","family":"Oliveira","given":"Gisele Pinto","non-dropping-particle":"","parse-names":false,"suffix":""},{"dropping-particle":"","family":"Bierrenbach","given":"Ana Luiza de Souza","non-dropping-particle":"","parse-names":false,"suffix":""},{"dropping-particle":"de","family":"Camargo Júnior","given":"Kenneth Rochel","non-dropping-particle":"","parse-names":false,"suffix":""},{"dropping-particle":"","family":"Coeli","given":"Cláudia Medina","non-dropping-particle":"","parse-names":false,"suffix":""},{"dropping-particle":"","family":"Pinheiro","given":"Rejane Sobrino","non-dropping-particle":"","parse-names":false,"suffix":""}],"container-title":"Revista de Saúde Pública","id":"ITEM-1","issue":"0","issued":{"date-parts":[["2016"]]},"page":"1-9","title":"Accuracy of probabilistic and deterministic record linkage: the case of tuberculosis","type":"article-journal","volume":"50"},"uris":["http://www.mendeley.com/documents/?uuid=d20a1792-7500-4849-af53-261c4ee70bb1","http://www.mendeley.com/documents/?uuid=9bc6cf94-ac4d-4655-a372-342f4ce3c2d4"]}],"mendeley":{"formattedCitation":"[23]","plainTextFormattedCitation":"[23]","previouslyFormattedCitation":"[23]"},"properties":{"noteIndex":0},"schema":"https://github.com/citation-style-language/schema/raw/master/csl-citation.json"}</w:instrText>
      </w:r>
      <w:r w:rsidRPr="00BB4ED2">
        <w:rPr>
          <w:rFonts w:ascii="Calibri" w:eastAsia="Calibri" w:hAnsi="Calibri" w:cs="font282"/>
          <w:kern w:val="2"/>
          <w:lang w:eastAsia="zh-CN"/>
        </w:rPr>
        <w:fldChar w:fldCharType="separate"/>
      </w:r>
      <w:r w:rsidRPr="00BB4ED2">
        <w:rPr>
          <w:rFonts w:ascii="Times New Roman" w:eastAsia="Calibri" w:hAnsi="Times New Roman" w:cs="Times New Roman"/>
          <w:noProof/>
          <w:kern w:val="2"/>
          <w:sz w:val="24"/>
          <w:szCs w:val="24"/>
          <w:lang w:val="en-US" w:eastAsia="pt-BR"/>
        </w:rPr>
        <w:t>[23]</w:t>
      </w:r>
      <w:r w:rsidRPr="00BB4ED2">
        <w:rPr>
          <w:rFonts w:ascii="Times New Roman" w:eastAsia="Calibri" w:hAnsi="Times New Roman" w:cs="Times New Roman"/>
          <w:kern w:val="2"/>
          <w:sz w:val="24"/>
          <w:szCs w:val="24"/>
          <w:lang w:val="en-US" w:eastAsia="pt-BR"/>
        </w:rPr>
        <w:fldChar w:fldCharType="end"/>
      </w:r>
      <w:r w:rsidRPr="00BB4ED2">
        <w:rPr>
          <w:rFonts w:ascii="Times New Roman" w:eastAsia="Calibri" w:hAnsi="Times New Roman" w:cs="Times New Roman"/>
          <w:kern w:val="2"/>
          <w:sz w:val="24"/>
          <w:szCs w:val="24"/>
          <w:lang w:val="en-US" w:eastAsia="zh-CN"/>
        </w:rPr>
        <w:t xml:space="preserve">, with an adaptation to the STATA statistical software. The first task was pre-processing data to ensure that all variables presented the same format. For names, all letters that were upper case or doubles and had accents and different characters were removed. Suffixes such as Junior and Filho were also removed. We also removed terms that indicated the lack of knowledge about the patient's name or the patient's mother (ignored, unknown). </w:t>
      </w:r>
    </w:p>
    <w:p w14:paraId="09E6DB0B" w14:textId="77777777" w:rsidR="00BB4ED2" w:rsidRPr="00BB4ED2" w:rsidRDefault="00BB4ED2" w:rsidP="00BB4ED2">
      <w:pPr>
        <w:suppressAutoHyphens/>
        <w:spacing w:line="480" w:lineRule="auto"/>
        <w:jc w:val="both"/>
        <w:rPr>
          <w:rFonts w:ascii="Calibri" w:eastAsia="Calibri" w:hAnsi="Calibri" w:cs="font282"/>
          <w:kern w:val="2"/>
          <w:lang w:eastAsia="zh-CN"/>
        </w:rPr>
      </w:pPr>
      <w:r w:rsidRPr="00BB4ED2">
        <w:rPr>
          <w:rFonts w:ascii="Times New Roman" w:eastAsia="Calibri" w:hAnsi="Times New Roman" w:cs="Times New Roman"/>
          <w:kern w:val="2"/>
          <w:sz w:val="24"/>
          <w:szCs w:val="24"/>
          <w:lang w:val="en-US" w:eastAsia="zh-CN"/>
        </w:rPr>
        <w:t>The second task was the removal of duplicate records in SINAN: (1) exact duplications, which are records belonging to the same individual and that relate to the same episode of illness, reported in the same health unit and (2) transfers, which are records belonging to the same patient and related to the same episode reported in different health facilities., as patient may go through several health units throughout the follow-up, in search of clinical or laboratory diagnosis and common or specialized treatment. Besides, at some point in the follow-up, hospitalization may be required. These transfers between health units can be official or spontaneous.</w:t>
      </w:r>
    </w:p>
    <w:p w14:paraId="786DE2C6" w14:textId="77777777" w:rsidR="00BB4ED2" w:rsidRPr="00BB4ED2" w:rsidRDefault="00BB4ED2" w:rsidP="00BB4ED2">
      <w:pPr>
        <w:suppressAutoHyphens/>
        <w:spacing w:line="480" w:lineRule="auto"/>
        <w:jc w:val="both"/>
        <w:rPr>
          <w:rFonts w:ascii="Calibri" w:eastAsia="Calibri" w:hAnsi="Calibri" w:cs="font282"/>
          <w:kern w:val="2"/>
          <w:lang w:eastAsia="zh-CN"/>
        </w:rPr>
      </w:pPr>
      <w:r w:rsidRPr="00BB4ED2">
        <w:rPr>
          <w:rFonts w:ascii="Times New Roman" w:eastAsia="Calibri" w:hAnsi="Times New Roman" w:cs="Times New Roman"/>
          <w:kern w:val="2"/>
          <w:sz w:val="24"/>
          <w:szCs w:val="24"/>
          <w:lang w:val="en-US" w:eastAsia="zh-CN"/>
        </w:rPr>
        <w:t xml:space="preserve">The second step was the linkage between the databases of SINAN and SIM. We used a probabilistic data linkage procedure using a methodology commonly applied for data encryption coding called Bloom filter </w:t>
      </w:r>
      <w:r w:rsidRPr="00BB4ED2">
        <w:rPr>
          <w:rFonts w:ascii="Calibri" w:eastAsia="Calibri" w:hAnsi="Calibri" w:cs="font282"/>
          <w:kern w:val="2"/>
          <w:lang w:eastAsia="zh-CN"/>
        </w:rPr>
        <w:fldChar w:fldCharType="begin" w:fldLock="1"/>
      </w:r>
      <w:r w:rsidRPr="00BB4ED2">
        <w:rPr>
          <w:rFonts w:ascii="Calibri" w:eastAsia="Calibri" w:hAnsi="Calibri" w:cs="font282"/>
          <w:kern w:val="2"/>
          <w:lang w:eastAsia="zh-CN"/>
        </w:rPr>
        <w:instrText>ADDIN CSL_CITATION {"citationItems":[{"id":"ITEM-1","itemData":{"DOI":"10.1186/1472-6947-9-41","ISSN":"1472-6947","PMID":"19706187","abstract":"BACKGROUND: Combining multiple databases with disjunctive or additional information on the same person is occurring increasingly throughout research. If unique identification numbers for these individuals are not available, probabilistic record linkage is used for the identification of matching record pairs. In many applications, identifiers have to be encrypted due to privacy concerns.\n\nMETHODS: A new protocol for privacy-preserving record linkage with encrypted identifiers allowing for errors in identifiers has been developed. The protocol is based on Bloom filters on q-grams of identifiers.\n\nRESULTS: Tests on simulated and actual databases yield linkage results comparable to non-encrypted identifiers and superior to results from phonetic encodings.\n\nCONCLUSION: We proposed a protocol for privacy-preserving record linkage with encrypted identifiers allowing for errors in identifiers. Since the protocol can be easily enhanced and has a low computational burden, the protocol might be useful for many applications requiring privacy-preserving record linkage.","author":[{"dropping-particle":"","family":"Schnell","given":"Rainer","non-dropping-particle":"","parse-names":false,"suffix":""},{"dropping-particle":"","family":"Bachteler","given":"Tobias","non-dropping-particle":"","parse-names":false,"suffix":""},{"dropping-particle":"","family":"Reiher","given":"Jörg","non-dropping-particle":"","parse-names":false,"suffix":""}],"container-title":"BMC medical informatics and decision making","id":"ITEM-1","issue":"1","issued":{"date-parts":[["2009","1","25"]]},"language":"en","page":"41","publisher":"BioMed Central Ltd","title":"Privacy-preserving record linkage using Bloom filters.","type":"article-journal","volume":"9"},"uris":["http://www.mendeley.com/documents/?uuid=7e396a60-e3b7-4d33-8f29-aa9fe3a55bc2"]}],"mendeley":{"formattedCitation":"[24]","plainTextFormattedCitation":"[24]","previouslyFormattedCitation":"[24]"},"properties":{"noteIndex":0},"schema":"https://github.com/citation-style-language/schema/raw/master/csl-citation.json"}</w:instrText>
      </w:r>
      <w:r w:rsidRPr="00BB4ED2">
        <w:rPr>
          <w:rFonts w:ascii="Calibri" w:eastAsia="Calibri" w:hAnsi="Calibri" w:cs="font282"/>
          <w:kern w:val="2"/>
          <w:lang w:eastAsia="zh-CN"/>
        </w:rPr>
        <w:fldChar w:fldCharType="separate"/>
      </w:r>
      <w:r w:rsidRPr="00BB4ED2">
        <w:rPr>
          <w:rFonts w:ascii="Times New Roman" w:eastAsia="Calibri" w:hAnsi="Times New Roman" w:cs="Times New Roman"/>
          <w:noProof/>
          <w:kern w:val="2"/>
          <w:sz w:val="24"/>
          <w:szCs w:val="24"/>
          <w:lang w:val="en-US" w:eastAsia="pt-BR"/>
        </w:rPr>
        <w:t>[24]</w:t>
      </w:r>
      <w:r w:rsidRPr="00BB4ED2">
        <w:rPr>
          <w:rFonts w:ascii="Times New Roman" w:eastAsia="Calibri" w:hAnsi="Times New Roman" w:cs="Times New Roman"/>
          <w:kern w:val="2"/>
          <w:sz w:val="24"/>
          <w:szCs w:val="24"/>
          <w:lang w:val="en-US" w:eastAsia="pt-BR"/>
        </w:rPr>
        <w:fldChar w:fldCharType="end"/>
      </w:r>
      <w:r w:rsidRPr="00BB4ED2">
        <w:rPr>
          <w:rFonts w:ascii="Times New Roman" w:eastAsia="Calibri" w:hAnsi="Times New Roman" w:cs="Times New Roman"/>
          <w:kern w:val="2"/>
          <w:sz w:val="24"/>
          <w:szCs w:val="24"/>
          <w:lang w:val="en-US" w:eastAsia="zh-CN"/>
        </w:rPr>
        <w:t xml:space="preserve">, using the free software R 3.1.2 and package “PPRL” </w:t>
      </w:r>
      <w:r w:rsidRPr="00BB4ED2">
        <w:rPr>
          <w:rFonts w:ascii="Calibri" w:eastAsia="Calibri" w:hAnsi="Calibri" w:cs="font282"/>
          <w:kern w:val="2"/>
          <w:lang w:eastAsia="zh-CN"/>
        </w:rPr>
        <w:fldChar w:fldCharType="begin" w:fldLock="1"/>
      </w:r>
      <w:r w:rsidRPr="00BB4ED2">
        <w:rPr>
          <w:rFonts w:ascii="Calibri" w:eastAsia="Calibri" w:hAnsi="Calibri" w:cs="font282"/>
          <w:kern w:val="2"/>
          <w:lang w:eastAsia="zh-CN"/>
        </w:rPr>
        <w:instrText>ADDIN CSL_CITATION {"citationItems":[{"id":"ITEM-1","itemData":{"DOI":".1037//0033-2909.I26.1.78","author":[{"dropping-particle":"","family":"Schnell","given":"Rainer","non-dropping-particle":"","parse-names":false,"suffix":""},{"dropping-particle":"","family":"Rukasz","given":"Dorothea","non-dropping-particle":"","parse-names":false,"suffix":""}],"id":"ITEM-1","issued":{"date-parts":[["2019"]]},"number":"R package version 0.3.5.2","page":"1-13","title":"PPRL: Privacy Preserving Record Linkage","type":"article"},"uris":["http://www.mendeley.com/documents/?uuid=d0cccea5-555f-43d0-902c-c4887149b1e8","http://www.mendeley.com/documents/?uuid=521ce276-7875-4b97-9134-bebfa22ba807"]}],"mendeley":{"formattedCitation":"[25]","plainTextFormattedCitation":"[25]","previouslyFormattedCitation":"[25]"},"properties":{"noteIndex":0},"schema":"https://github.com/citation-style-language/schema/raw/master/csl-citation.json"}</w:instrText>
      </w:r>
      <w:r w:rsidRPr="00BB4ED2">
        <w:rPr>
          <w:rFonts w:ascii="Calibri" w:eastAsia="Calibri" w:hAnsi="Calibri" w:cs="font282"/>
          <w:kern w:val="2"/>
          <w:lang w:eastAsia="zh-CN"/>
        </w:rPr>
        <w:fldChar w:fldCharType="separate"/>
      </w:r>
      <w:r w:rsidRPr="00BB4ED2">
        <w:rPr>
          <w:rFonts w:ascii="Times New Roman" w:eastAsia="Calibri" w:hAnsi="Times New Roman" w:cs="Times New Roman"/>
          <w:noProof/>
          <w:kern w:val="2"/>
          <w:sz w:val="24"/>
          <w:szCs w:val="24"/>
          <w:lang w:val="en-US" w:eastAsia="pt-BR"/>
        </w:rPr>
        <w:t>[25]</w:t>
      </w:r>
      <w:r w:rsidRPr="00BB4ED2">
        <w:rPr>
          <w:rFonts w:ascii="Times New Roman" w:eastAsia="Calibri" w:hAnsi="Times New Roman" w:cs="Times New Roman"/>
          <w:kern w:val="2"/>
          <w:sz w:val="24"/>
          <w:szCs w:val="24"/>
          <w:lang w:val="en-US" w:eastAsia="pt-BR"/>
        </w:rPr>
        <w:fldChar w:fldCharType="end"/>
      </w:r>
      <w:r w:rsidRPr="00BB4ED2">
        <w:rPr>
          <w:rFonts w:ascii="Times New Roman" w:eastAsia="Calibri" w:hAnsi="Times New Roman" w:cs="Times New Roman"/>
          <w:kern w:val="2"/>
          <w:sz w:val="24"/>
          <w:szCs w:val="24"/>
          <w:lang w:val="en-US" w:eastAsia="zh-CN"/>
        </w:rPr>
        <w:t xml:space="preserve">. For this linkage, the following vital fields were employed: patient's name, mother's name, date of birth, and code of the municipality of residence. For each pair suggested in the linkage step, a score ranging from 8,600 to 10,000 was adopted. Thus, the value of the pairs near the lowest score, established as 8,600, were less likely to be correct pairs, and those close to 10,000 were more likely to be from the same individual. </w:t>
      </w:r>
      <w:r w:rsidRPr="00BB4ED2">
        <w:rPr>
          <w:rFonts w:ascii="Times New Roman" w:eastAsia="Calibri" w:hAnsi="Times New Roman" w:cs="Times New Roman"/>
          <w:kern w:val="2"/>
          <w:sz w:val="24"/>
          <w:szCs w:val="24"/>
          <w:lang w:val="en-US" w:eastAsia="zh-CN"/>
        </w:rPr>
        <w:lastRenderedPageBreak/>
        <w:t>After applying the Bloom filters to the identified pairs, some of them were not from the same person, mainly comprising the score range between 8,600 and 9,200, that is, with lower scores.</w:t>
      </w:r>
    </w:p>
    <w:p w14:paraId="2AA1C576" w14:textId="77777777" w:rsidR="00BB4ED2" w:rsidRPr="00BB4ED2" w:rsidRDefault="00BB4ED2" w:rsidP="00BB4ED2">
      <w:pPr>
        <w:suppressAutoHyphens/>
        <w:spacing w:line="480" w:lineRule="auto"/>
        <w:jc w:val="both"/>
        <w:rPr>
          <w:rFonts w:ascii="Calibri" w:eastAsia="Calibri" w:hAnsi="Calibri" w:cs="font282"/>
          <w:kern w:val="2"/>
          <w:lang w:eastAsia="zh-CN"/>
        </w:rPr>
      </w:pPr>
      <w:r w:rsidRPr="00BB4ED2">
        <w:rPr>
          <w:rFonts w:ascii="Times New Roman" w:eastAsia="Calibri" w:hAnsi="Times New Roman" w:cs="Times New Roman"/>
          <w:kern w:val="2"/>
          <w:sz w:val="24"/>
          <w:szCs w:val="24"/>
          <w:lang w:val="en-US" w:eastAsia="zh-CN"/>
        </w:rPr>
        <w:t>Finally, in our third step, only for the groups of records found in the probabilistic data linkage between the SIM and SINAN databases, another deterministic data linkage procedure similar to that used in step one described previously was adopted, with the intention of removing from these groups false-positive for example, records not belonging to the same individual, thus increasing the specificity of the pairs found.</w:t>
      </w:r>
      <w:bookmarkStart w:id="0" w:name="_GoBack"/>
      <w:bookmarkEnd w:id="0"/>
    </w:p>
    <w:p w14:paraId="1B20F957" w14:textId="7CA2B925" w:rsidR="00BB4ED2" w:rsidRPr="00BB4ED2" w:rsidRDefault="00BB4ED2" w:rsidP="00BB4ED2">
      <w:pPr>
        <w:suppressAutoHyphens/>
        <w:spacing w:line="480" w:lineRule="auto"/>
        <w:jc w:val="both"/>
        <w:rPr>
          <w:rFonts w:ascii="Calibri" w:eastAsia="Calibri" w:hAnsi="Calibri" w:cs="font282"/>
          <w:kern w:val="2"/>
          <w:lang w:eastAsia="zh-CN"/>
        </w:rPr>
      </w:pPr>
      <w:proofErr w:type="gramStart"/>
      <w:r w:rsidRPr="00BB4ED2">
        <w:rPr>
          <w:rFonts w:ascii="Times New Roman" w:eastAsia="Calibri" w:hAnsi="Times New Roman" w:cs="Times New Roman"/>
          <w:kern w:val="2"/>
          <w:sz w:val="24"/>
          <w:szCs w:val="24"/>
          <w:lang w:val="en-US" w:eastAsia="zh-CN"/>
        </w:rPr>
        <w:t xml:space="preserve">After the records linkage process, three analysis groups were created for the causes of death according to ICD-10 codes: </w:t>
      </w:r>
      <w:proofErr w:type="spellStart"/>
      <w:r w:rsidRPr="00BB4ED2">
        <w:rPr>
          <w:rFonts w:ascii="Times New Roman" w:eastAsia="Calibri" w:hAnsi="Times New Roman" w:cs="Times New Roman"/>
          <w:kern w:val="2"/>
          <w:sz w:val="24"/>
          <w:szCs w:val="24"/>
          <w:lang w:val="en-US" w:eastAsia="zh-CN"/>
        </w:rPr>
        <w:t>i</w:t>
      </w:r>
      <w:proofErr w:type="spellEnd"/>
      <w:r w:rsidRPr="00BB4ED2">
        <w:rPr>
          <w:rFonts w:ascii="Times New Roman" w:eastAsia="Calibri" w:hAnsi="Times New Roman" w:cs="Times New Roman"/>
          <w:kern w:val="2"/>
          <w:sz w:val="24"/>
          <w:szCs w:val="24"/>
          <w:lang w:val="en-US" w:eastAsia="zh-CN"/>
        </w:rPr>
        <w:t xml:space="preserve">) </w:t>
      </w:r>
      <w:r w:rsidR="00EE714D" w:rsidRPr="00EE714D">
        <w:rPr>
          <w:rFonts w:ascii="Times New Roman" w:eastAsia="Calibri" w:hAnsi="Times New Roman" w:cs="Times New Roman"/>
          <w:kern w:val="2"/>
          <w:sz w:val="24"/>
          <w:szCs w:val="24"/>
          <w:lang w:val="en-US" w:eastAsia="zh-CN"/>
        </w:rPr>
        <w:t>probable TB deaths</w:t>
      </w:r>
      <w:r w:rsidRPr="00BB4ED2">
        <w:rPr>
          <w:rFonts w:ascii="Times New Roman" w:eastAsia="Calibri" w:hAnsi="Times New Roman" w:cs="Times New Roman"/>
          <w:kern w:val="2"/>
          <w:sz w:val="24"/>
          <w:szCs w:val="24"/>
          <w:lang w:val="en-US" w:eastAsia="zh-CN"/>
        </w:rPr>
        <w:t xml:space="preserve">, those that had underlying cause with codes A15 to A19 of ICD-10; ii) </w:t>
      </w:r>
      <w:r w:rsidR="00EE714D" w:rsidRPr="00470366">
        <w:rPr>
          <w:rFonts w:ascii="Times New Roman" w:hAnsi="Times New Roman"/>
          <w:sz w:val="24"/>
          <w:szCs w:val="24"/>
          <w:lang w:val="en-US"/>
        </w:rPr>
        <w:t>TB-related deaths</w:t>
      </w:r>
      <w:r w:rsidRPr="00BB4ED2">
        <w:rPr>
          <w:rFonts w:ascii="Times New Roman" w:eastAsia="Calibri" w:hAnsi="Times New Roman" w:cs="Times New Roman"/>
          <w:kern w:val="2"/>
          <w:sz w:val="24"/>
          <w:szCs w:val="24"/>
          <w:lang w:val="en-US" w:eastAsia="zh-CN"/>
        </w:rPr>
        <w:t xml:space="preserve">, those deaths in which there was no mention of any of the ICD-10 codes (A15-A19), referring to TB in any line of part 1 of the death certificate; iii) </w:t>
      </w:r>
      <w:r w:rsidR="00EE714D" w:rsidRPr="00470366">
        <w:rPr>
          <w:rFonts w:ascii="Times New Roman" w:hAnsi="Times New Roman"/>
          <w:sz w:val="24"/>
          <w:szCs w:val="24"/>
          <w:lang w:val="en-US"/>
        </w:rPr>
        <w:t>deaths from other causes</w:t>
      </w:r>
      <w:r w:rsidRPr="00BB4ED2">
        <w:rPr>
          <w:rFonts w:ascii="Times New Roman" w:eastAsia="Calibri" w:hAnsi="Times New Roman" w:cs="Times New Roman"/>
          <w:kern w:val="2"/>
          <w:sz w:val="24"/>
          <w:szCs w:val="24"/>
          <w:lang w:val="en-US" w:eastAsia="zh-CN"/>
        </w:rPr>
        <w:t>, those deaths in which there was no mention of TB (codes A15-A19 of ICD-10) in any part of the death certificate.</w:t>
      </w:r>
      <w:proofErr w:type="gramEnd"/>
    </w:p>
    <w:p w14:paraId="5B0A3E4B" w14:textId="77777777" w:rsidR="001A379A" w:rsidRDefault="001A379A"/>
    <w:sectPr w:rsidR="001A37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282">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MyszQwtjAytDS2NDNV0lEKTi0uzszPAykwrAUAwgzaEiwAAAA="/>
  </w:docVars>
  <w:rsids>
    <w:rsidRoot w:val="00BB4ED2"/>
    <w:rsid w:val="001A379A"/>
    <w:rsid w:val="005C6147"/>
    <w:rsid w:val="006C3372"/>
    <w:rsid w:val="008F01D8"/>
    <w:rsid w:val="00A60032"/>
    <w:rsid w:val="00AD5A4D"/>
    <w:rsid w:val="00BB4E8A"/>
    <w:rsid w:val="00BB4ED2"/>
    <w:rsid w:val="00C930E4"/>
    <w:rsid w:val="00EE71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FCC8A"/>
  <w15:chartTrackingRefBased/>
  <w15:docId w15:val="{31E03D1D-12D3-4085-B6E0-1973EA2D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B4E8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B4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2194</Words>
  <Characters>11849</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ENSP</Company>
  <LinksUpToDate>false</LinksUpToDate>
  <CharactersWithSpaces>14015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Victor</dc:creator>
  <cp:keywords/>
  <dc:description/>
  <cp:lastModifiedBy>Paulo Victor</cp:lastModifiedBy>
  <cp:revision>2</cp:revision>
  <dcterms:created xsi:type="dcterms:W3CDTF">2020-06-25T14:09:00Z</dcterms:created>
  <dcterms:modified xsi:type="dcterms:W3CDTF">2020-06-25T14:09:00Z</dcterms:modified>
</cp:coreProperties>
</file>