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3E08" w14:textId="591E215B" w:rsidR="00686452" w:rsidRDefault="00403DE9" w:rsidP="006864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07"/>
        <w:rPr>
          <w:rFonts w:ascii="Times New Roman" w:eastAsia="Times New Roman" w:hAnsi="Times New Roman" w:cs="Times New Roman"/>
          <w:color w:val="1C1E2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>S1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 </w:t>
      </w:r>
      <w:r w:rsidR="00686452" w:rsidRPr="004E7C0E">
        <w:rPr>
          <w:rFonts w:ascii="Times New Roman" w:eastAsia="Times New Roman" w:hAnsi="Times New Roman" w:cs="Times New Roman"/>
          <w:b/>
          <w:color w:val="212121"/>
          <w:sz w:val="24"/>
          <w:szCs w:val="24"/>
          <w:highlight w:val="white"/>
        </w:rPr>
        <w:t xml:space="preserve">Table </w:t>
      </w:r>
      <w:r w:rsidR="00686452" w:rsidRPr="00A11767">
        <w:rPr>
          <w:rFonts w:ascii="Times New Roman" w:eastAsia="Times New Roman" w:hAnsi="Times New Roman" w:cs="Times New Roman"/>
          <w:color w:val="212121"/>
          <w:sz w:val="24"/>
          <w:szCs w:val="24"/>
          <w:highlight w:val="white"/>
        </w:rPr>
        <w:t xml:space="preserve">- </w:t>
      </w:r>
      <w:r w:rsidR="00686452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="00686452" w:rsidRPr="00A11767">
        <w:rPr>
          <w:rFonts w:ascii="Times New Roman" w:eastAsia="Times New Roman" w:hAnsi="Times New Roman"/>
          <w:sz w:val="24"/>
          <w:szCs w:val="24"/>
        </w:rPr>
        <w:t xml:space="preserve">ntibiotic resistance genes </w:t>
      </w:r>
      <w:r w:rsidR="00686452">
        <w:rPr>
          <w:rFonts w:ascii="Times New Roman" w:eastAsia="Times New Roman" w:hAnsi="Times New Roman"/>
          <w:sz w:val="24"/>
          <w:szCs w:val="24"/>
        </w:rPr>
        <w:t>profile,</w:t>
      </w:r>
      <w:r w:rsidR="00686452" w:rsidRPr="00A11767">
        <w:rPr>
          <w:rFonts w:ascii="Times New Roman" w:eastAsia="Times New Roman" w:hAnsi="Times New Roman"/>
          <w:sz w:val="24"/>
          <w:szCs w:val="24"/>
        </w:rPr>
        <w:t xml:space="preserve"> stratified by </w:t>
      </w:r>
      <w:r w:rsidR="00686452" w:rsidRPr="00A11767">
        <w:rPr>
          <w:rFonts w:ascii="Times New Roman" w:eastAsia="Times New Roman" w:hAnsi="Times New Roman" w:cs="Times New Roman"/>
          <w:color w:val="1C1E29"/>
          <w:sz w:val="24"/>
          <w:szCs w:val="24"/>
        </w:rPr>
        <w:t>periodontal health status (</w:t>
      </w:r>
      <w:r w:rsidR="00686452" w:rsidRPr="004E7C0E">
        <w:rPr>
          <w:rFonts w:ascii="Times New Roman" w:eastAsia="Times New Roman" w:hAnsi="Times New Roman" w:cs="Times New Roman"/>
          <w:i/>
          <w:color w:val="1C1E29"/>
          <w:sz w:val="24"/>
          <w:szCs w:val="24"/>
        </w:rPr>
        <w:t>n</w:t>
      </w:r>
      <w:r w:rsidR="00686452" w:rsidRPr="00A11767">
        <w:rPr>
          <w:rFonts w:ascii="Times New Roman" w:eastAsia="Times New Roman" w:hAnsi="Times New Roman" w:cs="Times New Roman"/>
          <w:color w:val="1C1E29"/>
          <w:sz w:val="24"/>
          <w:szCs w:val="24"/>
        </w:rPr>
        <w:t>=</w:t>
      </w:r>
      <w:r w:rsidR="00686452">
        <w:rPr>
          <w:rFonts w:ascii="Times New Roman" w:eastAsia="Times New Roman" w:hAnsi="Times New Roman" w:cs="Times New Roman"/>
          <w:color w:val="1C1E29"/>
          <w:sz w:val="24"/>
          <w:szCs w:val="24"/>
        </w:rPr>
        <w:t>110</w:t>
      </w:r>
      <w:r w:rsidR="00686452" w:rsidRPr="00A11767">
        <w:rPr>
          <w:rFonts w:ascii="Times New Roman" w:eastAsia="Times New Roman" w:hAnsi="Times New Roman" w:cs="Times New Roman"/>
          <w:color w:val="1C1E29"/>
          <w:sz w:val="24"/>
          <w:szCs w:val="24"/>
        </w:rPr>
        <w:t>).</w:t>
      </w:r>
    </w:p>
    <w:p w14:paraId="11C767F7" w14:textId="77777777" w:rsidR="00686452" w:rsidRPr="003C02F1" w:rsidRDefault="00686452" w:rsidP="00686452">
      <w:pPr>
        <w:pStyle w:val="Heading1"/>
        <w:spacing w:before="0" w:beforeAutospacing="0" w:after="0" w:afterAutospacing="0"/>
        <w:rPr>
          <w:color w:val="231F20"/>
          <w:sz w:val="28"/>
          <w:szCs w:val="28"/>
          <w:lang w:val="en-US"/>
        </w:rPr>
      </w:pPr>
    </w:p>
    <w:tbl>
      <w:tblPr>
        <w:tblW w:w="8560" w:type="dxa"/>
        <w:tblLook w:val="04A0" w:firstRow="1" w:lastRow="0" w:firstColumn="1" w:lastColumn="0" w:noHBand="0" w:noVBand="1"/>
      </w:tblPr>
      <w:tblGrid>
        <w:gridCol w:w="1100"/>
        <w:gridCol w:w="960"/>
        <w:gridCol w:w="960"/>
        <w:gridCol w:w="1377"/>
        <w:gridCol w:w="960"/>
        <w:gridCol w:w="960"/>
        <w:gridCol w:w="960"/>
        <w:gridCol w:w="1363"/>
      </w:tblGrid>
      <w:tr w:rsidR="00686452" w:rsidRPr="003C02F1" w14:paraId="239DD841" w14:textId="77777777" w:rsidTr="00B9393F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24E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Sample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84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PSR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E6D8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PCR 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G</w:t>
            </w: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 (+)</w:t>
            </w:r>
          </w:p>
        </w:tc>
        <w:tc>
          <w:tcPr>
            <w:tcW w:w="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95E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ARGs profiles for each sample (gray)</w:t>
            </w:r>
          </w:p>
        </w:tc>
      </w:tr>
      <w:tr w:rsidR="00686452" w:rsidRPr="003C02F1" w14:paraId="283732A7" w14:textId="77777777" w:rsidTr="00B9393F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4B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4F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1A80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306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Quinolones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8B6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ESBL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DFE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Oxacilinases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FB0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Macrolides</w:t>
            </w:r>
          </w:p>
        </w:tc>
      </w:tr>
      <w:tr w:rsidR="00686452" w:rsidRPr="003C02F1" w14:paraId="77187FD3" w14:textId="77777777" w:rsidTr="00B9393F">
        <w:trPr>
          <w:trHeight w:val="6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99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07A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0F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6772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aac(</w:t>
            </w:r>
            <w:proofErr w:type="gramEnd"/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6’)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4DDD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6B6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m</w:t>
            </w:r>
            <w:r w:rsidRPr="00557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ec</w:t>
            </w: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92B3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pbp</w:t>
            </w: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7EB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erm</w:t>
            </w:r>
            <w:r w:rsidRPr="00557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</w:t>
            </w:r>
          </w:p>
        </w:tc>
      </w:tr>
      <w:tr w:rsidR="00686452" w:rsidRPr="003C02F1" w14:paraId="6D33FF51" w14:textId="77777777" w:rsidTr="00B9393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CC9F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325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3FCE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973B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A33B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EB85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2B8C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1E65AB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1329190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6AD8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BEB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5CCF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5D0B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3D46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8D69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DA19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13D214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9C4CF41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702F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9029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60ED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309D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E6E5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C515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8ED2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59F427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22628852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FC12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225D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2DB8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8BF6B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4F1A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729F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2FA6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585DD28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57F8BE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6E4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6A3D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8E62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1EE4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E4B7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301B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63E6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93586C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36E6AF4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7FFE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2187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1604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65AF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2D1FF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2FCC8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C523D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CFBD02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067D9C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9B7E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0172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4A93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3C03A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5471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4BEA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203C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A87A23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C0F0871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469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F124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BF88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1AB76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B9CA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5743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8D2C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4FBD45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FFE4149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BF4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DD3B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10EC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060E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14BF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C0D5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958F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0B6CDB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468FE3B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97F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29DB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8BF3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1D272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3F28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B624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6441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84E06D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88944F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E0A0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2A9D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AA97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835C6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D653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FC6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1CEF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88DF1F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2B905BCA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5BB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3C2C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49F8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8668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5791AE7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DE12C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2003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F9EE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404441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E139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3A04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9157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72B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523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DD3F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2A64F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5F70C36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D93982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6119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57E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FF92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6807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30B6EF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D88E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9A0B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873E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878B97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0AFD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784D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FA72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CAA3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279A23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018D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D54D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80A916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D7AAA44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0DC8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2B7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4665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260A3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2C33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E6CEC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98311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9A0160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790E8B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2DFB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A12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88E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F701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CE7D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7251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75C4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5EB866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CDA3D14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DEFD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68F6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73D4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699B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4FCC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F1D6D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D29E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0CCD3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20BCC0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D38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FA7E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DB1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6801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C7C1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1961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79D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AFF5FD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71FD27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547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4F3C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18A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62A2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BB636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1130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2C3C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C3CE4B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381BE9A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B0F9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1788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8E19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3AAA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5FE6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E021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4426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FE3DC2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64EFE54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9EC2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504E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29D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711D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4652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999A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7971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26D4DD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DD0973C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FA73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EECD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15B6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C9A6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CDB9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B18FE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9FBB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56A65C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BBF00C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694F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D9C1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A592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6B00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E94A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98AF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4AD2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F2363F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EDA107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DAA6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490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4A1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6F39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0C2AF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945A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51340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F4540F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1B2ADC4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325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2BA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50BF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98F75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4D08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1307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D72D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C6B76A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1D227A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29A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778E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7221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2DDB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FF77E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810B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962BF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921D41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EA3BCD0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845C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A75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E33EC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B2CC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1D71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4640F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3603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51E836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5821B5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F72D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4B46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9FCF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6B051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DB04B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2EFA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1802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D92B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973687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FE6E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B68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D5DD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615C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14DC21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AD30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F818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AB7D50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83CF91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BAD0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9621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5254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430F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67C1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2954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6B85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BEB984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48CBDC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D9EF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8EE0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837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169D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63A9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538D4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EB68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58D309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FD1E857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5987B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813B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9B2C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BEE2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DB5B8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3275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18A0D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5DDE9A4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9B60B92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B3B2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A2AE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DB06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A5EF7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5DE1302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031C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2D70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B7F9CF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4DDFDF4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6B75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02D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BC8B4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6FE1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BEFBD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0637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579F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4A4E47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D75F022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471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1CB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A7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8C438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823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D3C725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FA45C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653872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71247E1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557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AB1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5F6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5E32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7B04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33B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4DB9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048E1F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62DF59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C599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5709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DF57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5E226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59C8C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7E5C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64C8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4A26C9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443E6EA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375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2B72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A61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5A66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12DCCC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14F44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D5FA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7A70B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86B482A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E7A3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2AC2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4164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7C39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64B6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6501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BF86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8560E3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2B18471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C4F5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CC5E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FF33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A2AB2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18D8C2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47885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46645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37B2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A22862A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BC82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A134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24A7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039A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0CE3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46B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0092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45CE0A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8F56596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1AE8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176D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9E5D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C4002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6290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134C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73AA7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95F52B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4A5B1E3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7184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B9ED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240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7E16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01E5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28C0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635BF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5CD00D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06C940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6287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AE5E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36B4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71C6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A135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3D565C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AE1CF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E9B21C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FBF20B0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7D99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331C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A44F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37F4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5D92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98950C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D2D2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CE8F30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C82F299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5EA0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03CE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D376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B2F0A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679F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4240B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97E9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93AB6C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0988800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1862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B88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EBC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F54DB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32FF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43B8F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C02A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E9F4EA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5BFFEB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6384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8B75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E07A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962D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1E0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A1591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3F25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4D4E0C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261580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BBD2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232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1F3F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C94D6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B60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977BE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79C0F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2EC681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0BB435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BB89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4AEA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E036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2671F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EF1D3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0DD4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C76219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AF3A98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C9C20A6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302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66D8D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A632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B03A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8A6E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98392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52DF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E520BD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022F502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D645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EFD9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3C5E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CEBF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4440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E2CBB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ACDE2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9D449E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5837F8B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E376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F3C3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5B16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3380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8165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DE63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69BD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834328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8C6344E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0E62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ABE0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944E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4048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F00B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A68F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A47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9756C3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217F28C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16D8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A72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48E3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FB8A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1BCA1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5A68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1994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21105C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0FB06D7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0A88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D0F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6FEC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9111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0FE9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4986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97EA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5F91DD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C2C6C26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424D6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1616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1C01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259B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89FE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AC29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F7459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B35709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5575D9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DE93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9CC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24D5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CCE8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CE4E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6E23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811F7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0A0D6A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D57351E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F62E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D12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0D0C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7454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A8C7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EC785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289A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6F703B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374EEE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D700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EA15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662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19635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5447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20821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B85A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4B3DEB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81C824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DB92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518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6F4D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AEBF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A333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CE8A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636A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573C1C7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766CCD4E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ECC7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6AF9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A52A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C27A2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4488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EF960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C21E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08C6E3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08D730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124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44CF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9B1F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7E265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1424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7740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1A33A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63BD5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DBB3636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3844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675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8573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E7B42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F5F7D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26A4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4A20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E67C34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AFCF8C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B910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7AA7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407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C052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BDE2AF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32D5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FDDF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41C4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0F52A9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1AEB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9291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BD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A8B2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282CD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4DAC6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C741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45D78E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3D0D6F7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9A7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1DB9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B246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4BB3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0FF8D9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8AF4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A130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CDA0A7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644BB9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3AA4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7685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B8F1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CBD3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0C12F33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96CD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A0F7C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E634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803084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E883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CB4C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0B18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7637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16F4A0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78F10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3494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DED0F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FE7423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0FA8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79225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6DD6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7F5E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A70AD8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EDAE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FCFB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0819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326E222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4D83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208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3E3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13DA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15A6123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6BCA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0FEC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A1E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32A38C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C31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983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1FCD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ACD325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1584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53F0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003DE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35D2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15998A6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E5D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A587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1C44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282F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84FD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CF2A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E66E0F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04E5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0F282ED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F19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F280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F17B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F0CAD0D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7BE1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34CB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21D2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669B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165CB245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571B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8A5D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141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94EBF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E2CBB5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AFDC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876030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1EC8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5579934F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FBAC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C9F6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D420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A3B0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7936DEB1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A2F3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C19DF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57F1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63CD6148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5249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9044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6E33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970493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49976E9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79A87C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187E5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0736C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4D3059F6" w14:textId="77777777" w:rsidTr="00B939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A040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AABC8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D0CE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5777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6D655092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D0D54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93799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34AC3314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686452" w:rsidRPr="003C02F1" w14:paraId="09FD9E41" w14:textId="77777777" w:rsidTr="00B9393F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000000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1396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422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91C9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Yes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F787AA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1C4EB7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480AB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9172F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14:paraId="2F8B31AE" w14:textId="77777777" w:rsidR="00686452" w:rsidRPr="00557F08" w:rsidRDefault="00686452" w:rsidP="00B9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57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61ACE65F" w14:textId="77777777" w:rsidR="00686452" w:rsidRPr="006D4CCB" w:rsidRDefault="00686452" w:rsidP="00686452">
      <w:pPr>
        <w:pStyle w:val="Heading1"/>
        <w:rPr>
          <w:b w:val="0"/>
          <w:bCs w:val="0"/>
          <w:color w:val="231F20"/>
          <w:sz w:val="24"/>
          <w:szCs w:val="24"/>
          <w:lang w:val="en-US"/>
        </w:rPr>
      </w:pPr>
      <w:r w:rsidRPr="006D4CCB">
        <w:rPr>
          <w:b w:val="0"/>
          <w:bCs w:val="0"/>
          <w:color w:val="231F20"/>
          <w:sz w:val="24"/>
          <w:szCs w:val="24"/>
          <w:lang w:val="en-US"/>
        </w:rPr>
        <w:lastRenderedPageBreak/>
        <w:t>All individuals (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n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 xml:space="preserve"> = 110) samples were negative for the following ARGs investigated by PCR: 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SHV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 xml:space="preserve">,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OXA-1-like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 xml:space="preserve">,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i/>
          <w:iCs/>
          <w:color w:val="231F20"/>
          <w:sz w:val="24"/>
          <w:szCs w:val="24"/>
          <w:vertAlign w:val="subscript"/>
          <w:lang w:val="en-US"/>
        </w:rPr>
        <w:t>CTX-M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>,</w:t>
      </w:r>
      <w:r>
        <w:rPr>
          <w:b w:val="0"/>
          <w:bCs w:val="0"/>
          <w:color w:val="231F20"/>
          <w:sz w:val="24"/>
          <w:szCs w:val="24"/>
          <w:lang w:val="en-US"/>
        </w:rPr>
        <w:t xml:space="preserve">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KPC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>,</w:t>
      </w:r>
      <w:r>
        <w:rPr>
          <w:b w:val="0"/>
          <w:bCs w:val="0"/>
          <w:color w:val="231F20"/>
          <w:sz w:val="24"/>
          <w:szCs w:val="24"/>
          <w:lang w:val="en-US"/>
        </w:rPr>
        <w:t xml:space="preserve">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IMP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>,</w:t>
      </w:r>
      <w:r>
        <w:rPr>
          <w:b w:val="0"/>
          <w:bCs w:val="0"/>
          <w:color w:val="231F20"/>
          <w:sz w:val="24"/>
          <w:szCs w:val="24"/>
          <w:lang w:val="en-US"/>
        </w:rPr>
        <w:t xml:space="preserve">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VIM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>,</w:t>
      </w:r>
      <w:r>
        <w:rPr>
          <w:b w:val="0"/>
          <w:bCs w:val="0"/>
          <w:color w:val="231F20"/>
          <w:sz w:val="24"/>
          <w:szCs w:val="24"/>
          <w:lang w:val="en-US"/>
        </w:rPr>
        <w:t xml:space="preserve">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NDM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>,</w:t>
      </w:r>
      <w:r>
        <w:rPr>
          <w:b w:val="0"/>
          <w:bCs w:val="0"/>
          <w:color w:val="231F20"/>
          <w:sz w:val="24"/>
          <w:szCs w:val="24"/>
          <w:lang w:val="en-US"/>
        </w:rPr>
        <w:t xml:space="preserve">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bla</w:t>
      </w:r>
      <w:r w:rsidRPr="006D4CCB">
        <w:rPr>
          <w:b w:val="0"/>
          <w:bCs w:val="0"/>
          <w:color w:val="231F20"/>
          <w:sz w:val="24"/>
          <w:szCs w:val="24"/>
          <w:vertAlign w:val="subscript"/>
          <w:lang w:val="en-US"/>
        </w:rPr>
        <w:t>OXA-48-like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 xml:space="preserve">, and </w:t>
      </w:r>
      <w:r w:rsidRPr="006D4CCB">
        <w:rPr>
          <w:b w:val="0"/>
          <w:bCs w:val="0"/>
          <w:i/>
          <w:iCs/>
          <w:color w:val="231F20"/>
          <w:sz w:val="24"/>
          <w:szCs w:val="24"/>
          <w:lang w:val="en-US"/>
        </w:rPr>
        <w:t>nim</w:t>
      </w:r>
    </w:p>
    <w:p w14:paraId="6E9ACAA0" w14:textId="7D3F1206" w:rsidR="00686452" w:rsidRPr="006D4CCB" w:rsidRDefault="00686452" w:rsidP="00686452">
      <w:pPr>
        <w:pStyle w:val="Heading1"/>
        <w:rPr>
          <w:b w:val="0"/>
          <w:bCs w:val="0"/>
          <w:color w:val="231F20"/>
          <w:sz w:val="24"/>
          <w:szCs w:val="24"/>
          <w:lang w:val="en-US"/>
        </w:rPr>
      </w:pPr>
      <w:r w:rsidRPr="006D4CCB">
        <w:rPr>
          <w:b w:val="0"/>
          <w:bCs w:val="0"/>
          <w:color w:val="231F20"/>
          <w:sz w:val="24"/>
          <w:szCs w:val="24"/>
          <w:lang w:val="en-US"/>
        </w:rPr>
        <w:t>ARG: Antimicrobial resistance gene</w:t>
      </w:r>
      <w:r>
        <w:rPr>
          <w:b w:val="0"/>
          <w:bCs w:val="0"/>
          <w:color w:val="231F20"/>
          <w:sz w:val="24"/>
          <w:szCs w:val="24"/>
          <w:lang w:val="en-US"/>
        </w:rPr>
        <w:t xml:space="preserve">; </w:t>
      </w:r>
      <w:r w:rsidRPr="006D4CCB">
        <w:rPr>
          <w:b w:val="0"/>
          <w:bCs w:val="0"/>
          <w:color w:val="231F20"/>
          <w:sz w:val="24"/>
          <w:szCs w:val="24"/>
          <w:lang w:val="en-US"/>
        </w:rPr>
        <w:t>PSR: Simplified Periodontal Register</w:t>
      </w:r>
    </w:p>
    <w:p w14:paraId="435C506A" w14:textId="77777777" w:rsidR="00686452" w:rsidRDefault="00686452" w:rsidP="00686452">
      <w:pPr>
        <w:pStyle w:val="Heading1"/>
        <w:spacing w:before="0" w:beforeAutospacing="0" w:after="0" w:afterAutospacing="0"/>
        <w:rPr>
          <w:color w:val="231F20"/>
          <w:sz w:val="28"/>
          <w:szCs w:val="28"/>
          <w:lang w:val="en-CA"/>
        </w:rPr>
      </w:pPr>
    </w:p>
    <w:p w14:paraId="4785C8C0" w14:textId="77777777" w:rsidR="00686452" w:rsidRDefault="00686452" w:rsidP="00686452">
      <w:pPr>
        <w:pStyle w:val="Heading1"/>
        <w:spacing w:before="0" w:beforeAutospacing="0" w:after="0" w:afterAutospacing="0"/>
        <w:rPr>
          <w:color w:val="231F20"/>
          <w:sz w:val="28"/>
          <w:szCs w:val="28"/>
          <w:lang w:val="en-CA"/>
        </w:rPr>
      </w:pPr>
    </w:p>
    <w:p w14:paraId="1D188A17" w14:textId="77777777" w:rsidR="00F80D00" w:rsidRDefault="00F80D00"/>
    <w:sectPr w:rsidR="00F80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452"/>
    <w:rsid w:val="00403DE9"/>
    <w:rsid w:val="0041171E"/>
    <w:rsid w:val="00686452"/>
    <w:rsid w:val="00E61317"/>
    <w:rsid w:val="00F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EB99"/>
  <w15:chartTrackingRefBased/>
  <w15:docId w15:val="{210586F3-0A65-4A63-B660-896841CB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6452"/>
    <w:rPr>
      <w:rFonts w:ascii="Calibri" w:eastAsia="Calibri" w:hAnsi="Calibri" w:cs="Calibri"/>
      <w:lang w:val="en-US" w:eastAsia="pt-BR"/>
    </w:rPr>
  </w:style>
  <w:style w:type="paragraph" w:styleId="Heading1">
    <w:name w:val="heading 1"/>
    <w:basedOn w:val="Normal"/>
    <w:link w:val="Heading1Char"/>
    <w:uiPriority w:val="9"/>
    <w:qFormat/>
    <w:rsid w:val="00686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4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chn off29</cp:lastModifiedBy>
  <cp:revision>3</cp:revision>
  <dcterms:created xsi:type="dcterms:W3CDTF">2020-08-01T17:50:00Z</dcterms:created>
  <dcterms:modified xsi:type="dcterms:W3CDTF">2020-09-21T16:32:00Z</dcterms:modified>
</cp:coreProperties>
</file>