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99" w:rsidRDefault="00EB4999" w:rsidP="00EB4999">
      <w:pPr>
        <w:pStyle w:val="Caption"/>
        <w:spacing w:line="480" w:lineRule="auto"/>
        <w:rPr>
          <w:lang w:val="en-NZ"/>
        </w:rPr>
      </w:pPr>
      <w:r w:rsidRPr="00B02F1E">
        <w:rPr>
          <w:b/>
          <w:lang w:val="en-NZ"/>
        </w:rPr>
        <w:t>S1 Table</w:t>
      </w:r>
      <w:r w:rsidRPr="00EB4999">
        <w:rPr>
          <w:b/>
          <w:lang w:val="en-NZ"/>
        </w:rPr>
        <w:t xml:space="preserve">. Functional similarities of candidate reference and virulence genes revealed by </w:t>
      </w:r>
      <w:proofErr w:type="spellStart"/>
      <w:r w:rsidRPr="00EB4999">
        <w:rPr>
          <w:b/>
          <w:lang w:val="en-NZ"/>
        </w:rPr>
        <w:t>BLASTn</w:t>
      </w:r>
      <w:proofErr w:type="spellEnd"/>
      <w:r w:rsidRPr="00EB4999">
        <w:rPr>
          <w:b/>
          <w:lang w:val="en-NZ"/>
        </w:rPr>
        <w:t xml:space="preserve"> and </w:t>
      </w:r>
      <w:proofErr w:type="spellStart"/>
      <w:r w:rsidRPr="00EB4999">
        <w:rPr>
          <w:b/>
          <w:lang w:val="en-NZ"/>
        </w:rPr>
        <w:t>BLASTp</w:t>
      </w:r>
      <w:proofErr w:type="spellEnd"/>
      <w:r w:rsidRPr="00EB4999">
        <w:rPr>
          <w:b/>
          <w:lang w:val="en-NZ"/>
        </w:rPr>
        <w:t xml:space="preserve"> searches against the </w:t>
      </w:r>
      <w:proofErr w:type="spellStart"/>
      <w:r w:rsidRPr="00EB4999">
        <w:rPr>
          <w:b/>
          <w:i/>
          <w:iCs/>
          <w:lang w:val="en-NZ"/>
        </w:rPr>
        <w:t>Neonectria</w:t>
      </w:r>
      <w:proofErr w:type="spellEnd"/>
      <w:r w:rsidRPr="00EB4999">
        <w:rPr>
          <w:b/>
          <w:i/>
          <w:iCs/>
          <w:lang w:val="en-NZ"/>
        </w:rPr>
        <w:t xml:space="preserve"> </w:t>
      </w:r>
      <w:proofErr w:type="spellStart"/>
      <w:r w:rsidRPr="00EB4999">
        <w:rPr>
          <w:b/>
          <w:i/>
          <w:iCs/>
          <w:lang w:val="en-NZ"/>
        </w:rPr>
        <w:t>ditissima</w:t>
      </w:r>
      <w:proofErr w:type="spellEnd"/>
      <w:r w:rsidRPr="00EB4999">
        <w:rPr>
          <w:b/>
          <w:i/>
          <w:iCs/>
          <w:lang w:val="en-NZ"/>
        </w:rPr>
        <w:t xml:space="preserve"> </w:t>
      </w:r>
      <w:r w:rsidRPr="00EB4999">
        <w:rPr>
          <w:b/>
          <w:lang w:val="en-NZ"/>
        </w:rPr>
        <w:t>R09/05 genome database in the</w:t>
      </w:r>
      <w:r w:rsidRPr="00EB4999">
        <w:rPr>
          <w:b/>
          <w:color w:val="2F5496" w:themeColor="accent5" w:themeShade="BF"/>
          <w:lang w:val="en-NZ"/>
        </w:rPr>
        <w:t xml:space="preserve"> </w:t>
      </w:r>
      <w:hyperlink r:id="rId4" w:history="1">
        <w:proofErr w:type="spellStart"/>
        <w:r w:rsidRPr="00EB4999">
          <w:rPr>
            <w:rStyle w:val="Hyperlink"/>
            <w:b/>
            <w:color w:val="2F5496" w:themeColor="accent5" w:themeShade="BF"/>
            <w:lang w:val="en-NZ"/>
          </w:rPr>
          <w:t>MycoCosm</w:t>
        </w:r>
        <w:proofErr w:type="spellEnd"/>
      </w:hyperlink>
      <w:r w:rsidRPr="00EB4999">
        <w:rPr>
          <w:b/>
          <w:color w:val="2F5496" w:themeColor="accent5" w:themeShade="BF"/>
          <w:lang w:val="en-NZ"/>
        </w:rPr>
        <w:t xml:space="preserve"> </w:t>
      </w:r>
      <w:r w:rsidRPr="00EB4999">
        <w:rPr>
          <w:b/>
          <w:color w:val="000000" w:themeColor="text1"/>
          <w:lang w:val="en-NZ"/>
        </w:rPr>
        <w:t>website</w:t>
      </w:r>
      <w:r w:rsidRPr="00B2403F">
        <w:rPr>
          <w:lang w:val="en-NZ"/>
        </w:rPr>
        <w:t>.</w:t>
      </w:r>
    </w:p>
    <w:tbl>
      <w:tblPr>
        <w:tblpPr w:leftFromText="180" w:rightFromText="180" w:vertAnchor="page" w:horzAnchor="margin" w:tblpY="2903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8"/>
        <w:gridCol w:w="992"/>
        <w:gridCol w:w="1559"/>
        <w:gridCol w:w="1134"/>
        <w:gridCol w:w="4111"/>
        <w:gridCol w:w="709"/>
      </w:tblGrid>
      <w:tr w:rsidR="00EB4999" w:rsidRPr="00B2403F" w:rsidTr="00EB4999">
        <w:trPr>
          <w:trHeight w:val="320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ID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e value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 function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Link</w:t>
            </w:r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r w:rsidRPr="00A82E63">
              <w:rPr>
                <w:rStyle w:val="SubtleReference"/>
                <w:i/>
                <w:lang w:val="en-NZ"/>
              </w:rPr>
              <w:t>actin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Neodi1|7315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actin and related proteins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5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 xml:space="preserve">[1] 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Neodi1|7315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actin and related proteins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6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[2]</w:t>
              </w:r>
            </w:hyperlink>
            <w:r w:rsidR="00EB4999" w:rsidRPr="00B2403F"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  <w:t xml:space="preserve"> </w:t>
            </w:r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proofErr w:type="spellStart"/>
            <w:r w:rsidRPr="00A82E63">
              <w:rPr>
                <w:rStyle w:val="SubtleReference"/>
                <w:i/>
                <w:lang w:val="en-NZ"/>
              </w:rPr>
              <w:t>mips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Neodi1|4374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 xml:space="preserve">myo-inositol-1-phosphate-synthase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7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[3]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Neodi1|4374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myo-inositol-1-phosphate synthase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8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[4]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r w:rsidRPr="00A82E63">
              <w:rPr>
                <w:rStyle w:val="SubtleReference"/>
                <w:i/>
                <w:lang w:val="en-NZ"/>
              </w:rPr>
              <w:t>S8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Neodi1|6284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Ribosomal protein S8e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9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[5]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Neodi1|6284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4.85E-129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Ribosomal protein S8e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10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[6]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r w:rsidRPr="00A82E63">
              <w:rPr>
                <w:rStyle w:val="SubtleReference"/>
                <w:i/>
                <w:lang w:val="en-NZ"/>
              </w:rPr>
              <w:t>18sAMT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Neodi1|2517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 xml:space="preserve">Ribosomal RNA adenine </w:t>
            </w:r>
            <w:proofErr w:type="spellStart"/>
            <w:r w:rsidRPr="00B2403F">
              <w:rPr>
                <w:rStyle w:val="SubtleReference"/>
                <w:lang w:val="en-NZ"/>
              </w:rPr>
              <w:t>methylase</w:t>
            </w:r>
            <w:proofErr w:type="spellEnd"/>
            <w:r w:rsidRPr="00B2403F">
              <w:rPr>
                <w:rStyle w:val="SubtleReference"/>
                <w:lang w:val="en-NZ"/>
              </w:rPr>
              <w:t xml:space="preserve"> transferase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11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[7]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Neodi1|2517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 xml:space="preserve">Ribosomal RNA adenine </w:t>
            </w:r>
            <w:proofErr w:type="spellStart"/>
            <w:r w:rsidRPr="00B2403F">
              <w:rPr>
                <w:rStyle w:val="SubtleReference"/>
                <w:lang w:val="en-NZ"/>
              </w:rPr>
              <w:t>methylase</w:t>
            </w:r>
            <w:proofErr w:type="spellEnd"/>
            <w:r w:rsidRPr="00B2403F">
              <w:rPr>
                <w:rStyle w:val="SubtleReference"/>
                <w:lang w:val="en-NZ"/>
              </w:rPr>
              <w:t xml:space="preserve"> transferase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12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[8]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proofErr w:type="spellStart"/>
            <w:r w:rsidRPr="00A82E63">
              <w:rPr>
                <w:rStyle w:val="SubtleReference"/>
                <w:i/>
                <w:lang w:val="en-NZ"/>
              </w:rPr>
              <w:t>btub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Neodi1|9151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Beta tubulin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13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[9]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Neodi1|9151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Beta tubulin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14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[10]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proofErr w:type="spellStart"/>
            <w:r w:rsidRPr="00A82E63">
              <w:rPr>
                <w:rStyle w:val="SubtleReference"/>
                <w:i/>
                <w:lang w:val="en-NZ"/>
              </w:rPr>
              <w:t>EfTu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Neodi1|4147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 xml:space="preserve">Translation elongation factor </w:t>
            </w:r>
            <w:proofErr w:type="spellStart"/>
            <w:r w:rsidRPr="00B2403F">
              <w:rPr>
                <w:rStyle w:val="SubtleReference"/>
                <w:lang w:val="en-NZ"/>
              </w:rPr>
              <w:t>Tu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15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[11]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Neodi1|4147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 xml:space="preserve">Translation elongation factor </w:t>
            </w:r>
            <w:proofErr w:type="spellStart"/>
            <w:r w:rsidRPr="00B2403F">
              <w:rPr>
                <w:rStyle w:val="SubtleReference"/>
                <w:lang w:val="en-NZ"/>
              </w:rPr>
              <w:t>Tu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16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[12]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r w:rsidRPr="00A82E63">
              <w:rPr>
                <w:rStyle w:val="SubtleReference"/>
                <w:i/>
                <w:lang w:val="en-NZ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Ubiquitin-conjugating enzyme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17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[13]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Ubiquitin-conjugating enzyme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18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[14]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r w:rsidRPr="00A82E63">
              <w:rPr>
                <w:rStyle w:val="SubtleReference"/>
                <w:i/>
                <w:lang w:val="en-NZ"/>
              </w:rPr>
              <w:t>S27a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Neodi1|9075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Ribosomal protein S27a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19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[15]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Neodi1|9075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1.78E-81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Ribosomal protein S27a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20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[16]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r w:rsidRPr="00A82E63">
              <w:rPr>
                <w:rStyle w:val="SubtleReference"/>
                <w:i/>
                <w:lang w:val="en-NZ"/>
              </w:rPr>
              <w:t>g4542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Neodi1|8795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hypothetical protein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21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[17]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Neodi1|8795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4.04E-112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hypothetical protein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22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[18]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r w:rsidRPr="00A82E63">
              <w:rPr>
                <w:rStyle w:val="SubtleReference"/>
                <w:i/>
                <w:lang w:val="en-NZ"/>
              </w:rPr>
              <w:t>g5809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Neodi1|11801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 xml:space="preserve">hypothetical protein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23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[19]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Neodi1|11801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3.42E-123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hypothetical protein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24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[20]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EB4999" w:rsidRPr="00A82E63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i/>
                <w:lang w:val="en-NZ"/>
              </w:rPr>
            </w:pPr>
            <w:r w:rsidRPr="00A82E63">
              <w:rPr>
                <w:rStyle w:val="SubtleReference"/>
                <w:i/>
                <w:lang w:val="en-NZ"/>
              </w:rPr>
              <w:t>g7123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gene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Neodi1|9845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0.00E+00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 xml:space="preserve">hypothetical protein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25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[21]</w:t>
              </w:r>
            </w:hyperlink>
          </w:p>
        </w:tc>
      </w:tr>
      <w:tr w:rsidR="00EB4999" w:rsidRPr="00B2403F" w:rsidTr="00EB4999">
        <w:trPr>
          <w:trHeight w:val="320"/>
        </w:trPr>
        <w:tc>
          <w:tcPr>
            <w:tcW w:w="988" w:type="dxa"/>
            <w:vMerge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Neodi1|9845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4.38E-99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B4999" w:rsidRPr="00B2403F" w:rsidRDefault="00EB4999" w:rsidP="00EB4999">
            <w:pPr>
              <w:pStyle w:val="Caption"/>
              <w:spacing w:before="0" w:after="0" w:line="360" w:lineRule="auto"/>
              <w:rPr>
                <w:rStyle w:val="SubtleReference"/>
                <w:lang w:val="en-NZ"/>
              </w:rPr>
            </w:pPr>
            <w:r w:rsidRPr="00B2403F">
              <w:rPr>
                <w:rStyle w:val="SubtleReference"/>
                <w:lang w:val="en-NZ"/>
              </w:rPr>
              <w:t>hypothetical protein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4999" w:rsidRPr="00B2403F" w:rsidRDefault="00190802" w:rsidP="00EB4999">
            <w:pPr>
              <w:pStyle w:val="Caption"/>
              <w:spacing w:before="0" w:after="0" w:line="360" w:lineRule="auto"/>
              <w:rPr>
                <w:rStyle w:val="SubtleReference"/>
                <w:color w:val="2F5496" w:themeColor="accent5" w:themeShade="BF"/>
                <w:vertAlign w:val="superscript"/>
                <w:lang w:val="en-NZ"/>
              </w:rPr>
            </w:pPr>
            <w:hyperlink r:id="rId26" w:history="1">
              <w:r w:rsidR="00EB4999" w:rsidRPr="00B2403F">
                <w:rPr>
                  <w:rStyle w:val="SubtleReference"/>
                  <w:color w:val="2F5496" w:themeColor="accent5" w:themeShade="BF"/>
                  <w:vertAlign w:val="superscript"/>
                  <w:lang w:val="en-NZ"/>
                </w:rPr>
                <w:t>[22]</w:t>
              </w:r>
            </w:hyperlink>
          </w:p>
        </w:tc>
      </w:tr>
    </w:tbl>
    <w:p w:rsidR="00EB4999" w:rsidRPr="00B2403F" w:rsidRDefault="00EB4999" w:rsidP="00EB4999">
      <w:pPr>
        <w:pStyle w:val="Caption"/>
        <w:spacing w:before="0" w:line="480" w:lineRule="auto"/>
        <w:rPr>
          <w:lang w:val="en-NZ"/>
        </w:rPr>
      </w:pPr>
      <w:r w:rsidRPr="00B2403F">
        <w:rPr>
          <w:vertAlign w:val="superscript"/>
          <w:lang w:val="en-NZ"/>
        </w:rPr>
        <w:t>1</w:t>
      </w:r>
      <w:r w:rsidRPr="00B2403F">
        <w:rPr>
          <w:lang w:val="en-NZ"/>
        </w:rPr>
        <w:t xml:space="preserve"> Threshold for similarity: e-10</w:t>
      </w:r>
    </w:p>
    <w:p w:rsidR="00EB4999" w:rsidRDefault="00EB4999" w:rsidP="00EB4999">
      <w:pPr>
        <w:pStyle w:val="Caption"/>
        <w:spacing w:line="480" w:lineRule="auto"/>
        <w:rPr>
          <w:b/>
          <w:lang w:val="en-NZ"/>
        </w:rPr>
      </w:pPr>
    </w:p>
    <w:p w:rsidR="00EB4999" w:rsidRDefault="00EB4999" w:rsidP="00EB4999">
      <w:pPr>
        <w:pStyle w:val="Caption"/>
        <w:spacing w:line="480" w:lineRule="auto"/>
        <w:rPr>
          <w:b/>
          <w:lang w:val="en-NZ"/>
        </w:rPr>
      </w:pPr>
      <w:bookmarkStart w:id="0" w:name="_GoBack"/>
      <w:bookmarkEnd w:id="0"/>
    </w:p>
    <w:sectPr w:rsidR="00EB4999" w:rsidSect="0077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00"/>
    <w:rsid w:val="0007075E"/>
    <w:rsid w:val="00190802"/>
    <w:rsid w:val="002D2F88"/>
    <w:rsid w:val="00521C00"/>
    <w:rsid w:val="00727ECF"/>
    <w:rsid w:val="00781D54"/>
    <w:rsid w:val="0084174D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CAF52-5442-4C29-8A1B-2C730436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99"/>
    <w:pPr>
      <w:spacing w:before="240" w:line="360" w:lineRule="auto"/>
      <w:jc w:val="both"/>
    </w:pPr>
    <w:rPr>
      <w:rFonts w:ascii="Segoe UI Light" w:eastAsia="Calibri" w:hAnsi="Segoe UI Light" w:cs="Segoe UI Light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B4999"/>
    <w:pPr>
      <w:spacing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EB4999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EB4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uiPriority w:val="31"/>
    <w:qFormat/>
    <w:rsid w:val="00EB4999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cosm.jgi.doe.gov/cgi-bin/dispGeneModel?db=Neodi1&amp;id=4374" TargetMode="External"/><Relationship Id="rId13" Type="http://schemas.openxmlformats.org/officeDocument/2006/relationships/hyperlink" Target="https://mycocosm.jgi.doe.gov/cgi-bin/dispGeneModel?db=Neodi1&amp;tid=9151" TargetMode="External"/><Relationship Id="rId18" Type="http://schemas.openxmlformats.org/officeDocument/2006/relationships/hyperlink" Target="https://mycocosm.jgi.doe.gov/cgi-bin/dispGeneModel?db=Neodi1&amp;id=590" TargetMode="External"/><Relationship Id="rId26" Type="http://schemas.openxmlformats.org/officeDocument/2006/relationships/hyperlink" Target="https://mycocosm.jgi.doe.gov/cgi-bin/dispGeneModel?db=Neodi1&amp;id=98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cocosm.jgi.doe.gov/cgi-bin/dispGeneModel?db=Neodi1&amp;tid=8795" TargetMode="External"/><Relationship Id="rId7" Type="http://schemas.openxmlformats.org/officeDocument/2006/relationships/hyperlink" Target="https://mycocosm.jgi.doe.gov/cgi-bin/dispGeneModel?db=Neodi1&amp;tid=4374" TargetMode="External"/><Relationship Id="rId12" Type="http://schemas.openxmlformats.org/officeDocument/2006/relationships/hyperlink" Target="https://mycocosm.jgi.doe.gov/cgi-bin/dispGeneModel?db=Neodi1&amp;id=2517" TargetMode="External"/><Relationship Id="rId17" Type="http://schemas.openxmlformats.org/officeDocument/2006/relationships/hyperlink" Target="https://mycocosm.jgi.doe.gov/cgi-bin/dispGeneModel?db=Neodi1&amp;tid=590" TargetMode="External"/><Relationship Id="rId25" Type="http://schemas.openxmlformats.org/officeDocument/2006/relationships/hyperlink" Target="https://mycocosm.jgi.doe.gov/cgi-bin/dispGeneModel?db=Neodi1&amp;tid=98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cocosm.jgi.doe.gov/cgi-bin/dispGeneModel?db=Neodi1&amp;id=4147" TargetMode="External"/><Relationship Id="rId20" Type="http://schemas.openxmlformats.org/officeDocument/2006/relationships/hyperlink" Target="https://mycocosm.jgi.doe.gov/pages/blast-results.jsf;g2MXgR?groupId=1486165&amp;db=Neodi1" TargetMode="External"/><Relationship Id="rId1" Type="http://schemas.openxmlformats.org/officeDocument/2006/relationships/styles" Target="styles.xml"/><Relationship Id="rId6" Type="http://schemas.openxmlformats.org/officeDocument/2006/relationships/hyperlink" Target="https://mycocosm.jgi.doe.gov/pages/blast-results.jsf;ofMWZi?groupId=1486127&amp;db=Neodi1" TargetMode="External"/><Relationship Id="rId11" Type="http://schemas.openxmlformats.org/officeDocument/2006/relationships/hyperlink" Target="https://mycocosm.jgi.doe.gov/cgi-bin/dispGeneModel?db=Neodi1&amp;tid=2517" TargetMode="External"/><Relationship Id="rId24" Type="http://schemas.openxmlformats.org/officeDocument/2006/relationships/hyperlink" Target="https://mycocosm.jgi.doe.gov/cgi-bin/dispGeneModel?db=Neodi1&amp;id=11801" TargetMode="External"/><Relationship Id="rId5" Type="http://schemas.openxmlformats.org/officeDocument/2006/relationships/hyperlink" Target="https://mycocosm.jgi.doe.gov/cgi-bin/dispGeneModel?db=Neodi1&amp;tid=7315" TargetMode="External"/><Relationship Id="rId15" Type="http://schemas.openxmlformats.org/officeDocument/2006/relationships/hyperlink" Target="https://mycocosm.jgi.doe.gov/cgi-bin/dispGeneModel?db=Neodi1&amp;tid=4147" TargetMode="External"/><Relationship Id="rId23" Type="http://schemas.openxmlformats.org/officeDocument/2006/relationships/hyperlink" Target="https://mycocosm.jgi.doe.gov/cgi-bin/dispGeneModel?db=Neodi1&amp;tid=118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ycocosm.jgi.doe.gov/cgi-bin/dispGeneModel?db=Neodi1&amp;id=6284" TargetMode="External"/><Relationship Id="rId19" Type="http://schemas.openxmlformats.org/officeDocument/2006/relationships/hyperlink" Target="https://mycocosm.jgi.doe.gov/cgi-bin/dispGeneModel?db=Neodi1&amp;tid=9075" TargetMode="External"/><Relationship Id="rId4" Type="http://schemas.openxmlformats.org/officeDocument/2006/relationships/hyperlink" Target="https://mycocosm.jgi.doe.gov/pages/blast-query.jsf?db=Neodi1" TargetMode="External"/><Relationship Id="rId9" Type="http://schemas.openxmlformats.org/officeDocument/2006/relationships/hyperlink" Target="https://mycocosm.jgi.doe.gov/cgi-bin/dispGeneModel?db=Neodi1&amp;tid=6284" TargetMode="External"/><Relationship Id="rId14" Type="http://schemas.openxmlformats.org/officeDocument/2006/relationships/hyperlink" Target="https://mycocosm.jgi.doe.gov/cgi-bin/dispGeneModel?db=Neodi1&amp;id=9151" TargetMode="External"/><Relationship Id="rId22" Type="http://schemas.openxmlformats.org/officeDocument/2006/relationships/hyperlink" Target="https://mycocosm.jgi.doe.gov/cgi-bin/dispGeneModel?db=Neodi1&amp;id=87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Bowen</dc:creator>
  <cp:keywords/>
  <dc:description/>
  <cp:lastModifiedBy>Joanna Bowen</cp:lastModifiedBy>
  <cp:revision>6</cp:revision>
  <dcterms:created xsi:type="dcterms:W3CDTF">2020-08-05T03:38:00Z</dcterms:created>
  <dcterms:modified xsi:type="dcterms:W3CDTF">2020-08-06T00:33:00Z</dcterms:modified>
</cp:coreProperties>
</file>