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43E1" w14:textId="77777777" w:rsidR="00E27295" w:rsidRPr="004D1D2A" w:rsidRDefault="00E27295" w:rsidP="00E27295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309"/>
      </w:tblGrid>
      <w:tr w:rsidR="00E27295" w:rsidRPr="004D1D2A" w14:paraId="1763B379" w14:textId="77777777" w:rsidTr="00A16B71">
        <w:trPr>
          <w:trHeight w:val="326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2D6F06C6" w14:textId="77777777" w:rsidR="00E27295" w:rsidRPr="004D1D2A" w:rsidRDefault="00E27295" w:rsidP="00A16B7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4D1D2A">
              <w:rPr>
                <w:b/>
                <w:bCs/>
                <w:color w:val="000000" w:themeColor="text1"/>
                <w:lang w:val="en-GB"/>
              </w:rPr>
              <w:t>S8 Table. Linear Regression Analysis for the Association of Hemispheric CTASI-</w:t>
            </w:r>
            <w:proofErr w:type="spellStart"/>
            <w:r w:rsidRPr="004D1D2A">
              <w:rPr>
                <w:b/>
                <w:bCs/>
                <w:color w:val="000000" w:themeColor="text1"/>
                <w:lang w:val="en-GB"/>
              </w:rPr>
              <w:t>rHU</w:t>
            </w:r>
            <w:proofErr w:type="spellEnd"/>
            <w:r w:rsidRPr="004D1D2A">
              <w:rPr>
                <w:b/>
                <w:bCs/>
                <w:color w:val="000000" w:themeColor="text1"/>
                <w:lang w:val="en-GB"/>
              </w:rPr>
              <w:t xml:space="preserve"> and Collateral Status by Maas et al. (3)</w:t>
            </w:r>
          </w:p>
        </w:tc>
      </w:tr>
      <w:tr w:rsidR="00E27295" w:rsidRPr="004D1D2A" w14:paraId="0EAAF80F" w14:textId="77777777" w:rsidTr="00A16B71">
        <w:trPr>
          <w:trHeight w:val="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8DEC1" w14:textId="77777777" w:rsidR="00E27295" w:rsidRPr="004D1D2A" w:rsidRDefault="00E27295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  <w:lang w:val="en-US"/>
              </w:rPr>
              <w:t>N=79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67BFE" w14:textId="77777777" w:rsidR="00E27295" w:rsidRPr="004D1D2A" w:rsidRDefault="00E27295" w:rsidP="00A16B7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4D1D2A">
              <w:rPr>
                <w:b/>
                <w:bCs/>
                <w:color w:val="000000" w:themeColor="text1"/>
                <w:lang w:val="en-GB" w:eastAsia="zh-CN"/>
              </w:rPr>
              <w:t>β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F65A4" w14:textId="77777777" w:rsidR="00E27295" w:rsidRPr="004D1D2A" w:rsidRDefault="00E27295" w:rsidP="00A16B7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4D1D2A">
              <w:rPr>
                <w:b/>
                <w:bCs/>
                <w:color w:val="000000" w:themeColor="text1"/>
                <w:lang w:val="en-GB"/>
              </w:rPr>
              <w:t>p value</w:t>
            </w:r>
          </w:p>
        </w:tc>
      </w:tr>
      <w:tr w:rsidR="00E27295" w:rsidRPr="004D1D2A" w14:paraId="3C767421" w14:textId="77777777" w:rsidTr="00A16B71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FFB02C2" w14:textId="77777777" w:rsidR="00E27295" w:rsidRPr="00B04FCA" w:rsidRDefault="00E27295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04FCA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Collateral Status by Maas et al.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A5A5DD" w14:textId="77777777" w:rsidR="00E27295" w:rsidRPr="004D1D2A" w:rsidRDefault="00E27295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  <w:lang w:val="en-US"/>
              </w:rPr>
              <w:t>0.052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4CD903E0" w14:textId="77777777" w:rsidR="00E27295" w:rsidRPr="004D1D2A" w:rsidRDefault="00E27295" w:rsidP="00A16B7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  <w:lang w:val="en-US"/>
              </w:rPr>
              <w:t>0.61</w:t>
            </w:r>
          </w:p>
        </w:tc>
      </w:tr>
      <w:tr w:rsidR="00E27295" w:rsidRPr="004D1D2A" w14:paraId="57BA953A" w14:textId="77777777" w:rsidTr="00A16B71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751E1F8" w14:textId="77777777" w:rsidR="00E27295" w:rsidRPr="00B04FCA" w:rsidRDefault="00E27295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B04FCA">
              <w:rPr>
                <w:rFonts w:cstheme="minorHAnsi"/>
                <w:color w:val="000000" w:themeColor="text1"/>
                <w:lang w:val="en-US"/>
              </w:rPr>
              <w:t>Total Ischemic Volume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56A19E" w14:textId="77777777" w:rsidR="00E27295" w:rsidRPr="004D1D2A" w:rsidRDefault="00E27295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-0.648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582D88F" w14:textId="77777777" w:rsidR="00E27295" w:rsidRPr="004D1D2A" w:rsidRDefault="00E27295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&lt;0.001</w:t>
            </w:r>
          </w:p>
        </w:tc>
      </w:tr>
      <w:tr w:rsidR="00E27295" w:rsidRPr="004D1D2A" w14:paraId="7C574F05" w14:textId="77777777" w:rsidTr="00A16B71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BFBC383" w14:textId="77777777" w:rsidR="00E27295" w:rsidRPr="00B04FCA" w:rsidRDefault="00E27295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B04FCA">
              <w:rPr>
                <w:rFonts w:asciiTheme="minorHAnsi" w:hAnsiTheme="minorHAnsi" w:cstheme="minorHAnsi"/>
                <w:color w:val="000000" w:themeColor="text1"/>
                <w:lang w:val="en-US"/>
              </w:rPr>
              <w:t>Ischemic Core Volume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885293" w14:textId="77777777" w:rsidR="00E27295" w:rsidRPr="004D1D2A" w:rsidRDefault="00E27295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0.148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2CD4D760" w14:textId="77777777" w:rsidR="00E27295" w:rsidRPr="004D1D2A" w:rsidRDefault="00E27295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0.22</w:t>
            </w:r>
          </w:p>
        </w:tc>
      </w:tr>
      <w:tr w:rsidR="00E27295" w:rsidRPr="004D1D2A" w14:paraId="1DF8C93B" w14:textId="77777777" w:rsidTr="00A16B71">
        <w:trPr>
          <w:trHeight w:val="397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C7F6828" w14:textId="77777777" w:rsidR="00E27295" w:rsidRPr="00B04FCA" w:rsidRDefault="00E27295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B04FCA">
              <w:rPr>
                <w:rFonts w:cstheme="minorHAnsi"/>
                <w:color w:val="000000" w:themeColor="text1"/>
                <w:lang w:val="en-US"/>
              </w:rPr>
              <w:t>Noncontrast</w:t>
            </w:r>
            <w:proofErr w:type="spellEnd"/>
            <w:r w:rsidRPr="00B04FCA">
              <w:rPr>
                <w:rFonts w:cstheme="minorHAnsi"/>
                <w:color w:val="000000" w:themeColor="text1"/>
                <w:lang w:val="en-US"/>
              </w:rPr>
              <w:t xml:space="preserve"> CT ASPECTS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CB8B63" w14:textId="77777777" w:rsidR="00E27295" w:rsidRPr="004D1D2A" w:rsidRDefault="00E27295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0.183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61AF5265" w14:textId="77777777" w:rsidR="00E27295" w:rsidRPr="004D1D2A" w:rsidRDefault="00E27295" w:rsidP="00A16B71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4D1D2A">
              <w:rPr>
                <w:rFonts w:cstheme="minorHAnsi"/>
                <w:color w:val="000000" w:themeColor="text1"/>
                <w:lang w:val="en-US"/>
              </w:rPr>
              <w:t>0.085</w:t>
            </w:r>
          </w:p>
        </w:tc>
      </w:tr>
      <w:tr w:rsidR="00E27295" w:rsidRPr="0011678B" w14:paraId="5219B9B8" w14:textId="77777777" w:rsidTr="00A16B71">
        <w:trPr>
          <w:trHeight w:val="868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4C9C6C" w14:textId="77777777" w:rsidR="00E27295" w:rsidRPr="004D1D2A" w:rsidRDefault="00E27295" w:rsidP="00A16B71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4D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Multivariate linear regression analyses were performed for the indicated imaging parameters as independent variables and hemispheric CTASI-</w:t>
            </w:r>
            <w:proofErr w:type="spellStart"/>
            <w:r w:rsidRPr="004D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rHU</w:t>
            </w:r>
            <w:proofErr w:type="spellEnd"/>
            <w:r w:rsidRPr="004D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as dependent variable. CTASI indicates CT angiography source images; </w:t>
            </w:r>
            <w:proofErr w:type="spellStart"/>
            <w:r w:rsidRPr="004D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rHU</w:t>
            </w:r>
            <w:proofErr w:type="spellEnd"/>
            <w:r w:rsidRPr="004D1D2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, relative Hounsfield Units; ASPECTS, Alberta Stroke Program Early CT Score. p&lt;0.05 indicates statistical significance. </w:t>
            </w:r>
          </w:p>
        </w:tc>
      </w:tr>
    </w:tbl>
    <w:p w14:paraId="3FF6A3A2" w14:textId="77777777" w:rsidR="00E27295" w:rsidRPr="003731AC" w:rsidRDefault="00E27295" w:rsidP="00E27295">
      <w:pPr>
        <w:rPr>
          <w:color w:val="000000" w:themeColor="text1"/>
          <w:lang w:val="en-US"/>
        </w:rPr>
      </w:pPr>
    </w:p>
    <w:p w14:paraId="24C5DB6B" w14:textId="77777777" w:rsidR="00321FA4" w:rsidRDefault="00321FA4"/>
    <w:sectPr w:rsidR="0032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7295"/>
    <w:rsid w:val="00321FA4"/>
    <w:rsid w:val="00E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E786"/>
  <w15:chartTrackingRefBased/>
  <w15:docId w15:val="{1961FFC4-839E-46E5-9115-B932FE8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95"/>
    <w:rPr>
      <w:rFonts w:ascii="Calibri" w:eastAsia="Times New Roman" w:hAnsi="Calibri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2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off31</dc:creator>
  <cp:keywords/>
  <dc:description/>
  <cp:lastModifiedBy>chn off31</cp:lastModifiedBy>
  <cp:revision>1</cp:revision>
  <dcterms:created xsi:type="dcterms:W3CDTF">2020-08-05T22:38:00Z</dcterms:created>
  <dcterms:modified xsi:type="dcterms:W3CDTF">2020-08-05T22:38:00Z</dcterms:modified>
</cp:coreProperties>
</file>