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BFB98" w14:textId="7AE7823C" w:rsidR="00FC5FA7" w:rsidRPr="00BB073E" w:rsidRDefault="00FC5FA7" w:rsidP="00FC5FA7">
      <w:pPr>
        <w:wordWrap/>
        <w:spacing w:line="260" w:lineRule="atLeast"/>
        <w:rPr>
          <w:rFonts w:ascii="Palatino Linotype" w:hAnsi="Palatino Linotype" w:cs="Times New Roman"/>
          <w:sz w:val="18"/>
          <w:szCs w:val="18"/>
        </w:rPr>
      </w:pPr>
      <w:r w:rsidRPr="00BB073E">
        <w:rPr>
          <w:rFonts w:ascii="Palatino Linotype" w:hAnsi="Palatino Linotype" w:cs="Times New Roman"/>
          <w:b/>
          <w:sz w:val="18"/>
          <w:szCs w:val="18"/>
        </w:rPr>
        <w:t>S</w:t>
      </w:r>
      <w:r w:rsidR="00875417">
        <w:rPr>
          <w:rFonts w:ascii="Palatino Linotype" w:hAnsi="Palatino Linotype" w:cs="Times New Roman"/>
          <w:b/>
          <w:sz w:val="18"/>
          <w:szCs w:val="18"/>
        </w:rPr>
        <w:t>2</w:t>
      </w:r>
      <w:r w:rsidRPr="00BB073E">
        <w:rPr>
          <w:rFonts w:ascii="Palatino Linotype" w:hAnsi="Palatino Linotype" w:cs="Times New Roman"/>
          <w:b/>
          <w:sz w:val="18"/>
          <w:szCs w:val="18"/>
        </w:rPr>
        <w:t xml:space="preserve"> </w:t>
      </w:r>
      <w:r w:rsidR="00875417" w:rsidRPr="00BB073E">
        <w:rPr>
          <w:rFonts w:ascii="Palatino Linotype" w:hAnsi="Palatino Linotype" w:cs="Times New Roman"/>
          <w:b/>
          <w:sz w:val="18"/>
          <w:szCs w:val="18"/>
        </w:rPr>
        <w:t>T</w:t>
      </w:r>
      <w:r w:rsidRPr="00BB073E">
        <w:rPr>
          <w:rFonts w:ascii="Palatino Linotype" w:hAnsi="Palatino Linotype" w:cs="Times New Roman"/>
          <w:b/>
          <w:sz w:val="18"/>
          <w:szCs w:val="18"/>
        </w:rPr>
        <w:t xml:space="preserve">able. </w:t>
      </w:r>
      <w:r w:rsidRPr="00BB073E">
        <w:rPr>
          <w:rFonts w:ascii="Palatino Linotype" w:hAnsi="Palatino Linotype" w:cs="Times New Roman"/>
          <w:sz w:val="18"/>
          <w:szCs w:val="18"/>
        </w:rPr>
        <w:t>Equivalence tests for upper respiratory infections in the postoperative period in patients aged 5-9 years</w:t>
      </w:r>
    </w:p>
    <w:tbl>
      <w:tblPr>
        <w:tblW w:w="4932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3"/>
        <w:gridCol w:w="2187"/>
        <w:gridCol w:w="2521"/>
        <w:gridCol w:w="2354"/>
        <w:gridCol w:w="803"/>
      </w:tblGrid>
      <w:tr w:rsidR="00FC5FA7" w:rsidRPr="00BB073E" w14:paraId="60FB1F78" w14:textId="77777777" w:rsidTr="003F2150">
        <w:trPr>
          <w:trHeight w:val="1696"/>
        </w:trPr>
        <w:tc>
          <w:tcPr>
            <w:tcW w:w="68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20" w:color="auto" w:fill="auto"/>
            <w:vAlign w:val="center"/>
            <w:hideMark/>
          </w:tcPr>
          <w:p w14:paraId="0C6FA2BB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b/>
                <w:color w:val="000000"/>
                <w:kern w:val="0"/>
                <w:sz w:val="18"/>
                <w:szCs w:val="18"/>
              </w:rPr>
              <w:t>Variable</w:t>
            </w:r>
          </w:p>
        </w:tc>
        <w:tc>
          <w:tcPr>
            <w:tcW w:w="121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20" w:color="auto" w:fill="auto"/>
            <w:vAlign w:val="center"/>
            <w:hideMark/>
          </w:tcPr>
          <w:p w14:paraId="31C28F5E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b/>
                <w:color w:val="000000"/>
                <w:kern w:val="0"/>
                <w:sz w:val="18"/>
                <w:szCs w:val="18"/>
              </w:rPr>
              <w:t xml:space="preserve">Comparison </w:t>
            </w:r>
          </w:p>
          <w:p w14:paraId="1002C74E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b/>
                <w:color w:val="000000"/>
                <w:kern w:val="0"/>
                <w:sz w:val="18"/>
                <w:szCs w:val="18"/>
              </w:rPr>
              <w:t>(mean ± SD)</w:t>
            </w:r>
          </w:p>
        </w:tc>
        <w:tc>
          <w:tcPr>
            <w:tcW w:w="138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20" w:color="auto" w:fill="auto"/>
            <w:vAlign w:val="center"/>
            <w:hideMark/>
          </w:tcPr>
          <w:p w14:paraId="55A4B55E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b/>
                <w:color w:val="000000"/>
                <w:kern w:val="0"/>
                <w:sz w:val="18"/>
                <w:szCs w:val="18"/>
              </w:rPr>
              <w:t>Adenotonsillectomy (mean ± SD)</w:t>
            </w:r>
          </w:p>
        </w:tc>
        <w:tc>
          <w:tcPr>
            <w:tcW w:w="12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20" w:color="auto" w:fill="auto"/>
            <w:vAlign w:val="center"/>
            <w:hideMark/>
          </w:tcPr>
          <w:p w14:paraId="2ACEB7EC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b/>
                <w:color w:val="000000"/>
                <w:kern w:val="0"/>
                <w:sz w:val="18"/>
                <w:szCs w:val="18"/>
              </w:rPr>
              <w:t>95% CI of the difference (0.5)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20" w:color="auto" w:fill="auto"/>
            <w:noWrap/>
            <w:vAlign w:val="center"/>
            <w:hideMark/>
          </w:tcPr>
          <w:p w14:paraId="57728F95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b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b/>
                <w:color w:val="000000"/>
                <w:kern w:val="0"/>
                <w:sz w:val="18"/>
                <w:szCs w:val="18"/>
              </w:rPr>
              <w:t>P value</w:t>
            </w:r>
          </w:p>
        </w:tc>
      </w:tr>
      <w:tr w:rsidR="00FC5FA7" w:rsidRPr="00BB073E" w14:paraId="525E9D3F" w14:textId="77777777" w:rsidTr="003F2150">
        <w:trPr>
          <w:trHeight w:val="315"/>
        </w:trPr>
        <w:tc>
          <w:tcPr>
            <w:tcW w:w="68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F31E5B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Pre-op visit</w:t>
            </w:r>
          </w:p>
        </w:tc>
        <w:tc>
          <w:tcPr>
            <w:tcW w:w="1210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E041C8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5.3 ± 5.4</w:t>
            </w:r>
          </w:p>
        </w:tc>
        <w:tc>
          <w:tcPr>
            <w:tcW w:w="138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485C63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5.3 ± 5.3</w:t>
            </w:r>
          </w:p>
        </w:tc>
        <w:tc>
          <w:tcPr>
            <w:tcW w:w="1298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D2DCA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 xml:space="preserve">-0.49 to 0.41 </w:t>
            </w:r>
          </w:p>
        </w:tc>
        <w:tc>
          <w:tcPr>
            <w:tcW w:w="417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2608B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 xml:space="preserve">0.863 </w:t>
            </w:r>
          </w:p>
        </w:tc>
      </w:tr>
      <w:tr w:rsidR="00FC5FA7" w:rsidRPr="00BB073E" w14:paraId="32842D62" w14:textId="77777777" w:rsidTr="003F2150">
        <w:trPr>
          <w:trHeight w:val="315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3512E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Post-op 1 y visit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0E1CA3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2.7 ± 2.4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6D8BA2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3.0 ± 2.5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928757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 xml:space="preserve">0.09 to 0.51 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5EE500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</w:tr>
      <w:tr w:rsidR="00FC5FA7" w:rsidRPr="00BB073E" w14:paraId="7D97CE71" w14:textId="77777777" w:rsidTr="003F2150">
        <w:trPr>
          <w:trHeight w:val="315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D029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Post-op 2 y visit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B77A47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2.3 ± 2.2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AD746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2.6 ± 2.3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17E55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 xml:space="preserve">0.14 to 0.53 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85DEA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 xml:space="preserve">0.001 </w:t>
            </w:r>
          </w:p>
        </w:tc>
      </w:tr>
      <w:tr w:rsidR="00FC5FA7" w:rsidRPr="00BB073E" w14:paraId="52B4BC73" w14:textId="77777777" w:rsidTr="003F2150">
        <w:trPr>
          <w:trHeight w:val="315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7CFBE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Post-op 3 y visit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498E41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1.9 ± 2.0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E33279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2.2 ± 2.3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142427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 xml:space="preserve">0.10 to 0.47 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BB97A0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</w:tr>
      <w:tr w:rsidR="00FC5FA7" w:rsidRPr="00BB073E" w14:paraId="55D73A5F" w14:textId="77777777" w:rsidTr="003F2150">
        <w:trPr>
          <w:trHeight w:val="315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E741F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Post-op 4 y visit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A9BC21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1.7 ± 2.0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A30300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2.0 ± 2.2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B6D5A5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 xml:space="preserve">0.08 to 0.45 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2EC8BA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 xml:space="preserve">0.005 </w:t>
            </w:r>
          </w:p>
        </w:tc>
      </w:tr>
      <w:tr w:rsidR="00FC5FA7" w:rsidRPr="00BB073E" w14:paraId="5752CB07" w14:textId="77777777" w:rsidTr="003F2150">
        <w:trPr>
          <w:trHeight w:val="315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72E32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Post-op 5 y visit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40C49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1.7 ± 2.0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B7F102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2.1 ± 2.3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A5C52D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 xml:space="preserve">0.24 to 0.62 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A14F6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FC5FA7" w:rsidRPr="00BB073E" w14:paraId="3872FD1B" w14:textId="77777777" w:rsidTr="003F2150">
        <w:trPr>
          <w:trHeight w:val="315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3A516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Post-op 6 y visit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20F2CB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1.6 ± 2.0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F1942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1.9 ± 2.1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48C5B5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 xml:space="preserve">0.09 to 0.44 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D5643A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 xml:space="preserve">0.003 </w:t>
            </w:r>
          </w:p>
        </w:tc>
      </w:tr>
      <w:tr w:rsidR="00FC5FA7" w:rsidRPr="00BB073E" w14:paraId="3FF28AF3" w14:textId="77777777" w:rsidTr="003F2150">
        <w:trPr>
          <w:trHeight w:val="315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CE59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Post-op 7 y visit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D087E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1.4 ± 1.8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4BB3A5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1.8 ± 2.0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37B41C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 xml:space="preserve">0.21 to 0.54 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05509E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FC5FA7" w:rsidRPr="00BB073E" w14:paraId="5ACB5AF3" w14:textId="77777777" w:rsidTr="003F2150">
        <w:trPr>
          <w:trHeight w:val="315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9660A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Post-op 8 y visit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C7EB4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1.3 ± 1.7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75768B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1.6 ± 1.9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5159FB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 xml:space="preserve">0.13 to 0.44 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5E7D3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 xml:space="preserve">0.000 </w:t>
            </w:r>
          </w:p>
        </w:tc>
      </w:tr>
      <w:tr w:rsidR="00FC5FA7" w:rsidRPr="00BB073E" w14:paraId="13C16DD1" w14:textId="77777777" w:rsidTr="003F2150">
        <w:trPr>
          <w:trHeight w:val="315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CF930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Post-op 9 y visit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A08944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1.2 ± 1.7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BEE5F1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1.4 ± 1.9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885280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 xml:space="preserve">0.02 to 0.33 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D1CD65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 xml:space="preserve">0.024 </w:t>
            </w:r>
          </w:p>
        </w:tc>
      </w:tr>
      <w:tr w:rsidR="00FC5FA7" w:rsidRPr="00BB073E" w14:paraId="3A1D5306" w14:textId="77777777" w:rsidTr="003F2150">
        <w:trPr>
          <w:trHeight w:val="315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EA165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Post-op 10 y visit</w:t>
            </w:r>
          </w:p>
        </w:tc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A2A1EB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0.7 ± 1.3</w:t>
            </w:r>
          </w:p>
        </w:tc>
        <w:tc>
          <w:tcPr>
            <w:tcW w:w="1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2A8285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0.9 ± 1.6</w:t>
            </w:r>
          </w:p>
        </w:tc>
        <w:tc>
          <w:tcPr>
            <w:tcW w:w="1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DE1377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 xml:space="preserve">0.06 to 0.32 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9D8C54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 xml:space="preserve">0.004 </w:t>
            </w:r>
          </w:p>
        </w:tc>
      </w:tr>
      <w:tr w:rsidR="00FC5FA7" w:rsidRPr="00BB073E" w14:paraId="20373AE2" w14:textId="77777777" w:rsidTr="003F2150">
        <w:trPr>
          <w:trHeight w:val="330"/>
        </w:trPr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06E539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Post-op 11 y visit</w:t>
            </w:r>
          </w:p>
        </w:tc>
        <w:tc>
          <w:tcPr>
            <w:tcW w:w="121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947F98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0.3 ± 0.9</w:t>
            </w:r>
          </w:p>
        </w:tc>
        <w:tc>
          <w:tcPr>
            <w:tcW w:w="13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EFB36D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>0.4 ± 1.2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C321D4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 xml:space="preserve">0.01 to 0.20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AF5BBEC" w14:textId="77777777" w:rsidR="00FC5FA7" w:rsidRPr="00BB073E" w:rsidRDefault="00FC5FA7" w:rsidP="003F2150">
            <w:pPr>
              <w:widowControl/>
              <w:wordWrap/>
              <w:autoSpaceDE/>
              <w:autoSpaceDN/>
              <w:spacing w:line="260" w:lineRule="atLeast"/>
              <w:jc w:val="center"/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</w:pPr>
            <w:r w:rsidRPr="00BB073E">
              <w:rPr>
                <w:rFonts w:ascii="Palatino Linotype" w:eastAsia="Malgun Gothic" w:hAnsi="Palatino Linotype" w:cs="Times New Roman"/>
                <w:color w:val="000000"/>
                <w:kern w:val="0"/>
                <w:sz w:val="18"/>
                <w:szCs w:val="18"/>
              </w:rPr>
              <w:t xml:space="preserve">0.027 </w:t>
            </w:r>
          </w:p>
        </w:tc>
      </w:tr>
    </w:tbl>
    <w:p w14:paraId="716857C2" w14:textId="69AE3378" w:rsidR="007A46E9" w:rsidRDefault="00FC5FA7">
      <w:pPr>
        <w:rPr>
          <w:rFonts w:ascii="Palatino Linotype" w:hAnsi="Palatino Linotype" w:cs="Times New Roman"/>
          <w:sz w:val="18"/>
          <w:szCs w:val="18"/>
        </w:rPr>
      </w:pPr>
      <w:r w:rsidRPr="00BB073E">
        <w:rPr>
          <w:rFonts w:ascii="Palatino Linotype" w:hAnsi="Palatino Linotype" w:cs="Times New Roman"/>
          <w:sz w:val="18"/>
          <w:szCs w:val="18"/>
        </w:rPr>
        <w:t>Op: operation, SD: Standard deviation, Difference: adenotonsillectomy group - comparison group, CI: Confidence interval</w:t>
      </w:r>
    </w:p>
    <w:p w14:paraId="5AF9771B" w14:textId="77777777" w:rsidR="00FC5FA7" w:rsidRDefault="00FC5FA7"/>
    <w:sectPr w:rsidR="00FC5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B3322"/>
    <w:rsid w:val="007A46E9"/>
    <w:rsid w:val="00875417"/>
    <w:rsid w:val="00FB3322"/>
    <w:rsid w:val="00FC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02F94"/>
  <w15:chartTrackingRefBased/>
  <w15:docId w15:val="{C9EBE929-BA5A-4D36-AF30-B25AAA80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A7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chn off27</dc:creator>
  <cp:keywords/>
  <dc:description/>
  <cp:lastModifiedBy>chn off30</cp:lastModifiedBy>
  <cp:revision>3</cp:revision>
  <dcterms:created xsi:type="dcterms:W3CDTF">2020-07-18T13:00:00Z</dcterms:created>
  <dcterms:modified xsi:type="dcterms:W3CDTF">2020-07-23T18:12:00Z</dcterms:modified>
</cp:coreProperties>
</file>