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375E" w14:textId="6063A287" w:rsidR="00B4054B" w:rsidRPr="00DC2C34" w:rsidRDefault="006A2F94" w:rsidP="009F1221">
      <w:pPr>
        <w:spacing w:after="0"/>
        <w:jc w:val="center"/>
        <w:rPr>
          <w:rFonts w:ascii="Times New Roman" w:hAnsi="Times New Roman" w:cs="Times New Roman"/>
          <w:sz w:val="32"/>
          <w:szCs w:val="32"/>
          <w:lang w:val="en-US"/>
        </w:rPr>
      </w:pPr>
      <w:r w:rsidRPr="00DC2C34">
        <w:rPr>
          <w:rFonts w:ascii="Times New Roman" w:hAnsi="Times New Roman" w:cs="Times New Roman"/>
          <w:sz w:val="36"/>
          <w:szCs w:val="36"/>
          <w:lang w:val="en-US"/>
        </w:rPr>
        <w:t>Quantitative</w:t>
      </w:r>
      <w:r w:rsidRPr="00DC2C34">
        <w:rPr>
          <w:rFonts w:ascii="Times New Roman" w:hAnsi="Times New Roman" w:cs="Times New Roman"/>
          <w:sz w:val="32"/>
          <w:szCs w:val="32"/>
          <w:lang w:val="en-US"/>
        </w:rPr>
        <w:t xml:space="preserve"> Analysis of the</w:t>
      </w:r>
      <w:r w:rsidR="00B86F6B" w:rsidRPr="00DC2C34">
        <w:rPr>
          <w:rFonts w:ascii="Times New Roman" w:hAnsi="Times New Roman" w:cs="Times New Roman"/>
          <w:sz w:val="32"/>
          <w:szCs w:val="32"/>
          <w:lang w:val="en-US"/>
        </w:rPr>
        <w:t xml:space="preserve"> </w:t>
      </w:r>
      <w:r w:rsidR="00705A41" w:rsidRPr="00DC2C34">
        <w:rPr>
          <w:rFonts w:ascii="Times New Roman" w:hAnsi="Times New Roman" w:cs="Times New Roman"/>
          <w:sz w:val="32"/>
          <w:szCs w:val="32"/>
          <w:lang w:val="en-US"/>
        </w:rPr>
        <w:t>Results</w:t>
      </w:r>
    </w:p>
    <w:p w14:paraId="3B643B98" w14:textId="3B126041" w:rsidR="00B86F6B" w:rsidRPr="00DC2C34" w:rsidRDefault="00B86F6B" w:rsidP="00E14C34">
      <w:pPr>
        <w:jc w:val="both"/>
        <w:rPr>
          <w:rFonts w:ascii="Times New Roman" w:hAnsi="Times New Roman" w:cs="Times New Roman"/>
          <w:b/>
          <w:bCs/>
          <w:sz w:val="36"/>
          <w:szCs w:val="36"/>
          <w:lang w:val="en-US"/>
        </w:rPr>
      </w:pPr>
      <w:r w:rsidRPr="00DC2C34">
        <w:rPr>
          <w:rFonts w:ascii="Times New Roman" w:hAnsi="Times New Roman" w:cs="Times New Roman"/>
          <w:b/>
          <w:bCs/>
          <w:sz w:val="36"/>
          <w:szCs w:val="36"/>
          <w:lang w:val="en-US"/>
        </w:rPr>
        <w:t>Method</w:t>
      </w:r>
    </w:p>
    <w:p w14:paraId="55F29B77" w14:textId="10BC934F" w:rsidR="00E14C34" w:rsidRPr="00DC2C34" w:rsidRDefault="00705A41" w:rsidP="009F1221">
      <w:pPr>
        <w:spacing w:after="0" w:line="360" w:lineRule="auto"/>
        <w:ind w:firstLine="567"/>
        <w:jc w:val="both"/>
        <w:rPr>
          <w:rFonts w:ascii="Times New Roman" w:hAnsi="Times New Roman" w:cs="Times New Roman"/>
          <w:lang w:val="en-US"/>
        </w:rPr>
      </w:pPr>
      <w:r w:rsidRPr="00DC2C34">
        <w:rPr>
          <w:rFonts w:ascii="Times New Roman" w:hAnsi="Times New Roman" w:cs="Times New Roman"/>
          <w:lang w:val="en-US"/>
        </w:rPr>
        <w:t xml:space="preserve">The data was analyzed with the statistical programming language R </w:t>
      </w:r>
      <w:r w:rsidR="006A2F94" w:rsidRPr="00DC2C34">
        <w:rPr>
          <w:rFonts w:ascii="Times New Roman" w:hAnsi="Times New Roman" w:cs="Times New Roman"/>
          <w:bCs/>
          <w:lang w:val="en-GB"/>
        </w:rPr>
        <w:t>[1]</w:t>
      </w:r>
      <w:r w:rsidRPr="00DC2C34">
        <w:rPr>
          <w:rFonts w:ascii="Times New Roman" w:hAnsi="Times New Roman" w:cs="Times New Roman"/>
          <w:lang w:val="en-US"/>
        </w:rPr>
        <w:t xml:space="preserve"> and additional packages to compute </w:t>
      </w:r>
      <w:proofErr w:type="spellStart"/>
      <w:r w:rsidRPr="00DC2C34">
        <w:rPr>
          <w:rFonts w:ascii="Times New Roman" w:hAnsi="Times New Roman" w:cs="Times New Roman"/>
          <w:lang w:val="en-US"/>
        </w:rPr>
        <w:t>Krippendorff’s</w:t>
      </w:r>
      <w:proofErr w:type="spellEnd"/>
      <w:r w:rsidRPr="00DC2C34">
        <w:rPr>
          <w:rFonts w:ascii="Times New Roman" w:hAnsi="Times New Roman" w:cs="Times New Roman"/>
          <w:lang w:val="en-US"/>
        </w:rPr>
        <w:t xml:space="preserve"> alpha </w:t>
      </w:r>
      <w:r w:rsidR="006A2F94" w:rsidRPr="00DC2C34">
        <w:rPr>
          <w:rFonts w:ascii="Times New Roman" w:hAnsi="Times New Roman" w:cs="Times New Roman"/>
          <w:bCs/>
          <w:lang w:val="en-GB"/>
        </w:rPr>
        <w:t>[2]</w:t>
      </w:r>
      <w:r w:rsidRPr="00DC2C34">
        <w:rPr>
          <w:rFonts w:ascii="Times New Roman" w:hAnsi="Times New Roman" w:cs="Times New Roman"/>
          <w:lang w:val="en-US"/>
        </w:rPr>
        <w:t xml:space="preserve"> and </w:t>
      </w:r>
      <w:proofErr w:type="spellStart"/>
      <w:r w:rsidRPr="00DC2C34">
        <w:rPr>
          <w:rFonts w:ascii="Times New Roman" w:hAnsi="Times New Roman" w:cs="Times New Roman"/>
          <w:lang w:val="en-US"/>
        </w:rPr>
        <w:t>McNemar’s</w:t>
      </w:r>
      <w:proofErr w:type="spellEnd"/>
      <w:r w:rsidRPr="00DC2C34">
        <w:rPr>
          <w:rFonts w:ascii="Times New Roman" w:hAnsi="Times New Roman" w:cs="Times New Roman"/>
          <w:lang w:val="en-US"/>
        </w:rPr>
        <w:t xml:space="preserve"> chi-square test </w:t>
      </w:r>
      <w:r w:rsidR="006A2F94" w:rsidRPr="00DC2C34">
        <w:rPr>
          <w:rFonts w:ascii="Times New Roman" w:hAnsi="Times New Roman" w:cs="Times New Roman"/>
          <w:bCs/>
          <w:lang w:val="en-GB"/>
        </w:rPr>
        <w:t>[3]</w:t>
      </w:r>
      <w:r w:rsidRPr="00DC2C34">
        <w:rPr>
          <w:rFonts w:ascii="Times New Roman" w:hAnsi="Times New Roman" w:cs="Times New Roman"/>
          <w:lang w:val="en-US"/>
        </w:rPr>
        <w:t>.</w:t>
      </w:r>
    </w:p>
    <w:p w14:paraId="00DCF5E2" w14:textId="1AC4128F" w:rsidR="0034141C" w:rsidRPr="00DC2C34" w:rsidRDefault="0034141C" w:rsidP="009F1221">
      <w:pPr>
        <w:spacing w:after="0" w:line="360" w:lineRule="auto"/>
        <w:ind w:firstLine="567"/>
        <w:jc w:val="both"/>
        <w:rPr>
          <w:rFonts w:ascii="Times New Roman" w:hAnsi="Times New Roman" w:cs="Times New Roman"/>
          <w:lang w:val="en-US"/>
        </w:rPr>
      </w:pPr>
      <w:proofErr w:type="spellStart"/>
      <w:r w:rsidRPr="00DC2C34">
        <w:rPr>
          <w:rFonts w:ascii="Times New Roman" w:hAnsi="Times New Roman" w:cs="Times New Roman"/>
          <w:lang w:val="en-US"/>
        </w:rPr>
        <w:t>Krippendorff’s</w:t>
      </w:r>
      <w:proofErr w:type="spellEnd"/>
      <w:r w:rsidRPr="00DC2C34">
        <w:rPr>
          <w:rFonts w:ascii="Times New Roman" w:hAnsi="Times New Roman" w:cs="Times New Roman"/>
          <w:lang w:val="en-US"/>
        </w:rPr>
        <w:t xml:space="preserve"> alpha </w:t>
      </w:r>
      <w:r w:rsidR="006A2F94" w:rsidRPr="00DC2C34">
        <w:rPr>
          <w:rFonts w:ascii="Times New Roman" w:hAnsi="Times New Roman" w:cs="Times New Roman"/>
          <w:bCs/>
          <w:lang w:val="en-GB"/>
        </w:rPr>
        <w:t>[4]</w:t>
      </w:r>
      <w:r w:rsidR="008F048F" w:rsidRPr="00DC2C34">
        <w:rPr>
          <w:rFonts w:ascii="Times New Roman" w:hAnsi="Times New Roman" w:cs="Times New Roman"/>
          <w:lang w:val="en-US"/>
        </w:rPr>
        <w:t xml:space="preserve"> </w:t>
      </w:r>
      <w:r w:rsidRPr="00DC2C34">
        <w:rPr>
          <w:rFonts w:ascii="Times New Roman" w:hAnsi="Times New Roman" w:cs="Times New Roman"/>
          <w:lang w:val="en-US"/>
        </w:rPr>
        <w:t xml:space="preserve">is a measure of agreement, which is more flexible than other </w:t>
      </w:r>
      <w:r w:rsidR="00B86F6B" w:rsidRPr="00DC2C34">
        <w:rPr>
          <w:rFonts w:ascii="Times New Roman" w:hAnsi="Times New Roman" w:cs="Times New Roman"/>
          <w:lang w:val="en-US"/>
        </w:rPr>
        <w:t xml:space="preserve">similar </w:t>
      </w:r>
      <w:r w:rsidRPr="00DC2C34">
        <w:rPr>
          <w:rFonts w:ascii="Times New Roman" w:hAnsi="Times New Roman" w:cs="Times New Roman"/>
          <w:lang w:val="en-US"/>
        </w:rPr>
        <w:t>measures, such as Cohen’s Kappa or Fleiss’ Kappa</w:t>
      </w:r>
      <w:r w:rsidR="008F048F" w:rsidRPr="00DC2C34">
        <w:rPr>
          <w:rFonts w:ascii="Times New Roman" w:hAnsi="Times New Roman" w:cs="Times New Roman"/>
          <w:lang w:val="en-US"/>
        </w:rPr>
        <w:t xml:space="preserve"> </w:t>
      </w:r>
      <w:r w:rsidR="006A2F94" w:rsidRPr="00DC2C34">
        <w:rPr>
          <w:rFonts w:ascii="Times New Roman" w:hAnsi="Times New Roman" w:cs="Times New Roman"/>
          <w:bCs/>
          <w:lang w:val="en-GB"/>
        </w:rPr>
        <w:t>[4-6]</w:t>
      </w:r>
      <w:r w:rsidRPr="00DC2C34">
        <w:rPr>
          <w:rFonts w:ascii="Times New Roman" w:hAnsi="Times New Roman" w:cs="Times New Roman"/>
          <w:lang w:val="en-US"/>
        </w:rPr>
        <w:t xml:space="preserve">. This estimate can be utilized for more than two raters and can deal with missing data if two or more observations are available per item. </w:t>
      </w:r>
      <w:proofErr w:type="spellStart"/>
      <w:r w:rsidR="002920BE" w:rsidRPr="00DC2C34">
        <w:rPr>
          <w:rFonts w:ascii="Times New Roman" w:hAnsi="Times New Roman" w:cs="Times New Roman"/>
          <w:lang w:val="en-US"/>
        </w:rPr>
        <w:t>Krippendorff’s</w:t>
      </w:r>
      <w:proofErr w:type="spellEnd"/>
      <w:r w:rsidR="002920BE" w:rsidRPr="00DC2C34">
        <w:rPr>
          <w:rFonts w:ascii="Times New Roman" w:hAnsi="Times New Roman" w:cs="Times New Roman"/>
          <w:lang w:val="en-US"/>
        </w:rPr>
        <w:t xml:space="preserve"> alpha compares observed disagreement with expected disagreement</w:t>
      </w:r>
      <w:r w:rsidR="00B86F6B" w:rsidRPr="00DC2C34">
        <w:rPr>
          <w:rFonts w:ascii="Times New Roman" w:hAnsi="Times New Roman" w:cs="Times New Roman"/>
          <w:lang w:val="en-US"/>
        </w:rPr>
        <w:t xml:space="preserve"> and values range from 0 to 1</w:t>
      </w:r>
      <w:r w:rsidR="002920BE" w:rsidRPr="00DC2C34">
        <w:rPr>
          <w:rFonts w:ascii="Times New Roman" w:hAnsi="Times New Roman" w:cs="Times New Roman"/>
          <w:lang w:val="en-US"/>
        </w:rPr>
        <w:t xml:space="preserve">. In case of extreme (dis)agreement, the expected disagreement is influenced by the ratio of agreement/disagreement values and adjusts accordingly. This leads to a low reliability statistic even though the percent agreement is high (so-called </w:t>
      </w:r>
      <w:bookmarkStart w:id="0" w:name="_Hlk39837346"/>
      <w:r w:rsidR="002920BE" w:rsidRPr="00DC2C34">
        <w:rPr>
          <w:rFonts w:ascii="Times New Roman" w:hAnsi="Times New Roman" w:cs="Times New Roman"/>
          <w:lang w:val="en-US"/>
        </w:rPr>
        <w:t>κ</w:t>
      </w:r>
      <w:r w:rsidR="006C593A">
        <w:rPr>
          <w:rFonts w:ascii="Times New Roman" w:hAnsi="Times New Roman" w:cs="Times New Roman"/>
          <w:lang w:val="en-US"/>
        </w:rPr>
        <w:t>-</w:t>
      </w:r>
      <w:proofErr w:type="gramStart"/>
      <w:r w:rsidR="002920BE" w:rsidRPr="00DC2C34">
        <w:rPr>
          <w:rFonts w:ascii="Times New Roman" w:hAnsi="Times New Roman" w:cs="Times New Roman"/>
          <w:lang w:val="en-US"/>
        </w:rPr>
        <w:t>Paradox</w:t>
      </w:r>
      <w:r w:rsidR="00BD5185" w:rsidRPr="00DC2C34">
        <w:rPr>
          <w:rFonts w:ascii="Times New Roman" w:hAnsi="Times New Roman" w:cs="Times New Roman"/>
          <w:lang w:val="en-US"/>
        </w:rPr>
        <w:t>;</w:t>
      </w:r>
      <w:proofErr w:type="gramEnd"/>
      <w:r w:rsidR="00BD5185" w:rsidRPr="00DC2C34">
        <w:rPr>
          <w:rFonts w:ascii="Times New Roman" w:hAnsi="Times New Roman" w:cs="Times New Roman"/>
          <w:lang w:val="en-US"/>
        </w:rPr>
        <w:t xml:space="preserve"> e.g., in </w:t>
      </w:r>
      <w:r w:rsidR="006A2F94" w:rsidRPr="00DC2C34">
        <w:rPr>
          <w:rFonts w:ascii="Times New Roman" w:hAnsi="Times New Roman" w:cs="Times New Roman"/>
          <w:bCs/>
          <w:lang w:val="en-GB"/>
        </w:rPr>
        <w:t>[7-9]</w:t>
      </w:r>
      <w:bookmarkEnd w:id="0"/>
      <w:r w:rsidR="002920BE" w:rsidRPr="00DC2C34">
        <w:rPr>
          <w:rFonts w:ascii="Times New Roman" w:hAnsi="Times New Roman" w:cs="Times New Roman"/>
          <w:lang w:val="en-US"/>
        </w:rPr>
        <w:t>)</w:t>
      </w:r>
      <w:r w:rsidR="00B86F6B" w:rsidRPr="00DC2C34">
        <w:rPr>
          <w:rFonts w:ascii="Times New Roman" w:hAnsi="Times New Roman" w:cs="Times New Roman"/>
          <w:lang w:val="en-US"/>
        </w:rPr>
        <w:t xml:space="preserve">. </w:t>
      </w:r>
    </w:p>
    <w:p w14:paraId="34E04AB4" w14:textId="2105FF5C" w:rsidR="00B4054B" w:rsidRPr="00DC2C34" w:rsidRDefault="00B86F6B" w:rsidP="009F1221">
      <w:pPr>
        <w:spacing w:after="0" w:line="360" w:lineRule="auto"/>
        <w:ind w:firstLine="567"/>
        <w:jc w:val="both"/>
        <w:rPr>
          <w:rFonts w:ascii="Times New Roman" w:hAnsi="Times New Roman" w:cs="Times New Roman"/>
          <w:lang w:val="en-US"/>
        </w:rPr>
      </w:pPr>
      <w:proofErr w:type="spellStart"/>
      <w:r w:rsidRPr="00DC2C34">
        <w:rPr>
          <w:rFonts w:ascii="Times New Roman" w:hAnsi="Times New Roman" w:cs="Times New Roman"/>
          <w:lang w:val="en-US"/>
        </w:rPr>
        <w:t>McNemar’s</w:t>
      </w:r>
      <w:proofErr w:type="spellEnd"/>
      <w:r w:rsidRPr="00DC2C34">
        <w:rPr>
          <w:rFonts w:ascii="Times New Roman" w:hAnsi="Times New Roman" w:cs="Times New Roman"/>
          <w:lang w:val="en-US"/>
        </w:rPr>
        <w:t xml:space="preserve"> </w:t>
      </w:r>
      <w:r w:rsidRPr="00DC2C34">
        <w:rPr>
          <w:rFonts w:ascii="Times New Roman" w:hAnsi="Times New Roman" w:cs="Times New Roman"/>
        </w:rPr>
        <w:t>χ</w:t>
      </w:r>
      <w:r w:rsidRPr="00DC2C34">
        <w:rPr>
          <w:rFonts w:ascii="Times New Roman" w:hAnsi="Times New Roman" w:cs="Times New Roman"/>
          <w:lang w:val="en-US"/>
        </w:rPr>
        <w:t xml:space="preserve">²-test is used to quantify the changes in rating between round 1 and round 2 </w:t>
      </w:r>
      <w:r w:rsidR="006A2F94" w:rsidRPr="00DC2C34">
        <w:rPr>
          <w:rFonts w:ascii="Times New Roman" w:hAnsi="Times New Roman" w:cs="Times New Roman"/>
          <w:bCs/>
          <w:lang w:val="en-GB"/>
        </w:rPr>
        <w:t>[10,11]</w:t>
      </w:r>
      <w:r w:rsidRPr="00DC2C34">
        <w:rPr>
          <w:rFonts w:ascii="Times New Roman" w:hAnsi="Times New Roman" w:cs="Times New Roman"/>
          <w:lang w:val="en-US"/>
        </w:rPr>
        <w:t>. It is a modified paired-</w:t>
      </w:r>
      <w:r w:rsidRPr="00DC2C34">
        <w:rPr>
          <w:rFonts w:ascii="Times New Roman" w:hAnsi="Times New Roman" w:cs="Times New Roman"/>
          <w:i/>
          <w:iCs/>
          <w:lang w:val="en-US"/>
        </w:rPr>
        <w:t>t</w:t>
      </w:r>
      <w:r w:rsidRPr="00DC2C34">
        <w:rPr>
          <w:rFonts w:ascii="Times New Roman" w:hAnsi="Times New Roman" w:cs="Times New Roman"/>
          <w:lang w:val="en-US"/>
        </w:rPr>
        <w:t xml:space="preserve"> test which can be utilized for categorical data </w:t>
      </w:r>
      <w:r w:rsidR="006A2F94" w:rsidRPr="00DC2C34">
        <w:rPr>
          <w:rFonts w:ascii="Times New Roman" w:hAnsi="Times New Roman" w:cs="Times New Roman"/>
          <w:bCs/>
          <w:lang w:val="en-GB"/>
        </w:rPr>
        <w:t>[12]</w:t>
      </w:r>
      <w:r w:rsidRPr="00DC2C34">
        <w:rPr>
          <w:rFonts w:ascii="Times New Roman" w:hAnsi="Times New Roman" w:cs="Times New Roman"/>
          <w:lang w:val="en-US"/>
        </w:rPr>
        <w:t xml:space="preserve">. Since round 3 constitutes the final rating of the whole generated list of items (i.e., post-group consensus </w:t>
      </w:r>
      <w:r w:rsidR="006A2F94" w:rsidRPr="00DC2C34">
        <w:rPr>
          <w:rFonts w:ascii="Times New Roman" w:hAnsi="Times New Roman" w:cs="Times New Roman"/>
          <w:bCs/>
          <w:lang w:val="en-GB"/>
        </w:rPr>
        <w:t>[13]</w:t>
      </w:r>
      <w:r w:rsidRPr="00DC2C34">
        <w:rPr>
          <w:rFonts w:ascii="Times New Roman" w:hAnsi="Times New Roman" w:cs="Times New Roman"/>
          <w:lang w:val="en-US"/>
        </w:rPr>
        <w:t xml:space="preserve">), in comparison to the rating of each individual item, the shift in responses is not of interest for round 2 to round 3. The </w:t>
      </w:r>
      <w:proofErr w:type="spellStart"/>
      <w:r w:rsidRPr="00DC2C34">
        <w:rPr>
          <w:rFonts w:ascii="Times New Roman" w:hAnsi="Times New Roman" w:cs="Times New Roman"/>
          <w:lang w:val="en-US"/>
        </w:rPr>
        <w:t>McNemar</w:t>
      </w:r>
      <w:proofErr w:type="spellEnd"/>
      <w:r w:rsidRPr="00DC2C34">
        <w:rPr>
          <w:rFonts w:ascii="Times New Roman" w:hAnsi="Times New Roman" w:cs="Times New Roman"/>
          <w:lang w:val="en-US"/>
        </w:rPr>
        <w:t xml:space="preserve"> test requires a minimum of number of observations in each contingency table cell and requires an observation in concordant cells (e.g., ‘neutral’/’neutral’), which is why this statistic may only be computed for items with lower agreement rates and varying responses. Additionally, assessing a shift from, for example 98% agreement to 100% agreement, does not aid in the interpretation of the results. If the </w:t>
      </w:r>
      <w:proofErr w:type="spellStart"/>
      <w:r w:rsidRPr="00DC2C34">
        <w:rPr>
          <w:rFonts w:ascii="Times New Roman" w:hAnsi="Times New Roman" w:cs="Times New Roman"/>
          <w:lang w:val="en-US"/>
        </w:rPr>
        <w:t>McNemar</w:t>
      </w:r>
      <w:proofErr w:type="spellEnd"/>
      <w:r w:rsidRPr="00DC2C34">
        <w:rPr>
          <w:rFonts w:ascii="Times New Roman" w:hAnsi="Times New Roman" w:cs="Times New Roman"/>
          <w:lang w:val="en-US"/>
        </w:rPr>
        <w:t xml:space="preserve"> test results in a significant p-value (α≤.05) it indicates a significant difference in the ratings of importance between round 1 and 2.</w:t>
      </w:r>
      <w:r w:rsidR="00E41CEF" w:rsidRPr="00DC2C34">
        <w:rPr>
          <w:rFonts w:ascii="Times New Roman" w:hAnsi="Times New Roman" w:cs="Times New Roman"/>
          <w:lang w:val="en-GB"/>
        </w:rPr>
        <w:t xml:space="preserve"> </w:t>
      </w:r>
      <w:r w:rsidR="00E41CEF" w:rsidRPr="00DC2C34">
        <w:rPr>
          <w:rFonts w:ascii="Times New Roman" w:hAnsi="Times New Roman" w:cs="Times New Roman"/>
          <w:lang w:val="en-US"/>
        </w:rPr>
        <w:t>Additionally, Cohen’s Kappa will be calculated as a measure of agreement between the ratings of round 1 and 2 for each item</w:t>
      </w:r>
      <w:r w:rsidR="006A2F94" w:rsidRPr="00DC2C34">
        <w:rPr>
          <w:rFonts w:ascii="Times New Roman" w:hAnsi="Times New Roman" w:cs="Times New Roman"/>
          <w:lang w:val="en-US"/>
        </w:rPr>
        <w:t xml:space="preserve"> </w:t>
      </w:r>
      <w:r w:rsidR="006A2F94" w:rsidRPr="00DC2C34">
        <w:rPr>
          <w:rFonts w:ascii="Times New Roman" w:hAnsi="Times New Roman" w:cs="Times New Roman"/>
          <w:bCs/>
          <w:lang w:val="en-GB"/>
        </w:rPr>
        <w:t>[14,15]</w:t>
      </w:r>
      <w:r w:rsidR="006A2F94" w:rsidRPr="00DC2C34">
        <w:rPr>
          <w:rFonts w:ascii="Times New Roman" w:hAnsi="Times New Roman" w:cs="Times New Roman"/>
          <w:lang w:val="en-US"/>
        </w:rPr>
        <w:t>.</w:t>
      </w:r>
    </w:p>
    <w:p w14:paraId="1F9C87C9" w14:textId="48CA031E" w:rsidR="00B86F6B" w:rsidRPr="00DC2C34" w:rsidRDefault="00B86F6B" w:rsidP="00E14C34">
      <w:pPr>
        <w:jc w:val="both"/>
        <w:rPr>
          <w:rFonts w:ascii="Times New Roman" w:hAnsi="Times New Roman" w:cs="Times New Roman"/>
          <w:b/>
          <w:bCs/>
          <w:sz w:val="36"/>
          <w:szCs w:val="36"/>
          <w:lang w:val="en-US"/>
        </w:rPr>
      </w:pPr>
      <w:r w:rsidRPr="00DC2C34">
        <w:rPr>
          <w:rFonts w:ascii="Times New Roman" w:hAnsi="Times New Roman" w:cs="Times New Roman"/>
          <w:b/>
          <w:bCs/>
          <w:sz w:val="36"/>
          <w:szCs w:val="36"/>
          <w:lang w:val="en-US"/>
        </w:rPr>
        <w:t>Results</w:t>
      </w:r>
    </w:p>
    <w:p w14:paraId="39C886B9" w14:textId="38BD467A" w:rsidR="00B4054B" w:rsidRPr="00DC2C34" w:rsidRDefault="00B86F6B" w:rsidP="009F1221">
      <w:pPr>
        <w:spacing w:after="120" w:line="360" w:lineRule="auto"/>
        <w:ind w:firstLine="567"/>
        <w:jc w:val="both"/>
        <w:rPr>
          <w:rFonts w:ascii="Times New Roman" w:hAnsi="Times New Roman" w:cs="Times New Roman"/>
          <w:lang w:val="en-US"/>
        </w:rPr>
      </w:pPr>
      <w:r w:rsidRPr="00DC2C34">
        <w:rPr>
          <w:rFonts w:ascii="Times New Roman" w:hAnsi="Times New Roman" w:cs="Times New Roman"/>
          <w:lang w:val="en-US"/>
        </w:rPr>
        <w:t>Percent agreement increased between the rounds</w:t>
      </w:r>
      <w:r w:rsidR="00945136" w:rsidRPr="00DC2C34">
        <w:rPr>
          <w:rFonts w:ascii="Times New Roman" w:hAnsi="Times New Roman" w:cs="Times New Roman"/>
          <w:lang w:val="en-US"/>
        </w:rPr>
        <w:t xml:space="preserve"> from 70% to 99%</w:t>
      </w:r>
      <w:r w:rsidR="00B4054B" w:rsidRPr="00DC2C34">
        <w:rPr>
          <w:rFonts w:ascii="Times New Roman" w:hAnsi="Times New Roman" w:cs="Times New Roman"/>
          <w:lang w:val="en-US"/>
        </w:rPr>
        <w:t xml:space="preserve"> (Table </w:t>
      </w:r>
      <w:r w:rsidR="006A2F94" w:rsidRPr="00DC2C34">
        <w:rPr>
          <w:rFonts w:ascii="Times New Roman" w:hAnsi="Times New Roman" w:cs="Times New Roman"/>
          <w:lang w:val="en-US"/>
        </w:rPr>
        <w:t>S3.</w:t>
      </w:r>
      <w:r w:rsidR="00B4054B" w:rsidRPr="00DC2C34">
        <w:rPr>
          <w:rFonts w:ascii="Times New Roman" w:hAnsi="Times New Roman" w:cs="Times New Roman"/>
          <w:lang w:val="en-US"/>
        </w:rPr>
        <w:t>1)</w:t>
      </w:r>
      <w:r w:rsidR="00945136" w:rsidRPr="00DC2C34">
        <w:rPr>
          <w:rFonts w:ascii="Times New Roman" w:hAnsi="Times New Roman" w:cs="Times New Roman"/>
          <w:lang w:val="en-US"/>
        </w:rPr>
        <w:t xml:space="preserve">. </w:t>
      </w:r>
      <w:r w:rsidRPr="00DC2C34">
        <w:rPr>
          <w:rFonts w:ascii="Times New Roman" w:hAnsi="Times New Roman" w:cs="Times New Roman"/>
          <w:lang w:val="en-US"/>
        </w:rPr>
        <w:t xml:space="preserve">Point estimates of </w:t>
      </w:r>
      <w:proofErr w:type="spellStart"/>
      <w:r w:rsidRPr="00DC2C34">
        <w:rPr>
          <w:rFonts w:ascii="Times New Roman" w:hAnsi="Times New Roman" w:cs="Times New Roman"/>
          <w:lang w:val="en-US"/>
        </w:rPr>
        <w:t>Krippendorff’s</w:t>
      </w:r>
      <w:proofErr w:type="spellEnd"/>
      <w:r w:rsidRPr="00DC2C34">
        <w:rPr>
          <w:rFonts w:ascii="Times New Roman" w:hAnsi="Times New Roman" w:cs="Times New Roman"/>
          <w:lang w:val="en-US"/>
        </w:rPr>
        <w:t xml:space="preserve"> alpha increased from round 1 to round 2</w:t>
      </w:r>
      <w:r w:rsidR="00945136" w:rsidRPr="00DC2C34">
        <w:rPr>
          <w:rFonts w:ascii="Times New Roman" w:hAnsi="Times New Roman" w:cs="Times New Roman"/>
          <w:lang w:val="en-US"/>
        </w:rPr>
        <w:t>, while the estimate is lowest for round 3</w:t>
      </w:r>
      <w:r w:rsidRPr="00DC2C34">
        <w:rPr>
          <w:rFonts w:ascii="Times New Roman" w:hAnsi="Times New Roman" w:cs="Times New Roman"/>
          <w:lang w:val="en-US"/>
        </w:rPr>
        <w:t xml:space="preserve">. </w:t>
      </w:r>
    </w:p>
    <w:p w14:paraId="57DD1FBA" w14:textId="5D1E0380" w:rsidR="00E14C34" w:rsidRPr="00DC2C34" w:rsidRDefault="00E14C34" w:rsidP="00E14C34">
      <w:pPr>
        <w:spacing w:after="0"/>
        <w:jc w:val="both"/>
        <w:rPr>
          <w:rFonts w:ascii="Times New Roman" w:hAnsi="Times New Roman" w:cs="Times New Roman"/>
          <w:b/>
          <w:bCs/>
          <w:lang w:val="en-US"/>
        </w:rPr>
      </w:pPr>
      <w:r w:rsidRPr="00DC2C34">
        <w:rPr>
          <w:rFonts w:ascii="Times New Roman" w:hAnsi="Times New Roman" w:cs="Times New Roman"/>
          <w:b/>
          <w:bCs/>
          <w:lang w:val="en-US"/>
        </w:rPr>
        <w:t xml:space="preserve">Table </w:t>
      </w:r>
      <w:r w:rsidR="006A2F94" w:rsidRPr="00DC2C34">
        <w:rPr>
          <w:rFonts w:ascii="Times New Roman" w:hAnsi="Times New Roman" w:cs="Times New Roman"/>
          <w:b/>
          <w:bCs/>
          <w:lang w:val="en-US"/>
        </w:rPr>
        <w:t>S3.</w:t>
      </w:r>
      <w:r w:rsidRPr="00DC2C34">
        <w:rPr>
          <w:rFonts w:ascii="Times New Roman" w:hAnsi="Times New Roman" w:cs="Times New Roman"/>
          <w:b/>
          <w:bCs/>
          <w:lang w:val="en-US"/>
        </w:rPr>
        <w:t xml:space="preserve">1. Results </w:t>
      </w:r>
      <w:r w:rsidR="006A2F94" w:rsidRPr="00DC2C34">
        <w:rPr>
          <w:rFonts w:ascii="Times New Roman" w:hAnsi="Times New Roman" w:cs="Times New Roman"/>
          <w:b/>
          <w:bCs/>
          <w:lang w:val="en-US"/>
        </w:rPr>
        <w:t xml:space="preserve">of </w:t>
      </w:r>
      <w:proofErr w:type="spellStart"/>
      <w:r w:rsidRPr="00DC2C34">
        <w:rPr>
          <w:rFonts w:ascii="Times New Roman" w:hAnsi="Times New Roman" w:cs="Times New Roman"/>
          <w:b/>
          <w:bCs/>
          <w:lang w:val="en-US"/>
        </w:rPr>
        <w:t>Krippendorff’s</w:t>
      </w:r>
      <w:proofErr w:type="spellEnd"/>
      <w:r w:rsidRPr="00DC2C34">
        <w:rPr>
          <w:rFonts w:ascii="Times New Roman" w:hAnsi="Times New Roman" w:cs="Times New Roman"/>
          <w:b/>
          <w:bCs/>
          <w:lang w:val="en-US"/>
        </w:rPr>
        <w:t xml:space="preserve"> alpha estimate</w:t>
      </w:r>
      <w:r w:rsidR="006A2F94" w:rsidRPr="00DC2C34">
        <w:rPr>
          <w:rFonts w:ascii="Times New Roman" w:hAnsi="Times New Roman" w:cs="Times New Roman"/>
          <w:b/>
          <w:bCs/>
          <w:lang w:val="en-US"/>
        </w:rPr>
        <w:t>s for all rounds</w:t>
      </w:r>
      <w:r w:rsidRPr="00DC2C34">
        <w:rPr>
          <w:rFonts w:ascii="Times New Roman" w:hAnsi="Times New Roman" w:cs="Times New Roman"/>
          <w:b/>
          <w:bCs/>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277"/>
        <w:gridCol w:w="1275"/>
        <w:gridCol w:w="1701"/>
        <w:gridCol w:w="1134"/>
        <w:gridCol w:w="1701"/>
        <w:gridCol w:w="1134"/>
      </w:tblGrid>
      <w:tr w:rsidR="0034141C" w:rsidRPr="00DC2C34" w14:paraId="4AC1E3C9" w14:textId="77777777" w:rsidTr="0034141C">
        <w:tc>
          <w:tcPr>
            <w:tcW w:w="850" w:type="dxa"/>
            <w:tcBorders>
              <w:top w:val="single" w:sz="4" w:space="0" w:color="auto"/>
              <w:bottom w:val="single" w:sz="4" w:space="0" w:color="auto"/>
            </w:tcBorders>
            <w:vAlign w:val="center"/>
          </w:tcPr>
          <w:p w14:paraId="37D1A28A" w14:textId="77777777" w:rsidR="00A65D07" w:rsidRPr="00DC2C34" w:rsidRDefault="00A65D07" w:rsidP="00B86F6B">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Round</w:t>
            </w:r>
          </w:p>
        </w:tc>
        <w:tc>
          <w:tcPr>
            <w:tcW w:w="1277" w:type="dxa"/>
            <w:tcBorders>
              <w:top w:val="single" w:sz="4" w:space="0" w:color="auto"/>
              <w:bottom w:val="single" w:sz="4" w:space="0" w:color="auto"/>
            </w:tcBorders>
            <w:vAlign w:val="center"/>
          </w:tcPr>
          <w:p w14:paraId="00554DE5" w14:textId="77777777" w:rsidR="00A65D07" w:rsidRPr="00DC2C34" w:rsidRDefault="00557C5D" w:rsidP="00B86F6B">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w:t>
            </w:r>
            <w:r w:rsidR="00A65D07" w:rsidRPr="00DC2C34">
              <w:rPr>
                <w:rFonts w:ascii="Times New Roman" w:hAnsi="Times New Roman" w:cs="Times New Roman"/>
                <w:b/>
                <w:bCs/>
                <w:sz w:val="20"/>
                <w:szCs w:val="20"/>
                <w:lang w:val="en-US"/>
              </w:rPr>
              <w:t xml:space="preserve"> Agreement</w:t>
            </w:r>
          </w:p>
        </w:tc>
        <w:tc>
          <w:tcPr>
            <w:tcW w:w="1275" w:type="dxa"/>
            <w:tcBorders>
              <w:top w:val="single" w:sz="4" w:space="0" w:color="auto"/>
              <w:bottom w:val="single" w:sz="4" w:space="0" w:color="auto"/>
            </w:tcBorders>
            <w:vAlign w:val="center"/>
          </w:tcPr>
          <w:p w14:paraId="639A0D40" w14:textId="77777777" w:rsidR="00A65D07" w:rsidRPr="00DC2C34" w:rsidRDefault="00557C5D" w:rsidP="00B86F6B">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w:t>
            </w:r>
            <w:r w:rsidR="00A65D07" w:rsidRPr="00DC2C34">
              <w:rPr>
                <w:rFonts w:ascii="Times New Roman" w:hAnsi="Times New Roman" w:cs="Times New Roman"/>
                <w:b/>
                <w:bCs/>
                <w:sz w:val="20"/>
                <w:szCs w:val="20"/>
                <w:lang w:val="en-US"/>
              </w:rPr>
              <w:t xml:space="preserve"> Chance Agreement</w:t>
            </w:r>
          </w:p>
        </w:tc>
        <w:tc>
          <w:tcPr>
            <w:tcW w:w="1701" w:type="dxa"/>
            <w:tcBorders>
              <w:top w:val="single" w:sz="4" w:space="0" w:color="auto"/>
              <w:bottom w:val="single" w:sz="4" w:space="0" w:color="auto"/>
            </w:tcBorders>
            <w:vAlign w:val="center"/>
          </w:tcPr>
          <w:p w14:paraId="27FB3FE5" w14:textId="77777777" w:rsidR="00A65D07" w:rsidRPr="00DC2C34" w:rsidRDefault="00A65D07" w:rsidP="00B86F6B">
            <w:pPr>
              <w:jc w:val="center"/>
              <w:rPr>
                <w:rFonts w:ascii="Times New Roman" w:hAnsi="Times New Roman" w:cs="Times New Roman"/>
                <w:b/>
                <w:bCs/>
                <w:sz w:val="20"/>
                <w:szCs w:val="20"/>
                <w:lang w:val="en-US"/>
              </w:rPr>
            </w:pPr>
            <w:proofErr w:type="spellStart"/>
            <w:r w:rsidRPr="00DC2C34">
              <w:rPr>
                <w:rFonts w:ascii="Times New Roman" w:hAnsi="Times New Roman" w:cs="Times New Roman"/>
                <w:b/>
                <w:bCs/>
                <w:sz w:val="20"/>
                <w:szCs w:val="20"/>
                <w:lang w:val="en-US"/>
              </w:rPr>
              <w:t>Krippendorff’s</w:t>
            </w:r>
            <w:proofErr w:type="spellEnd"/>
            <w:r w:rsidRPr="00DC2C34">
              <w:rPr>
                <w:rFonts w:ascii="Times New Roman" w:hAnsi="Times New Roman" w:cs="Times New Roman"/>
                <w:b/>
                <w:bCs/>
                <w:sz w:val="20"/>
                <w:szCs w:val="20"/>
                <w:lang w:val="en-US"/>
              </w:rPr>
              <w:t xml:space="preserve"> </w:t>
            </w:r>
            <w:r w:rsidR="00557C5D" w:rsidRPr="00DC2C34">
              <w:rPr>
                <w:rFonts w:ascii="Times New Roman" w:hAnsi="Times New Roman" w:cs="Times New Roman"/>
                <w:b/>
                <w:bCs/>
                <w:sz w:val="20"/>
                <w:szCs w:val="20"/>
                <w:lang w:val="en-US"/>
              </w:rPr>
              <w:t xml:space="preserve">α </w:t>
            </w:r>
            <w:r w:rsidRPr="00DC2C34">
              <w:rPr>
                <w:rFonts w:ascii="Times New Roman" w:hAnsi="Times New Roman" w:cs="Times New Roman"/>
                <w:b/>
                <w:bCs/>
                <w:sz w:val="20"/>
                <w:szCs w:val="20"/>
                <w:lang w:val="en-US"/>
              </w:rPr>
              <w:t>estimate</w:t>
            </w:r>
          </w:p>
        </w:tc>
        <w:tc>
          <w:tcPr>
            <w:tcW w:w="1134" w:type="dxa"/>
            <w:tcBorders>
              <w:top w:val="single" w:sz="4" w:space="0" w:color="auto"/>
              <w:bottom w:val="single" w:sz="4" w:space="0" w:color="auto"/>
            </w:tcBorders>
            <w:vAlign w:val="center"/>
          </w:tcPr>
          <w:p w14:paraId="6CCF0EC7" w14:textId="77777777" w:rsidR="00A65D07" w:rsidRPr="00DC2C34" w:rsidRDefault="00A65D07" w:rsidP="00B86F6B">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Standard error</w:t>
            </w:r>
          </w:p>
        </w:tc>
        <w:tc>
          <w:tcPr>
            <w:tcW w:w="1701" w:type="dxa"/>
            <w:tcBorders>
              <w:top w:val="single" w:sz="4" w:space="0" w:color="auto"/>
              <w:bottom w:val="single" w:sz="4" w:space="0" w:color="auto"/>
            </w:tcBorders>
            <w:vAlign w:val="center"/>
          </w:tcPr>
          <w:p w14:paraId="5E76D949" w14:textId="77777777" w:rsidR="00A65D07" w:rsidRPr="00DC2C34" w:rsidRDefault="00A65D07" w:rsidP="00B86F6B">
            <w:pPr>
              <w:jc w:val="center"/>
              <w:rPr>
                <w:rFonts w:ascii="Times New Roman" w:hAnsi="Times New Roman" w:cs="Times New Roman"/>
                <w:b/>
                <w:bCs/>
                <w:sz w:val="20"/>
                <w:szCs w:val="20"/>
                <w:lang w:val="en-US"/>
              </w:rPr>
            </w:pPr>
            <w:proofErr w:type="spellStart"/>
            <w:r w:rsidRPr="00DC2C34">
              <w:rPr>
                <w:rFonts w:ascii="Times New Roman" w:hAnsi="Times New Roman" w:cs="Times New Roman"/>
                <w:b/>
                <w:bCs/>
                <w:sz w:val="20"/>
                <w:szCs w:val="20"/>
                <w:lang w:val="en-US"/>
              </w:rPr>
              <w:t>Krippendor</w:t>
            </w:r>
            <w:r w:rsidR="00557C5D" w:rsidRPr="00DC2C34">
              <w:rPr>
                <w:rFonts w:ascii="Times New Roman" w:hAnsi="Times New Roman" w:cs="Times New Roman"/>
                <w:b/>
                <w:bCs/>
                <w:sz w:val="20"/>
                <w:szCs w:val="20"/>
                <w:lang w:val="en-US"/>
              </w:rPr>
              <w:t>f</w:t>
            </w:r>
            <w:r w:rsidRPr="00DC2C34">
              <w:rPr>
                <w:rFonts w:ascii="Times New Roman" w:hAnsi="Times New Roman" w:cs="Times New Roman"/>
                <w:b/>
                <w:bCs/>
                <w:sz w:val="20"/>
                <w:szCs w:val="20"/>
                <w:lang w:val="en-US"/>
              </w:rPr>
              <w:t>f</w:t>
            </w:r>
            <w:r w:rsidR="00557C5D" w:rsidRPr="00DC2C34">
              <w:rPr>
                <w:rFonts w:ascii="Times New Roman" w:hAnsi="Times New Roman" w:cs="Times New Roman"/>
                <w:b/>
                <w:bCs/>
                <w:sz w:val="20"/>
                <w:szCs w:val="20"/>
                <w:lang w:val="en-US"/>
              </w:rPr>
              <w:t>’s</w:t>
            </w:r>
            <w:proofErr w:type="spellEnd"/>
            <w:r w:rsidRPr="00DC2C34">
              <w:rPr>
                <w:rFonts w:ascii="Times New Roman" w:hAnsi="Times New Roman" w:cs="Times New Roman"/>
                <w:b/>
                <w:bCs/>
                <w:sz w:val="20"/>
                <w:szCs w:val="20"/>
                <w:lang w:val="en-US"/>
              </w:rPr>
              <w:t xml:space="preserve"> </w:t>
            </w:r>
            <w:r w:rsidR="00557C5D" w:rsidRPr="00DC2C34">
              <w:rPr>
                <w:rFonts w:ascii="Times New Roman" w:hAnsi="Times New Roman" w:cs="Times New Roman"/>
                <w:b/>
                <w:bCs/>
                <w:sz w:val="20"/>
                <w:szCs w:val="20"/>
                <w:lang w:val="en-US"/>
              </w:rPr>
              <w:t xml:space="preserve">α </w:t>
            </w:r>
            <w:r w:rsidRPr="00DC2C34">
              <w:rPr>
                <w:rFonts w:ascii="Times New Roman" w:hAnsi="Times New Roman" w:cs="Times New Roman"/>
                <w:b/>
                <w:bCs/>
                <w:sz w:val="20"/>
                <w:szCs w:val="20"/>
                <w:lang w:val="en-US"/>
              </w:rPr>
              <w:t>C</w:t>
            </w:r>
            <w:r w:rsidR="00557C5D" w:rsidRPr="00DC2C34">
              <w:rPr>
                <w:rFonts w:ascii="Times New Roman" w:hAnsi="Times New Roman" w:cs="Times New Roman"/>
                <w:b/>
                <w:bCs/>
                <w:sz w:val="20"/>
                <w:szCs w:val="20"/>
                <w:lang w:val="en-US"/>
              </w:rPr>
              <w:t>I</w:t>
            </w:r>
            <w:r w:rsidRPr="00DC2C34">
              <w:rPr>
                <w:rFonts w:ascii="Times New Roman" w:hAnsi="Times New Roman" w:cs="Times New Roman"/>
                <w:b/>
                <w:bCs/>
                <w:sz w:val="20"/>
                <w:szCs w:val="20"/>
                <w:lang w:val="en-US"/>
              </w:rPr>
              <w:t xml:space="preserve"> (95%)</w:t>
            </w:r>
          </w:p>
        </w:tc>
        <w:tc>
          <w:tcPr>
            <w:tcW w:w="1134" w:type="dxa"/>
            <w:tcBorders>
              <w:top w:val="single" w:sz="4" w:space="0" w:color="auto"/>
              <w:bottom w:val="single" w:sz="4" w:space="0" w:color="auto"/>
            </w:tcBorders>
            <w:vAlign w:val="center"/>
          </w:tcPr>
          <w:p w14:paraId="107A9C11" w14:textId="77777777" w:rsidR="00A65D07" w:rsidRPr="00DC2C34" w:rsidRDefault="00A65D07" w:rsidP="00B86F6B">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p-value</w:t>
            </w:r>
          </w:p>
        </w:tc>
      </w:tr>
      <w:tr w:rsidR="0034141C" w:rsidRPr="00DC2C34" w14:paraId="6D990AAF" w14:textId="77777777" w:rsidTr="0034141C">
        <w:tc>
          <w:tcPr>
            <w:tcW w:w="850" w:type="dxa"/>
            <w:tcBorders>
              <w:top w:val="single" w:sz="4" w:space="0" w:color="auto"/>
            </w:tcBorders>
            <w:vAlign w:val="center"/>
          </w:tcPr>
          <w:p w14:paraId="0B4C64EC" w14:textId="77777777" w:rsidR="00A65D07" w:rsidRPr="00DC2C34" w:rsidRDefault="00A65D07" w:rsidP="00E14C34">
            <w:pPr>
              <w:jc w:val="both"/>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1</w:t>
            </w:r>
          </w:p>
        </w:tc>
        <w:tc>
          <w:tcPr>
            <w:tcW w:w="1277" w:type="dxa"/>
            <w:tcBorders>
              <w:top w:val="single" w:sz="4" w:space="0" w:color="auto"/>
            </w:tcBorders>
            <w:vAlign w:val="center"/>
          </w:tcPr>
          <w:p w14:paraId="0CC86F7B"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.707</w:t>
            </w:r>
          </w:p>
        </w:tc>
        <w:tc>
          <w:tcPr>
            <w:tcW w:w="1275" w:type="dxa"/>
            <w:tcBorders>
              <w:top w:val="single" w:sz="4" w:space="0" w:color="auto"/>
            </w:tcBorders>
            <w:vAlign w:val="center"/>
          </w:tcPr>
          <w:p w14:paraId="00696893"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.648</w:t>
            </w:r>
          </w:p>
        </w:tc>
        <w:tc>
          <w:tcPr>
            <w:tcW w:w="1701" w:type="dxa"/>
            <w:tcBorders>
              <w:top w:val="single" w:sz="4" w:space="0" w:color="auto"/>
            </w:tcBorders>
            <w:vAlign w:val="center"/>
          </w:tcPr>
          <w:p w14:paraId="66DD8D4B" w14:textId="39166772"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.167</w:t>
            </w:r>
          </w:p>
        </w:tc>
        <w:tc>
          <w:tcPr>
            <w:tcW w:w="1134" w:type="dxa"/>
            <w:tcBorders>
              <w:top w:val="single" w:sz="4" w:space="0" w:color="auto"/>
            </w:tcBorders>
            <w:vAlign w:val="center"/>
          </w:tcPr>
          <w:p w14:paraId="5C82516F" w14:textId="1D629228"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w:t>
            </w:r>
            <w:r w:rsidR="00B86F6B" w:rsidRPr="00DC2C34">
              <w:rPr>
                <w:rFonts w:ascii="Times New Roman" w:hAnsi="Times New Roman" w:cs="Times New Roman"/>
                <w:sz w:val="20"/>
                <w:szCs w:val="20"/>
                <w:lang w:val="en-US"/>
              </w:rPr>
              <w:t xml:space="preserve"> </w:t>
            </w:r>
          </w:p>
        </w:tc>
        <w:tc>
          <w:tcPr>
            <w:tcW w:w="1701" w:type="dxa"/>
            <w:tcBorders>
              <w:top w:val="single" w:sz="4" w:space="0" w:color="auto"/>
            </w:tcBorders>
            <w:vAlign w:val="center"/>
          </w:tcPr>
          <w:p w14:paraId="0E7AF9BA"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(.168</w:t>
            </w:r>
            <w:r w:rsidR="00557C5D" w:rsidRPr="00DC2C34">
              <w:rPr>
                <w:rFonts w:ascii="Times New Roman" w:hAnsi="Times New Roman" w:cs="Times New Roman"/>
                <w:sz w:val="20"/>
                <w:szCs w:val="20"/>
                <w:lang w:val="en-US"/>
              </w:rPr>
              <w:t xml:space="preserve">; </w:t>
            </w:r>
            <w:r w:rsidRPr="00DC2C34">
              <w:rPr>
                <w:rFonts w:ascii="Times New Roman" w:hAnsi="Times New Roman" w:cs="Times New Roman"/>
                <w:sz w:val="20"/>
                <w:szCs w:val="20"/>
                <w:lang w:val="en-US"/>
              </w:rPr>
              <w:t>.168)</w:t>
            </w:r>
          </w:p>
        </w:tc>
        <w:tc>
          <w:tcPr>
            <w:tcW w:w="1134" w:type="dxa"/>
            <w:tcBorders>
              <w:top w:val="single" w:sz="4" w:space="0" w:color="auto"/>
            </w:tcBorders>
            <w:vAlign w:val="center"/>
          </w:tcPr>
          <w:p w14:paraId="1ECB055A"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w:t>
            </w:r>
          </w:p>
        </w:tc>
      </w:tr>
      <w:tr w:rsidR="00557C5D" w:rsidRPr="00DC2C34" w14:paraId="41B86193" w14:textId="77777777" w:rsidTr="0034141C">
        <w:tc>
          <w:tcPr>
            <w:tcW w:w="850" w:type="dxa"/>
            <w:vAlign w:val="center"/>
          </w:tcPr>
          <w:p w14:paraId="233BD63C" w14:textId="77777777" w:rsidR="00A65D07" w:rsidRPr="00DC2C34" w:rsidRDefault="00A65D07" w:rsidP="00E14C34">
            <w:pPr>
              <w:jc w:val="both"/>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2</w:t>
            </w:r>
          </w:p>
        </w:tc>
        <w:tc>
          <w:tcPr>
            <w:tcW w:w="1277" w:type="dxa"/>
            <w:vAlign w:val="center"/>
          </w:tcPr>
          <w:p w14:paraId="49967C9C"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.643</w:t>
            </w:r>
          </w:p>
        </w:tc>
        <w:tc>
          <w:tcPr>
            <w:tcW w:w="1275" w:type="dxa"/>
            <w:vAlign w:val="center"/>
          </w:tcPr>
          <w:p w14:paraId="2D374B15"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.554</w:t>
            </w:r>
          </w:p>
        </w:tc>
        <w:tc>
          <w:tcPr>
            <w:tcW w:w="1701" w:type="dxa"/>
            <w:vAlign w:val="center"/>
          </w:tcPr>
          <w:p w14:paraId="3D483960" w14:textId="2B8B6305"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.200</w:t>
            </w:r>
          </w:p>
        </w:tc>
        <w:tc>
          <w:tcPr>
            <w:tcW w:w="1134" w:type="dxa"/>
            <w:vAlign w:val="center"/>
          </w:tcPr>
          <w:p w14:paraId="16CDDC10"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.02</w:t>
            </w:r>
            <w:r w:rsidR="00557C5D" w:rsidRPr="00DC2C34">
              <w:rPr>
                <w:rFonts w:ascii="Times New Roman" w:hAnsi="Times New Roman" w:cs="Times New Roman"/>
                <w:sz w:val="20"/>
                <w:szCs w:val="20"/>
                <w:lang w:val="en-US"/>
              </w:rPr>
              <w:t>5</w:t>
            </w:r>
          </w:p>
        </w:tc>
        <w:tc>
          <w:tcPr>
            <w:tcW w:w="1701" w:type="dxa"/>
            <w:vAlign w:val="center"/>
          </w:tcPr>
          <w:p w14:paraId="72801086"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(.151</w:t>
            </w:r>
            <w:r w:rsidR="00557C5D" w:rsidRPr="00DC2C34">
              <w:rPr>
                <w:rFonts w:ascii="Times New Roman" w:hAnsi="Times New Roman" w:cs="Times New Roman"/>
                <w:sz w:val="20"/>
                <w:szCs w:val="20"/>
                <w:lang w:val="en-US"/>
              </w:rPr>
              <w:t xml:space="preserve">; </w:t>
            </w:r>
            <w:r w:rsidRPr="00DC2C34">
              <w:rPr>
                <w:rFonts w:ascii="Times New Roman" w:hAnsi="Times New Roman" w:cs="Times New Roman"/>
                <w:sz w:val="20"/>
                <w:szCs w:val="20"/>
                <w:lang w:val="en-US"/>
              </w:rPr>
              <w:t>.249)</w:t>
            </w:r>
          </w:p>
        </w:tc>
        <w:tc>
          <w:tcPr>
            <w:tcW w:w="1134" w:type="dxa"/>
            <w:vAlign w:val="center"/>
          </w:tcPr>
          <w:p w14:paraId="3606E628" w14:textId="77777777" w:rsidR="00A65D07" w:rsidRPr="00DC2C34" w:rsidRDefault="00557C5D"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&lt;.0</w:t>
            </w:r>
            <w:r w:rsidR="009F5045" w:rsidRPr="00DC2C34">
              <w:rPr>
                <w:rFonts w:ascii="Times New Roman" w:hAnsi="Times New Roman" w:cs="Times New Roman"/>
                <w:sz w:val="20"/>
                <w:szCs w:val="20"/>
                <w:lang w:val="en-US"/>
              </w:rPr>
              <w:t>1</w:t>
            </w:r>
          </w:p>
        </w:tc>
      </w:tr>
      <w:tr w:rsidR="00557C5D" w:rsidRPr="00DC2C34" w14:paraId="5A30DB1C" w14:textId="77777777" w:rsidTr="0034141C">
        <w:tc>
          <w:tcPr>
            <w:tcW w:w="850" w:type="dxa"/>
            <w:tcBorders>
              <w:bottom w:val="double" w:sz="4" w:space="0" w:color="auto"/>
            </w:tcBorders>
            <w:vAlign w:val="center"/>
          </w:tcPr>
          <w:p w14:paraId="59842476" w14:textId="77777777" w:rsidR="00A65D07" w:rsidRPr="00DC2C34" w:rsidRDefault="00A65D07" w:rsidP="00E14C34">
            <w:pPr>
              <w:jc w:val="both"/>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3</w:t>
            </w:r>
          </w:p>
        </w:tc>
        <w:tc>
          <w:tcPr>
            <w:tcW w:w="1277" w:type="dxa"/>
            <w:tcBorders>
              <w:bottom w:val="double" w:sz="4" w:space="0" w:color="auto"/>
            </w:tcBorders>
            <w:vAlign w:val="center"/>
          </w:tcPr>
          <w:p w14:paraId="3D779776"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.986</w:t>
            </w:r>
          </w:p>
        </w:tc>
        <w:tc>
          <w:tcPr>
            <w:tcW w:w="1275" w:type="dxa"/>
            <w:tcBorders>
              <w:bottom w:val="double" w:sz="4" w:space="0" w:color="auto"/>
            </w:tcBorders>
            <w:vAlign w:val="center"/>
          </w:tcPr>
          <w:p w14:paraId="2FFA667B"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.986</w:t>
            </w:r>
          </w:p>
        </w:tc>
        <w:tc>
          <w:tcPr>
            <w:tcW w:w="1701" w:type="dxa"/>
            <w:tcBorders>
              <w:bottom w:val="double" w:sz="4" w:space="0" w:color="auto"/>
            </w:tcBorders>
            <w:vAlign w:val="center"/>
          </w:tcPr>
          <w:p w14:paraId="343A43A4"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-.00</w:t>
            </w:r>
            <w:r w:rsidR="00557C5D" w:rsidRPr="00DC2C34">
              <w:rPr>
                <w:rFonts w:ascii="Times New Roman" w:hAnsi="Times New Roman" w:cs="Times New Roman"/>
                <w:sz w:val="20"/>
                <w:szCs w:val="20"/>
                <w:lang w:val="en-US"/>
              </w:rPr>
              <w:t>7</w:t>
            </w:r>
          </w:p>
        </w:tc>
        <w:tc>
          <w:tcPr>
            <w:tcW w:w="1134" w:type="dxa"/>
            <w:tcBorders>
              <w:bottom w:val="double" w:sz="4" w:space="0" w:color="auto"/>
            </w:tcBorders>
            <w:vAlign w:val="center"/>
          </w:tcPr>
          <w:p w14:paraId="3A41C4F1"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.00</w:t>
            </w:r>
            <w:r w:rsidR="00557C5D" w:rsidRPr="00DC2C34">
              <w:rPr>
                <w:rFonts w:ascii="Times New Roman" w:hAnsi="Times New Roman" w:cs="Times New Roman"/>
                <w:sz w:val="20"/>
                <w:szCs w:val="20"/>
                <w:lang w:val="en-US"/>
              </w:rPr>
              <w:t>2</w:t>
            </w:r>
          </w:p>
        </w:tc>
        <w:tc>
          <w:tcPr>
            <w:tcW w:w="1701" w:type="dxa"/>
            <w:tcBorders>
              <w:bottom w:val="double" w:sz="4" w:space="0" w:color="auto"/>
            </w:tcBorders>
            <w:vAlign w:val="center"/>
          </w:tcPr>
          <w:p w14:paraId="082D2DA4"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(-.01</w:t>
            </w:r>
            <w:r w:rsidR="00557C5D" w:rsidRPr="00DC2C34">
              <w:rPr>
                <w:rFonts w:ascii="Times New Roman" w:hAnsi="Times New Roman" w:cs="Times New Roman"/>
                <w:sz w:val="20"/>
                <w:szCs w:val="20"/>
                <w:lang w:val="en-US"/>
              </w:rPr>
              <w:t xml:space="preserve">; </w:t>
            </w:r>
            <w:r w:rsidRPr="00DC2C34">
              <w:rPr>
                <w:rFonts w:ascii="Times New Roman" w:hAnsi="Times New Roman" w:cs="Times New Roman"/>
                <w:sz w:val="20"/>
                <w:szCs w:val="20"/>
                <w:lang w:val="en-US"/>
              </w:rPr>
              <w:t>-.003)</w:t>
            </w:r>
          </w:p>
        </w:tc>
        <w:tc>
          <w:tcPr>
            <w:tcW w:w="1134" w:type="dxa"/>
            <w:tcBorders>
              <w:bottom w:val="double" w:sz="4" w:space="0" w:color="auto"/>
            </w:tcBorders>
            <w:vAlign w:val="center"/>
          </w:tcPr>
          <w:p w14:paraId="483CA91F" w14:textId="77777777" w:rsidR="00A65D07" w:rsidRPr="00DC2C34" w:rsidRDefault="00557C5D"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&lt;.01</w:t>
            </w:r>
          </w:p>
        </w:tc>
      </w:tr>
      <w:tr w:rsidR="0034141C" w:rsidRPr="00DC2C34" w14:paraId="721080FA" w14:textId="77777777" w:rsidTr="0034141C">
        <w:tc>
          <w:tcPr>
            <w:tcW w:w="850" w:type="dxa"/>
            <w:tcBorders>
              <w:top w:val="double" w:sz="4" w:space="0" w:color="auto"/>
              <w:bottom w:val="single" w:sz="4" w:space="0" w:color="auto"/>
            </w:tcBorders>
          </w:tcPr>
          <w:p w14:paraId="1F529AA3" w14:textId="77777777" w:rsidR="00A65D07" w:rsidRPr="00DC2C34" w:rsidRDefault="00A65D07" w:rsidP="00E14C34">
            <w:pPr>
              <w:jc w:val="both"/>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Overall</w:t>
            </w:r>
          </w:p>
        </w:tc>
        <w:tc>
          <w:tcPr>
            <w:tcW w:w="1277" w:type="dxa"/>
            <w:tcBorders>
              <w:top w:val="double" w:sz="4" w:space="0" w:color="auto"/>
              <w:bottom w:val="single" w:sz="4" w:space="0" w:color="auto"/>
            </w:tcBorders>
            <w:vAlign w:val="center"/>
          </w:tcPr>
          <w:p w14:paraId="3F033469"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.747</w:t>
            </w:r>
          </w:p>
        </w:tc>
        <w:tc>
          <w:tcPr>
            <w:tcW w:w="1275" w:type="dxa"/>
            <w:tcBorders>
              <w:top w:val="double" w:sz="4" w:space="0" w:color="auto"/>
              <w:bottom w:val="single" w:sz="4" w:space="0" w:color="auto"/>
            </w:tcBorders>
            <w:vAlign w:val="center"/>
          </w:tcPr>
          <w:p w14:paraId="78FE67C6"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.671</w:t>
            </w:r>
          </w:p>
        </w:tc>
        <w:tc>
          <w:tcPr>
            <w:tcW w:w="1701" w:type="dxa"/>
            <w:tcBorders>
              <w:top w:val="double" w:sz="4" w:space="0" w:color="auto"/>
              <w:bottom w:val="single" w:sz="4" w:space="0" w:color="auto"/>
            </w:tcBorders>
            <w:vAlign w:val="center"/>
          </w:tcPr>
          <w:p w14:paraId="52E009A5"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.231</w:t>
            </w:r>
          </w:p>
        </w:tc>
        <w:tc>
          <w:tcPr>
            <w:tcW w:w="1134" w:type="dxa"/>
            <w:tcBorders>
              <w:top w:val="double" w:sz="4" w:space="0" w:color="auto"/>
              <w:bottom w:val="single" w:sz="4" w:space="0" w:color="auto"/>
            </w:tcBorders>
            <w:vAlign w:val="center"/>
          </w:tcPr>
          <w:p w14:paraId="77DEDC60"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.019</w:t>
            </w:r>
          </w:p>
        </w:tc>
        <w:tc>
          <w:tcPr>
            <w:tcW w:w="1701" w:type="dxa"/>
            <w:tcBorders>
              <w:top w:val="double" w:sz="4" w:space="0" w:color="auto"/>
              <w:bottom w:val="single" w:sz="4" w:space="0" w:color="auto"/>
            </w:tcBorders>
            <w:vAlign w:val="center"/>
          </w:tcPr>
          <w:p w14:paraId="3BB93C1F"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(.192</w:t>
            </w:r>
            <w:r w:rsidR="00557C5D" w:rsidRPr="00DC2C34">
              <w:rPr>
                <w:rFonts w:ascii="Times New Roman" w:hAnsi="Times New Roman" w:cs="Times New Roman"/>
                <w:sz w:val="20"/>
                <w:szCs w:val="20"/>
                <w:lang w:val="en-US"/>
              </w:rPr>
              <w:t xml:space="preserve">; </w:t>
            </w:r>
            <w:r w:rsidRPr="00DC2C34">
              <w:rPr>
                <w:rFonts w:ascii="Times New Roman" w:hAnsi="Times New Roman" w:cs="Times New Roman"/>
                <w:sz w:val="20"/>
                <w:szCs w:val="20"/>
                <w:lang w:val="en-US"/>
              </w:rPr>
              <w:t>.27)</w:t>
            </w:r>
          </w:p>
        </w:tc>
        <w:tc>
          <w:tcPr>
            <w:tcW w:w="1134" w:type="dxa"/>
            <w:tcBorders>
              <w:top w:val="double" w:sz="4" w:space="0" w:color="auto"/>
              <w:bottom w:val="single" w:sz="4" w:space="0" w:color="auto"/>
            </w:tcBorders>
            <w:vAlign w:val="center"/>
          </w:tcPr>
          <w:p w14:paraId="4C4444CE" w14:textId="77777777" w:rsidR="00A65D07" w:rsidRPr="00DC2C34" w:rsidRDefault="00A65D07" w:rsidP="00B86F6B">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w:t>
            </w:r>
          </w:p>
        </w:tc>
      </w:tr>
    </w:tbl>
    <w:p w14:paraId="75E83CC6" w14:textId="53491BB7" w:rsidR="00B4054B" w:rsidRPr="00DC2C34" w:rsidRDefault="00B4054B" w:rsidP="009F1221">
      <w:pPr>
        <w:spacing w:before="240" w:after="0" w:line="360" w:lineRule="auto"/>
        <w:ind w:firstLine="567"/>
        <w:jc w:val="both"/>
        <w:rPr>
          <w:rFonts w:ascii="Times New Roman" w:hAnsi="Times New Roman" w:cs="Times New Roman"/>
          <w:lang w:val="en-US"/>
        </w:rPr>
      </w:pPr>
      <w:r w:rsidRPr="00DC2C34">
        <w:rPr>
          <w:rFonts w:ascii="Times New Roman" w:hAnsi="Times New Roman" w:cs="Times New Roman"/>
          <w:lang w:val="en-US"/>
        </w:rPr>
        <w:t>For</w:t>
      </w:r>
      <w:r w:rsidR="00945136" w:rsidRPr="00DC2C34">
        <w:rPr>
          <w:rFonts w:ascii="Times New Roman" w:hAnsi="Times New Roman" w:cs="Times New Roman"/>
          <w:lang w:val="en-US"/>
        </w:rPr>
        <w:t xml:space="preserve"> </w:t>
      </w:r>
      <w:r w:rsidRPr="00DC2C34">
        <w:rPr>
          <w:rFonts w:ascii="Times New Roman" w:hAnsi="Times New Roman" w:cs="Times New Roman"/>
          <w:lang w:val="en-US"/>
        </w:rPr>
        <w:t>25 of the</w:t>
      </w:r>
      <w:r w:rsidR="00945136" w:rsidRPr="00DC2C34">
        <w:rPr>
          <w:rFonts w:ascii="Times New Roman" w:hAnsi="Times New Roman" w:cs="Times New Roman"/>
          <w:lang w:val="en-US"/>
        </w:rPr>
        <w:t xml:space="preserve"> 27 items where the </w:t>
      </w:r>
      <w:proofErr w:type="spellStart"/>
      <w:r w:rsidR="00945136" w:rsidRPr="00DC2C34">
        <w:rPr>
          <w:rFonts w:ascii="Times New Roman" w:hAnsi="Times New Roman" w:cs="Times New Roman"/>
          <w:lang w:val="en-US"/>
        </w:rPr>
        <w:t>McNemar</w:t>
      </w:r>
      <w:proofErr w:type="spellEnd"/>
      <w:r w:rsidR="00945136" w:rsidRPr="00DC2C34">
        <w:rPr>
          <w:rFonts w:ascii="Times New Roman" w:hAnsi="Times New Roman" w:cs="Times New Roman"/>
          <w:lang w:val="en-US"/>
        </w:rPr>
        <w:t xml:space="preserve"> test was computed</w:t>
      </w:r>
      <w:r w:rsidRPr="00DC2C34">
        <w:rPr>
          <w:rFonts w:ascii="Times New Roman" w:hAnsi="Times New Roman" w:cs="Times New Roman"/>
          <w:lang w:val="en-US"/>
        </w:rPr>
        <w:t>, no</w:t>
      </w:r>
      <w:r w:rsidR="00945136" w:rsidRPr="00DC2C34">
        <w:rPr>
          <w:rFonts w:ascii="Times New Roman" w:hAnsi="Times New Roman" w:cs="Times New Roman"/>
          <w:lang w:val="en-US"/>
        </w:rPr>
        <w:t xml:space="preserve"> significant shifts</w:t>
      </w:r>
      <w:r w:rsidRPr="00DC2C34">
        <w:rPr>
          <w:rFonts w:ascii="Times New Roman" w:hAnsi="Times New Roman" w:cs="Times New Roman"/>
          <w:lang w:val="en-US"/>
        </w:rPr>
        <w:t xml:space="preserve"> in ratings</w:t>
      </w:r>
      <w:r w:rsidR="00945136" w:rsidRPr="00DC2C34">
        <w:rPr>
          <w:rFonts w:ascii="Times New Roman" w:hAnsi="Times New Roman" w:cs="Times New Roman"/>
          <w:lang w:val="en-US"/>
        </w:rPr>
        <w:t xml:space="preserve"> from round 1 to round 2 were observable</w:t>
      </w:r>
      <w:r w:rsidRPr="00DC2C34">
        <w:rPr>
          <w:rFonts w:ascii="Times New Roman" w:hAnsi="Times New Roman" w:cs="Times New Roman"/>
          <w:lang w:val="en-US"/>
        </w:rPr>
        <w:t xml:space="preserve"> (Table </w:t>
      </w:r>
      <w:r w:rsidR="006A2F94" w:rsidRPr="00DC2C34">
        <w:rPr>
          <w:rFonts w:ascii="Times New Roman" w:hAnsi="Times New Roman" w:cs="Times New Roman"/>
          <w:lang w:val="en-US"/>
        </w:rPr>
        <w:t>S3.</w:t>
      </w:r>
      <w:r w:rsidRPr="00DC2C34">
        <w:rPr>
          <w:rFonts w:ascii="Times New Roman" w:hAnsi="Times New Roman" w:cs="Times New Roman"/>
          <w:lang w:val="en-US"/>
        </w:rPr>
        <w:t>2)</w:t>
      </w:r>
      <w:r w:rsidR="00945136" w:rsidRPr="00DC2C34">
        <w:rPr>
          <w:rFonts w:ascii="Times New Roman" w:hAnsi="Times New Roman" w:cs="Times New Roman"/>
          <w:lang w:val="en-US"/>
        </w:rPr>
        <w:t>.</w:t>
      </w:r>
      <w:r w:rsidRPr="00DC2C34">
        <w:rPr>
          <w:rFonts w:ascii="Times New Roman" w:hAnsi="Times New Roman" w:cs="Times New Roman"/>
          <w:lang w:val="en-US"/>
        </w:rPr>
        <w:t xml:space="preserve"> Item 47 (</w:t>
      </w:r>
      <w:r w:rsidRPr="00DC2C34">
        <w:rPr>
          <w:rFonts w:ascii="Times New Roman" w:hAnsi="Times New Roman" w:cs="Times New Roman"/>
          <w:i/>
          <w:iCs/>
          <w:lang w:val="en-US"/>
        </w:rPr>
        <w:t>whether possible glasses were disturbing during the vibration</w:t>
      </w:r>
      <w:r w:rsidRPr="00DC2C34">
        <w:rPr>
          <w:rFonts w:ascii="Times New Roman" w:hAnsi="Times New Roman" w:cs="Times New Roman"/>
          <w:lang w:val="en-US"/>
        </w:rPr>
        <w:t>) and Item 48 (</w:t>
      </w:r>
      <w:r w:rsidRPr="00DC2C34">
        <w:rPr>
          <w:rFonts w:ascii="Times New Roman" w:hAnsi="Times New Roman" w:cs="Times New Roman"/>
          <w:i/>
          <w:iCs/>
          <w:lang w:val="en-US"/>
        </w:rPr>
        <w:t>whether the participants wore glasses during WBV</w:t>
      </w:r>
      <w:r w:rsidRPr="00DC2C34">
        <w:rPr>
          <w:rFonts w:ascii="Times New Roman" w:hAnsi="Times New Roman" w:cs="Times New Roman"/>
          <w:lang w:val="en-US"/>
        </w:rPr>
        <w:t xml:space="preserve">) showed a significant shift in ratings, both becoming more negative (i.e., favoring excluding these items). </w:t>
      </w:r>
      <w:r w:rsidR="00E94A7D" w:rsidRPr="00DC2C34">
        <w:rPr>
          <w:rFonts w:ascii="Times New Roman" w:hAnsi="Times New Roman" w:cs="Times New Roman"/>
          <w:lang w:val="en-US"/>
        </w:rPr>
        <w:t xml:space="preserve">Estimates of Cohen’s Kappa indicate slight to moderate agreement </w:t>
      </w:r>
      <w:r w:rsidR="003A04A4">
        <w:rPr>
          <w:rFonts w:ascii="Times New Roman" w:hAnsi="Times New Roman" w:cs="Times New Roman"/>
          <w:lang w:val="en-US"/>
        </w:rPr>
        <w:t xml:space="preserve">between round 1 and round 1 </w:t>
      </w:r>
      <w:r w:rsidR="00E94A7D" w:rsidRPr="00DC2C34">
        <w:rPr>
          <w:rFonts w:ascii="Times New Roman" w:hAnsi="Times New Roman" w:cs="Times New Roman"/>
          <w:lang w:val="en-US"/>
        </w:rPr>
        <w:t xml:space="preserve">across all items </w:t>
      </w:r>
      <w:r w:rsidR="006A2F94" w:rsidRPr="00DC2C34">
        <w:rPr>
          <w:rFonts w:ascii="Times New Roman" w:hAnsi="Times New Roman" w:cs="Times New Roman"/>
          <w:bCs/>
          <w:lang w:val="en-GB"/>
        </w:rPr>
        <w:t>[16]</w:t>
      </w:r>
      <w:r w:rsidR="00E94A7D" w:rsidRPr="00DC2C34">
        <w:rPr>
          <w:rFonts w:ascii="Times New Roman" w:hAnsi="Times New Roman" w:cs="Times New Roman"/>
          <w:lang w:val="en-US"/>
        </w:rPr>
        <w:t xml:space="preserve">. </w:t>
      </w:r>
    </w:p>
    <w:p w14:paraId="77DAC176" w14:textId="30E985F7" w:rsidR="00E41CEF" w:rsidRPr="00DC2C34" w:rsidRDefault="00E41CEF" w:rsidP="00E41CEF">
      <w:pPr>
        <w:spacing w:after="0"/>
        <w:rPr>
          <w:rFonts w:ascii="Times New Roman" w:hAnsi="Times New Roman" w:cs="Times New Roman"/>
          <w:b/>
          <w:bCs/>
          <w:lang w:val="en-US"/>
        </w:rPr>
      </w:pPr>
      <w:r w:rsidRPr="00DC2C34">
        <w:rPr>
          <w:rFonts w:ascii="Times New Roman" w:hAnsi="Times New Roman" w:cs="Times New Roman"/>
          <w:b/>
          <w:bCs/>
          <w:lang w:val="en-US"/>
        </w:rPr>
        <w:lastRenderedPageBreak/>
        <w:t xml:space="preserve">Table </w:t>
      </w:r>
      <w:r w:rsidR="006A2F94" w:rsidRPr="00DC2C34">
        <w:rPr>
          <w:rFonts w:ascii="Times New Roman" w:hAnsi="Times New Roman" w:cs="Times New Roman"/>
          <w:b/>
          <w:bCs/>
          <w:lang w:val="en-US"/>
        </w:rPr>
        <w:t>S3.</w:t>
      </w:r>
      <w:r w:rsidRPr="00DC2C34">
        <w:rPr>
          <w:rFonts w:ascii="Times New Roman" w:hAnsi="Times New Roman" w:cs="Times New Roman"/>
          <w:b/>
          <w:bCs/>
          <w:lang w:val="en-US"/>
        </w:rPr>
        <w:t xml:space="preserve">2. Results of </w:t>
      </w:r>
      <w:proofErr w:type="spellStart"/>
      <w:r w:rsidRPr="00DC2C34">
        <w:rPr>
          <w:rFonts w:ascii="Times New Roman" w:hAnsi="Times New Roman" w:cs="Times New Roman"/>
          <w:b/>
          <w:bCs/>
          <w:lang w:val="en-US"/>
        </w:rPr>
        <w:t>McNemar</w:t>
      </w:r>
      <w:proofErr w:type="spellEnd"/>
      <w:r w:rsidRPr="00DC2C34">
        <w:rPr>
          <w:rFonts w:ascii="Times New Roman" w:hAnsi="Times New Roman" w:cs="Times New Roman"/>
          <w:b/>
          <w:bCs/>
          <w:lang w:val="en-US"/>
        </w:rPr>
        <w:t xml:space="preserve"> </w:t>
      </w:r>
      <w:r w:rsidRPr="00DC2C34">
        <w:rPr>
          <w:rFonts w:ascii="Times New Roman" w:hAnsi="Times New Roman" w:cs="Times New Roman"/>
          <w:b/>
          <w:bCs/>
        </w:rPr>
        <w:t>χ</w:t>
      </w:r>
      <w:r w:rsidRPr="00DC2C34">
        <w:rPr>
          <w:rFonts w:ascii="Times New Roman" w:hAnsi="Times New Roman" w:cs="Times New Roman"/>
          <w:b/>
          <w:bCs/>
          <w:lang w:val="en-US"/>
        </w:rPr>
        <w:t>²-Test and Cohen’s Kappa for the Pre-Determined Items rated in Round 1 and 2.</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640"/>
        <w:gridCol w:w="1565"/>
        <w:gridCol w:w="405"/>
        <w:gridCol w:w="1026"/>
        <w:gridCol w:w="4353"/>
      </w:tblGrid>
      <w:tr w:rsidR="00E41CEF" w:rsidRPr="00DC2C34" w14:paraId="37A835D3" w14:textId="77777777" w:rsidTr="006A2F94">
        <w:tc>
          <w:tcPr>
            <w:tcW w:w="1083" w:type="dxa"/>
            <w:tcBorders>
              <w:top w:val="single" w:sz="4" w:space="0" w:color="auto"/>
              <w:bottom w:val="single" w:sz="4" w:space="0" w:color="auto"/>
            </w:tcBorders>
          </w:tcPr>
          <w:p w14:paraId="1E3CD55D" w14:textId="77777777" w:rsidR="00E41CEF" w:rsidRPr="00DC2C34" w:rsidRDefault="00E41CEF" w:rsidP="00E94A7D">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Category</w:t>
            </w:r>
          </w:p>
        </w:tc>
        <w:tc>
          <w:tcPr>
            <w:tcW w:w="640" w:type="dxa"/>
            <w:tcBorders>
              <w:top w:val="single" w:sz="4" w:space="0" w:color="auto"/>
              <w:bottom w:val="single" w:sz="4" w:space="0" w:color="auto"/>
            </w:tcBorders>
          </w:tcPr>
          <w:p w14:paraId="1ED21040" w14:textId="77777777" w:rsidR="00E41CEF" w:rsidRPr="00DC2C34" w:rsidRDefault="00E41CEF" w:rsidP="00E94A7D">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Item</w:t>
            </w:r>
          </w:p>
        </w:tc>
        <w:tc>
          <w:tcPr>
            <w:tcW w:w="1565" w:type="dxa"/>
            <w:tcBorders>
              <w:top w:val="single" w:sz="4" w:space="0" w:color="auto"/>
              <w:bottom w:val="single" w:sz="4" w:space="0" w:color="auto"/>
            </w:tcBorders>
          </w:tcPr>
          <w:p w14:paraId="7BC63B51" w14:textId="77777777" w:rsidR="00E41CEF" w:rsidRPr="00DC2C34" w:rsidRDefault="00E41CEF" w:rsidP="00E94A7D">
            <w:pPr>
              <w:jc w:val="center"/>
              <w:rPr>
                <w:rFonts w:ascii="Times New Roman" w:hAnsi="Times New Roman" w:cs="Times New Roman"/>
                <w:b/>
                <w:bCs/>
                <w:sz w:val="20"/>
                <w:szCs w:val="20"/>
                <w:lang w:val="en-US"/>
              </w:rPr>
            </w:pPr>
            <w:proofErr w:type="spellStart"/>
            <w:r w:rsidRPr="00DC2C34">
              <w:rPr>
                <w:rFonts w:ascii="Times New Roman" w:hAnsi="Times New Roman" w:cs="Times New Roman"/>
                <w:b/>
                <w:bCs/>
                <w:sz w:val="20"/>
                <w:szCs w:val="20"/>
                <w:lang w:val="en-US"/>
              </w:rPr>
              <w:t>McNemar’s</w:t>
            </w:r>
            <w:proofErr w:type="spellEnd"/>
            <w:r w:rsidRPr="00DC2C34">
              <w:rPr>
                <w:rFonts w:ascii="Times New Roman" w:hAnsi="Times New Roman" w:cs="Times New Roman"/>
                <w:b/>
                <w:bCs/>
                <w:sz w:val="20"/>
                <w:szCs w:val="20"/>
                <w:lang w:val="en-US"/>
              </w:rPr>
              <w:t xml:space="preserve"> </w:t>
            </w:r>
            <w:r w:rsidRPr="00DC2C34">
              <w:rPr>
                <w:rFonts w:ascii="Times New Roman" w:hAnsi="Times New Roman" w:cs="Times New Roman"/>
                <w:b/>
                <w:bCs/>
                <w:sz w:val="20"/>
                <w:szCs w:val="20"/>
              </w:rPr>
              <w:t>χ²</w:t>
            </w:r>
          </w:p>
        </w:tc>
        <w:tc>
          <w:tcPr>
            <w:tcW w:w="405" w:type="dxa"/>
            <w:tcBorders>
              <w:top w:val="single" w:sz="4" w:space="0" w:color="auto"/>
              <w:bottom w:val="single" w:sz="4" w:space="0" w:color="auto"/>
            </w:tcBorders>
          </w:tcPr>
          <w:p w14:paraId="7EDE8AFB" w14:textId="77777777" w:rsidR="00E41CEF" w:rsidRPr="00DC2C34" w:rsidRDefault="00E41CEF" w:rsidP="00E94A7D">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df</w:t>
            </w:r>
          </w:p>
        </w:tc>
        <w:tc>
          <w:tcPr>
            <w:tcW w:w="1026" w:type="dxa"/>
            <w:tcBorders>
              <w:top w:val="single" w:sz="4" w:space="0" w:color="auto"/>
              <w:bottom w:val="single" w:sz="4" w:space="0" w:color="auto"/>
              <w:right w:val="dashed" w:sz="4" w:space="0" w:color="auto"/>
            </w:tcBorders>
          </w:tcPr>
          <w:p w14:paraId="3A86C96D" w14:textId="77777777" w:rsidR="00E41CEF" w:rsidRPr="00DC2C34" w:rsidRDefault="00E41CEF" w:rsidP="00E94A7D">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p-value</w:t>
            </w:r>
          </w:p>
        </w:tc>
        <w:tc>
          <w:tcPr>
            <w:tcW w:w="4353" w:type="dxa"/>
            <w:tcBorders>
              <w:top w:val="single" w:sz="4" w:space="0" w:color="auto"/>
              <w:left w:val="dashed" w:sz="4" w:space="0" w:color="auto"/>
              <w:bottom w:val="single" w:sz="4" w:space="0" w:color="auto"/>
            </w:tcBorders>
          </w:tcPr>
          <w:p w14:paraId="5FEA3961" w14:textId="44099EE6" w:rsidR="00E41CEF" w:rsidRPr="00DC2C34" w:rsidRDefault="00E41CEF" w:rsidP="00E94A7D">
            <w:pPr>
              <w:jc w:val="center"/>
              <w:rPr>
                <w:rFonts w:ascii="Times New Roman" w:hAnsi="Times New Roman" w:cs="Times New Roman"/>
                <w:b/>
                <w:bCs/>
                <w:sz w:val="20"/>
                <w:szCs w:val="20"/>
                <w:lang w:val="en-US"/>
              </w:rPr>
            </w:pPr>
            <w:r w:rsidRPr="00DC2C34">
              <w:rPr>
                <w:rFonts w:ascii="Times New Roman" w:hAnsi="Times New Roman" w:cs="Times New Roman"/>
                <w:b/>
                <w:bCs/>
                <w:sz w:val="20"/>
                <w:szCs w:val="20"/>
                <w:lang w:val="en-US"/>
              </w:rPr>
              <w:t>Cohen’s Kappa (95%-CI)</w:t>
            </w:r>
          </w:p>
        </w:tc>
      </w:tr>
      <w:tr w:rsidR="00E41CEF" w:rsidRPr="00DC2C34" w14:paraId="0EB16BAD" w14:textId="77777777" w:rsidTr="006A2F94">
        <w:tc>
          <w:tcPr>
            <w:tcW w:w="1083" w:type="dxa"/>
            <w:vMerge w:val="restart"/>
            <w:tcBorders>
              <w:top w:val="single" w:sz="4" w:space="0" w:color="auto"/>
            </w:tcBorders>
            <w:textDirection w:val="btLr"/>
          </w:tcPr>
          <w:p w14:paraId="4B25B598" w14:textId="77777777" w:rsidR="00E41CEF" w:rsidRPr="00DC2C34" w:rsidRDefault="00E41CEF" w:rsidP="00E94A7D">
            <w:pPr>
              <w:ind w:left="113" w:right="113"/>
              <w:jc w:val="center"/>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Information about vibration</w:t>
            </w:r>
          </w:p>
        </w:tc>
        <w:tc>
          <w:tcPr>
            <w:tcW w:w="640" w:type="dxa"/>
            <w:tcBorders>
              <w:top w:val="single" w:sz="4" w:space="0" w:color="auto"/>
            </w:tcBorders>
          </w:tcPr>
          <w:p w14:paraId="00B46F2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1565" w:type="dxa"/>
            <w:tcBorders>
              <w:top w:val="single" w:sz="4" w:space="0" w:color="auto"/>
            </w:tcBorders>
          </w:tcPr>
          <w:p w14:paraId="2519B47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Borders>
              <w:top w:val="single" w:sz="4" w:space="0" w:color="auto"/>
            </w:tcBorders>
          </w:tcPr>
          <w:p w14:paraId="662E008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top w:val="single" w:sz="4" w:space="0" w:color="auto"/>
              <w:right w:val="dashed" w:sz="4" w:space="0" w:color="auto"/>
            </w:tcBorders>
          </w:tcPr>
          <w:p w14:paraId="0DD6BCE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top w:val="single" w:sz="4" w:space="0" w:color="auto"/>
              <w:left w:val="dashed" w:sz="4" w:space="0" w:color="auto"/>
            </w:tcBorders>
          </w:tcPr>
          <w:p w14:paraId="0218DBB5" w14:textId="66B0E471" w:rsidR="00E41CEF" w:rsidRPr="00DC2C34" w:rsidRDefault="005257B5" w:rsidP="00E94A7D">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20A9A9B5" w14:textId="77777777" w:rsidTr="006A2F94">
        <w:tc>
          <w:tcPr>
            <w:tcW w:w="1083" w:type="dxa"/>
            <w:vMerge/>
            <w:textDirection w:val="btLr"/>
          </w:tcPr>
          <w:p w14:paraId="477C72D0"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0C4D716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w:t>
            </w:r>
          </w:p>
        </w:tc>
        <w:tc>
          <w:tcPr>
            <w:tcW w:w="1565" w:type="dxa"/>
          </w:tcPr>
          <w:p w14:paraId="1205309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.25</w:t>
            </w:r>
          </w:p>
        </w:tc>
        <w:tc>
          <w:tcPr>
            <w:tcW w:w="405" w:type="dxa"/>
          </w:tcPr>
          <w:p w14:paraId="6C263AC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1026" w:type="dxa"/>
            <w:tcBorders>
              <w:right w:val="dashed" w:sz="4" w:space="0" w:color="auto"/>
            </w:tcBorders>
          </w:tcPr>
          <w:p w14:paraId="11AA561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.617</w:t>
            </w:r>
          </w:p>
        </w:tc>
        <w:tc>
          <w:tcPr>
            <w:tcW w:w="4353" w:type="dxa"/>
            <w:tcBorders>
              <w:left w:val="dashed" w:sz="4" w:space="0" w:color="auto"/>
            </w:tcBorders>
          </w:tcPr>
          <w:p w14:paraId="4EB569D3" w14:textId="31CA4FC3" w:rsidR="00E41CEF" w:rsidRPr="00DC2C34" w:rsidRDefault="005257B5" w:rsidP="00E94A7D">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176F2399" w14:textId="77777777" w:rsidTr="006A2F94">
        <w:tc>
          <w:tcPr>
            <w:tcW w:w="1083" w:type="dxa"/>
            <w:vMerge/>
            <w:textDirection w:val="btLr"/>
          </w:tcPr>
          <w:p w14:paraId="27E0475E"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621EA6F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565" w:type="dxa"/>
          </w:tcPr>
          <w:p w14:paraId="4CF8D01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0054B5B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4CCBE46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450622BA" w14:textId="6B5B8A02" w:rsidR="00E41CEF" w:rsidRPr="00DC2C34" w:rsidRDefault="005257B5" w:rsidP="00E94A7D">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5257B5" w:rsidRPr="00DC2C34" w14:paraId="67C41368" w14:textId="77777777" w:rsidTr="006A2F94">
        <w:tc>
          <w:tcPr>
            <w:tcW w:w="1083" w:type="dxa"/>
            <w:vMerge/>
            <w:textDirection w:val="btLr"/>
          </w:tcPr>
          <w:p w14:paraId="1DB558E2" w14:textId="77777777" w:rsidR="005257B5" w:rsidRPr="00DC2C34" w:rsidRDefault="005257B5" w:rsidP="005257B5">
            <w:pPr>
              <w:ind w:left="113" w:right="113"/>
              <w:jc w:val="center"/>
              <w:rPr>
                <w:rFonts w:ascii="Times New Roman" w:hAnsi="Times New Roman" w:cs="Times New Roman"/>
                <w:i/>
                <w:iCs/>
                <w:sz w:val="20"/>
                <w:szCs w:val="20"/>
                <w:lang w:val="en-US"/>
              </w:rPr>
            </w:pPr>
          </w:p>
        </w:tc>
        <w:tc>
          <w:tcPr>
            <w:tcW w:w="640" w:type="dxa"/>
          </w:tcPr>
          <w:p w14:paraId="511FA7B3"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w:t>
            </w:r>
          </w:p>
        </w:tc>
        <w:tc>
          <w:tcPr>
            <w:tcW w:w="1565" w:type="dxa"/>
          </w:tcPr>
          <w:p w14:paraId="46715073"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04281E21"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12187D02"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50805EDD" w14:textId="44E7351F" w:rsidR="005257B5" w:rsidRPr="00DC2C34" w:rsidRDefault="005257B5" w:rsidP="005257B5">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5257B5" w:rsidRPr="00DC2C34" w14:paraId="2490EE07" w14:textId="77777777" w:rsidTr="006A2F94">
        <w:tc>
          <w:tcPr>
            <w:tcW w:w="1083" w:type="dxa"/>
            <w:vMerge/>
            <w:textDirection w:val="btLr"/>
          </w:tcPr>
          <w:p w14:paraId="682975CA" w14:textId="77777777" w:rsidR="005257B5" w:rsidRPr="00DC2C34" w:rsidRDefault="005257B5" w:rsidP="005257B5">
            <w:pPr>
              <w:ind w:left="113" w:right="113"/>
              <w:jc w:val="center"/>
              <w:rPr>
                <w:rFonts w:ascii="Times New Roman" w:hAnsi="Times New Roman" w:cs="Times New Roman"/>
                <w:i/>
                <w:iCs/>
                <w:sz w:val="20"/>
                <w:szCs w:val="20"/>
                <w:lang w:val="en-US"/>
              </w:rPr>
            </w:pPr>
          </w:p>
        </w:tc>
        <w:tc>
          <w:tcPr>
            <w:tcW w:w="640" w:type="dxa"/>
          </w:tcPr>
          <w:p w14:paraId="1998ADA3"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w:t>
            </w:r>
          </w:p>
        </w:tc>
        <w:tc>
          <w:tcPr>
            <w:tcW w:w="1565" w:type="dxa"/>
          </w:tcPr>
          <w:p w14:paraId="114A053C"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5FB7790E"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1CABF903"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0C7CA349" w14:textId="61C9C1C7" w:rsidR="005257B5" w:rsidRPr="00DC2C34" w:rsidRDefault="005257B5" w:rsidP="005257B5">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4BBAD1AF" w14:textId="77777777" w:rsidTr="006A2F94">
        <w:tc>
          <w:tcPr>
            <w:tcW w:w="1083" w:type="dxa"/>
            <w:vMerge/>
            <w:textDirection w:val="btLr"/>
          </w:tcPr>
          <w:p w14:paraId="67085975"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465CD25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w:t>
            </w:r>
          </w:p>
        </w:tc>
        <w:tc>
          <w:tcPr>
            <w:tcW w:w="1565" w:type="dxa"/>
          </w:tcPr>
          <w:p w14:paraId="71FD4E1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1.333 </w:t>
            </w:r>
          </w:p>
        </w:tc>
        <w:tc>
          <w:tcPr>
            <w:tcW w:w="405" w:type="dxa"/>
            <w:shd w:val="clear" w:color="auto" w:fill="auto"/>
          </w:tcPr>
          <w:p w14:paraId="1DA9619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0612596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.721</w:t>
            </w:r>
          </w:p>
        </w:tc>
        <w:tc>
          <w:tcPr>
            <w:tcW w:w="4353" w:type="dxa"/>
            <w:tcBorders>
              <w:left w:val="dashed" w:sz="4" w:space="0" w:color="auto"/>
            </w:tcBorders>
          </w:tcPr>
          <w:p w14:paraId="08FC224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.44 (.13;.75)</w:t>
            </w:r>
          </w:p>
        </w:tc>
      </w:tr>
      <w:tr w:rsidR="00E41CEF" w:rsidRPr="00DC2C34" w14:paraId="3CD82044" w14:textId="77777777" w:rsidTr="006A2F94">
        <w:tc>
          <w:tcPr>
            <w:tcW w:w="1083" w:type="dxa"/>
            <w:vMerge/>
            <w:textDirection w:val="btLr"/>
          </w:tcPr>
          <w:p w14:paraId="590AF7A5"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14CB635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7</w:t>
            </w:r>
          </w:p>
        </w:tc>
        <w:tc>
          <w:tcPr>
            <w:tcW w:w="1565" w:type="dxa"/>
          </w:tcPr>
          <w:p w14:paraId="59ADBCE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3.086 </w:t>
            </w:r>
          </w:p>
        </w:tc>
        <w:tc>
          <w:tcPr>
            <w:tcW w:w="405" w:type="dxa"/>
            <w:shd w:val="clear" w:color="auto" w:fill="auto"/>
          </w:tcPr>
          <w:p w14:paraId="793465F2" w14:textId="77777777" w:rsidR="00E41CEF" w:rsidRPr="00DC2C34" w:rsidRDefault="00E41CEF" w:rsidP="00E94A7D">
            <w:pPr>
              <w:jc w:val="center"/>
              <w:rPr>
                <w:rFonts w:ascii="Times New Roman" w:hAnsi="Times New Roman" w:cs="Times New Roman"/>
                <w:sz w:val="20"/>
                <w:szCs w:val="20"/>
              </w:rPr>
            </w:pPr>
            <w:r w:rsidRPr="00DC2C34">
              <w:rPr>
                <w:rFonts w:ascii="Times New Roman" w:hAnsi="Times New Roman" w:cs="Times New Roman"/>
                <w:sz w:val="20"/>
                <w:szCs w:val="20"/>
              </w:rPr>
              <w:t>3</w:t>
            </w:r>
          </w:p>
        </w:tc>
        <w:tc>
          <w:tcPr>
            <w:tcW w:w="1026" w:type="dxa"/>
            <w:tcBorders>
              <w:right w:val="dashed" w:sz="4" w:space="0" w:color="auto"/>
            </w:tcBorders>
          </w:tcPr>
          <w:p w14:paraId="6A37DD10" w14:textId="77777777" w:rsidR="00E41CEF" w:rsidRPr="00DC2C34" w:rsidRDefault="00E41CEF" w:rsidP="00E94A7D">
            <w:pPr>
              <w:jc w:val="center"/>
              <w:rPr>
                <w:rFonts w:ascii="Times New Roman" w:hAnsi="Times New Roman" w:cs="Times New Roman"/>
                <w:sz w:val="20"/>
                <w:szCs w:val="20"/>
              </w:rPr>
            </w:pPr>
            <w:r w:rsidRPr="00DC2C34">
              <w:rPr>
                <w:rFonts w:ascii="Times New Roman" w:hAnsi="Times New Roman" w:cs="Times New Roman"/>
                <w:sz w:val="20"/>
                <w:szCs w:val="20"/>
                <w:lang w:val="en-US"/>
              </w:rPr>
              <w:t>.379</w:t>
            </w:r>
          </w:p>
        </w:tc>
        <w:tc>
          <w:tcPr>
            <w:tcW w:w="4353" w:type="dxa"/>
            <w:tcBorders>
              <w:left w:val="dashed" w:sz="4" w:space="0" w:color="auto"/>
            </w:tcBorders>
          </w:tcPr>
          <w:p w14:paraId="7C289B3B" w14:textId="77777777" w:rsidR="00E41CEF" w:rsidRPr="00DC2C34" w:rsidRDefault="00E41CEF" w:rsidP="00E94A7D">
            <w:pPr>
              <w:ind w:left="598"/>
              <w:jc w:val="center"/>
              <w:rPr>
                <w:rFonts w:ascii="Times New Roman" w:hAnsi="Times New Roman" w:cs="Times New Roman"/>
                <w:sz w:val="20"/>
                <w:szCs w:val="20"/>
              </w:rPr>
            </w:pPr>
            <w:r w:rsidRPr="00DC2C34">
              <w:rPr>
                <w:rFonts w:ascii="Times New Roman" w:hAnsi="Times New Roman" w:cs="Times New Roman"/>
                <w:sz w:val="20"/>
                <w:szCs w:val="20"/>
              </w:rPr>
              <w:t>.07 (-.16; .30)</w:t>
            </w:r>
          </w:p>
        </w:tc>
      </w:tr>
      <w:tr w:rsidR="00E41CEF" w:rsidRPr="00DC2C34" w14:paraId="020CBBA0" w14:textId="77777777" w:rsidTr="006A2F94">
        <w:tc>
          <w:tcPr>
            <w:tcW w:w="1083" w:type="dxa"/>
            <w:vMerge/>
            <w:textDirection w:val="btLr"/>
          </w:tcPr>
          <w:p w14:paraId="4A5AB807"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1552D0E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8</w:t>
            </w:r>
          </w:p>
        </w:tc>
        <w:tc>
          <w:tcPr>
            <w:tcW w:w="1565" w:type="dxa"/>
          </w:tcPr>
          <w:p w14:paraId="2524875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shd w:val="clear" w:color="auto" w:fill="auto"/>
          </w:tcPr>
          <w:p w14:paraId="05688CD1" w14:textId="77777777" w:rsidR="00E41CEF" w:rsidRPr="00DC2C34" w:rsidRDefault="00E41CEF" w:rsidP="00E94A7D">
            <w:pPr>
              <w:jc w:val="center"/>
              <w:rPr>
                <w:rFonts w:ascii="Times New Roman" w:hAnsi="Times New Roman" w:cs="Times New Roman"/>
                <w:sz w:val="20"/>
                <w:szCs w:val="20"/>
              </w:rPr>
            </w:pPr>
          </w:p>
        </w:tc>
        <w:tc>
          <w:tcPr>
            <w:tcW w:w="1026" w:type="dxa"/>
            <w:tcBorders>
              <w:right w:val="dashed" w:sz="4" w:space="0" w:color="auto"/>
            </w:tcBorders>
          </w:tcPr>
          <w:p w14:paraId="16EEE59A" w14:textId="77777777" w:rsidR="00E41CEF" w:rsidRPr="00DC2C34" w:rsidRDefault="00E41CEF" w:rsidP="00E94A7D">
            <w:pPr>
              <w:jc w:val="center"/>
              <w:rPr>
                <w:rFonts w:ascii="Times New Roman" w:hAnsi="Times New Roman" w:cs="Times New Roman"/>
                <w:sz w:val="20"/>
                <w:szCs w:val="20"/>
              </w:rPr>
            </w:pPr>
          </w:p>
        </w:tc>
        <w:tc>
          <w:tcPr>
            <w:tcW w:w="4353" w:type="dxa"/>
            <w:tcBorders>
              <w:left w:val="dashed" w:sz="4" w:space="0" w:color="auto"/>
            </w:tcBorders>
          </w:tcPr>
          <w:p w14:paraId="65EAF6D8" w14:textId="77777777" w:rsidR="00E41CEF" w:rsidRPr="00DC2C34" w:rsidRDefault="00E41CEF" w:rsidP="00E94A7D">
            <w:pPr>
              <w:ind w:left="598"/>
              <w:jc w:val="center"/>
              <w:rPr>
                <w:rFonts w:ascii="Times New Roman" w:hAnsi="Times New Roman" w:cs="Times New Roman"/>
                <w:sz w:val="20"/>
                <w:szCs w:val="20"/>
              </w:rPr>
            </w:pPr>
            <w:r w:rsidRPr="00DC2C34">
              <w:rPr>
                <w:rFonts w:ascii="Times New Roman" w:hAnsi="Times New Roman" w:cs="Times New Roman"/>
                <w:sz w:val="20"/>
                <w:szCs w:val="20"/>
              </w:rPr>
              <w:t>.65 (.39, .90)</w:t>
            </w:r>
          </w:p>
        </w:tc>
      </w:tr>
      <w:tr w:rsidR="00E41CEF" w:rsidRPr="00DC2C34" w14:paraId="3087DD14" w14:textId="77777777" w:rsidTr="006A2F94">
        <w:tc>
          <w:tcPr>
            <w:tcW w:w="1083" w:type="dxa"/>
            <w:vMerge/>
            <w:textDirection w:val="btLr"/>
          </w:tcPr>
          <w:p w14:paraId="3D86A5F8"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7199E17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9</w:t>
            </w:r>
          </w:p>
        </w:tc>
        <w:tc>
          <w:tcPr>
            <w:tcW w:w="1565" w:type="dxa"/>
          </w:tcPr>
          <w:p w14:paraId="376AFF2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5.667 </w:t>
            </w:r>
          </w:p>
        </w:tc>
        <w:tc>
          <w:tcPr>
            <w:tcW w:w="405" w:type="dxa"/>
            <w:shd w:val="clear" w:color="auto" w:fill="auto"/>
          </w:tcPr>
          <w:p w14:paraId="1ECA3C54" w14:textId="77777777" w:rsidR="00E41CEF" w:rsidRPr="00DC2C34" w:rsidRDefault="00E41CEF" w:rsidP="00E94A7D">
            <w:pPr>
              <w:jc w:val="center"/>
              <w:rPr>
                <w:rFonts w:ascii="Times New Roman" w:hAnsi="Times New Roman" w:cs="Times New Roman"/>
                <w:sz w:val="20"/>
                <w:szCs w:val="20"/>
              </w:rPr>
            </w:pPr>
            <w:r w:rsidRPr="00DC2C34">
              <w:rPr>
                <w:rFonts w:ascii="Times New Roman" w:hAnsi="Times New Roman" w:cs="Times New Roman"/>
                <w:sz w:val="20"/>
                <w:szCs w:val="20"/>
              </w:rPr>
              <w:t>2</w:t>
            </w:r>
          </w:p>
        </w:tc>
        <w:tc>
          <w:tcPr>
            <w:tcW w:w="1026" w:type="dxa"/>
            <w:tcBorders>
              <w:right w:val="dashed" w:sz="4" w:space="0" w:color="auto"/>
            </w:tcBorders>
          </w:tcPr>
          <w:p w14:paraId="4F7923DA" w14:textId="77777777" w:rsidR="00E41CEF" w:rsidRPr="00DC2C34" w:rsidRDefault="00E41CEF" w:rsidP="00E94A7D">
            <w:pPr>
              <w:jc w:val="center"/>
              <w:rPr>
                <w:rFonts w:ascii="Times New Roman" w:hAnsi="Times New Roman" w:cs="Times New Roman"/>
                <w:sz w:val="20"/>
                <w:szCs w:val="20"/>
              </w:rPr>
            </w:pPr>
            <w:r w:rsidRPr="00DC2C34">
              <w:rPr>
                <w:rFonts w:ascii="Times New Roman" w:hAnsi="Times New Roman" w:cs="Times New Roman"/>
                <w:sz w:val="20"/>
                <w:szCs w:val="20"/>
                <w:lang w:val="en-US"/>
              </w:rPr>
              <w:t>.129</w:t>
            </w:r>
          </w:p>
        </w:tc>
        <w:tc>
          <w:tcPr>
            <w:tcW w:w="4353" w:type="dxa"/>
            <w:tcBorders>
              <w:left w:val="dashed" w:sz="4" w:space="0" w:color="auto"/>
            </w:tcBorders>
          </w:tcPr>
          <w:p w14:paraId="75614B04" w14:textId="77777777" w:rsidR="00E41CEF" w:rsidRPr="00DC2C34" w:rsidRDefault="00E41CEF" w:rsidP="00E94A7D">
            <w:pPr>
              <w:ind w:left="598"/>
              <w:jc w:val="center"/>
              <w:rPr>
                <w:rFonts w:ascii="Times New Roman" w:hAnsi="Times New Roman" w:cs="Times New Roman"/>
                <w:sz w:val="20"/>
                <w:szCs w:val="20"/>
              </w:rPr>
            </w:pPr>
            <w:r w:rsidRPr="00DC2C34">
              <w:rPr>
                <w:rFonts w:ascii="Times New Roman" w:hAnsi="Times New Roman" w:cs="Times New Roman"/>
                <w:sz w:val="20"/>
                <w:szCs w:val="20"/>
              </w:rPr>
              <w:t>.18 (-.09, .45)</w:t>
            </w:r>
          </w:p>
        </w:tc>
      </w:tr>
      <w:tr w:rsidR="00E41CEF" w:rsidRPr="00DC2C34" w14:paraId="3FB725F6" w14:textId="77777777" w:rsidTr="006A2F94">
        <w:tc>
          <w:tcPr>
            <w:tcW w:w="1083" w:type="dxa"/>
            <w:vMerge/>
            <w:textDirection w:val="btLr"/>
          </w:tcPr>
          <w:p w14:paraId="67390F38"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1309D81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10</w:t>
            </w:r>
          </w:p>
        </w:tc>
        <w:tc>
          <w:tcPr>
            <w:tcW w:w="1565" w:type="dxa"/>
          </w:tcPr>
          <w:p w14:paraId="7BB3069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5 </w:t>
            </w:r>
          </w:p>
        </w:tc>
        <w:tc>
          <w:tcPr>
            <w:tcW w:w="405" w:type="dxa"/>
          </w:tcPr>
          <w:p w14:paraId="1E120B0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353E02C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.172</w:t>
            </w:r>
          </w:p>
        </w:tc>
        <w:tc>
          <w:tcPr>
            <w:tcW w:w="4353" w:type="dxa"/>
            <w:tcBorders>
              <w:left w:val="dashed" w:sz="4" w:space="0" w:color="auto"/>
            </w:tcBorders>
          </w:tcPr>
          <w:p w14:paraId="26FC7F94"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.43 (.12; .73)</w:t>
            </w:r>
          </w:p>
        </w:tc>
      </w:tr>
      <w:tr w:rsidR="00E41CEF" w:rsidRPr="00DC2C34" w14:paraId="13717743" w14:textId="77777777" w:rsidTr="006A2F94">
        <w:tc>
          <w:tcPr>
            <w:tcW w:w="1083" w:type="dxa"/>
            <w:vMerge/>
            <w:textDirection w:val="btLr"/>
          </w:tcPr>
          <w:p w14:paraId="703815FF"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32B0CA5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11</w:t>
            </w:r>
          </w:p>
        </w:tc>
        <w:tc>
          <w:tcPr>
            <w:tcW w:w="1565" w:type="dxa"/>
          </w:tcPr>
          <w:p w14:paraId="434FBC2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1.667</w:t>
            </w:r>
          </w:p>
        </w:tc>
        <w:tc>
          <w:tcPr>
            <w:tcW w:w="405" w:type="dxa"/>
          </w:tcPr>
          <w:p w14:paraId="64F12B3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1314703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.644</w:t>
            </w:r>
          </w:p>
        </w:tc>
        <w:tc>
          <w:tcPr>
            <w:tcW w:w="4353" w:type="dxa"/>
            <w:tcBorders>
              <w:left w:val="dashed" w:sz="4" w:space="0" w:color="auto"/>
            </w:tcBorders>
          </w:tcPr>
          <w:p w14:paraId="1220E803"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.09 (-.18; .37)</w:t>
            </w:r>
          </w:p>
        </w:tc>
      </w:tr>
      <w:tr w:rsidR="00E41CEF" w:rsidRPr="00DC2C34" w14:paraId="6C7B87A1" w14:textId="77777777" w:rsidTr="006A2F94">
        <w:tc>
          <w:tcPr>
            <w:tcW w:w="1083" w:type="dxa"/>
            <w:vMerge/>
            <w:textDirection w:val="btLr"/>
          </w:tcPr>
          <w:p w14:paraId="02F8F35A"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239C650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12</w:t>
            </w:r>
          </w:p>
        </w:tc>
        <w:tc>
          <w:tcPr>
            <w:tcW w:w="1565" w:type="dxa"/>
          </w:tcPr>
          <w:p w14:paraId="41DD03F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56ED97E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73E896A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3CE9B2C2"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-.002 (-.26; .26)</w:t>
            </w:r>
          </w:p>
        </w:tc>
      </w:tr>
      <w:tr w:rsidR="00E41CEF" w:rsidRPr="00DC2C34" w14:paraId="1DC2A1F0" w14:textId="77777777" w:rsidTr="006A2F94">
        <w:tc>
          <w:tcPr>
            <w:tcW w:w="1083" w:type="dxa"/>
            <w:vMerge/>
            <w:textDirection w:val="btLr"/>
          </w:tcPr>
          <w:p w14:paraId="5A0F0C72"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0E5D4D0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13</w:t>
            </w:r>
          </w:p>
        </w:tc>
        <w:tc>
          <w:tcPr>
            <w:tcW w:w="1565" w:type="dxa"/>
          </w:tcPr>
          <w:p w14:paraId="2C61CB2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3EBC8D4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628500BC" w14:textId="77777777" w:rsidR="00E41CEF" w:rsidRPr="00DC2C34" w:rsidRDefault="00E41CEF" w:rsidP="00E94A7D">
            <w:pPr>
              <w:jc w:val="center"/>
              <w:rPr>
                <w:rFonts w:ascii="Times New Roman" w:hAnsi="Times New Roman" w:cs="Times New Roman"/>
                <w:sz w:val="20"/>
                <w:szCs w:val="20"/>
              </w:rPr>
            </w:pPr>
            <w:r w:rsidRPr="00DC2C34">
              <w:rPr>
                <w:rFonts w:ascii="Times New Roman" w:hAnsi="Times New Roman" w:cs="Times New Roman"/>
                <w:sz w:val="20"/>
                <w:szCs w:val="20"/>
              </w:rPr>
              <w:t>-</w:t>
            </w:r>
          </w:p>
        </w:tc>
        <w:tc>
          <w:tcPr>
            <w:tcW w:w="4353" w:type="dxa"/>
            <w:tcBorders>
              <w:left w:val="dashed" w:sz="4" w:space="0" w:color="auto"/>
            </w:tcBorders>
          </w:tcPr>
          <w:p w14:paraId="237A169F"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rPr>
              <w:t>.58 (.33, .83)</w:t>
            </w:r>
          </w:p>
        </w:tc>
      </w:tr>
      <w:tr w:rsidR="00E41CEF" w:rsidRPr="00DC2C34" w14:paraId="5E8377BD" w14:textId="77777777" w:rsidTr="006A2F94">
        <w:tc>
          <w:tcPr>
            <w:tcW w:w="1083" w:type="dxa"/>
            <w:vMerge/>
            <w:textDirection w:val="btLr"/>
          </w:tcPr>
          <w:p w14:paraId="4ECB354D"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64C89EE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14</w:t>
            </w:r>
          </w:p>
        </w:tc>
        <w:tc>
          <w:tcPr>
            <w:tcW w:w="1565" w:type="dxa"/>
          </w:tcPr>
          <w:p w14:paraId="7F847B7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4 </w:t>
            </w:r>
          </w:p>
        </w:tc>
        <w:tc>
          <w:tcPr>
            <w:tcW w:w="405" w:type="dxa"/>
          </w:tcPr>
          <w:p w14:paraId="1880D6D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21BE33C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.262</w:t>
            </w:r>
          </w:p>
        </w:tc>
        <w:tc>
          <w:tcPr>
            <w:tcW w:w="4353" w:type="dxa"/>
            <w:tcBorders>
              <w:left w:val="dashed" w:sz="4" w:space="0" w:color="auto"/>
            </w:tcBorders>
          </w:tcPr>
          <w:p w14:paraId="18D5D61B"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.23 (-.06; .52)</w:t>
            </w:r>
          </w:p>
        </w:tc>
      </w:tr>
      <w:tr w:rsidR="00E41CEF" w:rsidRPr="00DC2C34" w14:paraId="57FEB653" w14:textId="77777777" w:rsidTr="006A2F94">
        <w:tc>
          <w:tcPr>
            <w:tcW w:w="1083" w:type="dxa"/>
            <w:vMerge/>
            <w:textDirection w:val="btLr"/>
          </w:tcPr>
          <w:p w14:paraId="749574C2"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24AD344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15</w:t>
            </w:r>
          </w:p>
        </w:tc>
        <w:tc>
          <w:tcPr>
            <w:tcW w:w="1565" w:type="dxa"/>
          </w:tcPr>
          <w:p w14:paraId="23BB871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3.619 </w:t>
            </w:r>
          </w:p>
        </w:tc>
        <w:tc>
          <w:tcPr>
            <w:tcW w:w="405" w:type="dxa"/>
          </w:tcPr>
          <w:p w14:paraId="6C3A94D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1E6DA06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.306</w:t>
            </w:r>
          </w:p>
        </w:tc>
        <w:tc>
          <w:tcPr>
            <w:tcW w:w="4353" w:type="dxa"/>
            <w:tcBorders>
              <w:left w:val="dashed" w:sz="4" w:space="0" w:color="auto"/>
            </w:tcBorders>
          </w:tcPr>
          <w:p w14:paraId="6EAF5938"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.46 (.22; .71)</w:t>
            </w:r>
          </w:p>
        </w:tc>
      </w:tr>
      <w:tr w:rsidR="00E41CEF" w:rsidRPr="00DC2C34" w14:paraId="43786E11" w14:textId="77777777" w:rsidTr="006A2F94">
        <w:tc>
          <w:tcPr>
            <w:tcW w:w="1083" w:type="dxa"/>
            <w:vMerge/>
            <w:tcBorders>
              <w:bottom w:val="dotted" w:sz="4" w:space="0" w:color="auto"/>
            </w:tcBorders>
            <w:textDirection w:val="btLr"/>
          </w:tcPr>
          <w:p w14:paraId="61A56717"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Borders>
              <w:bottom w:val="dotted" w:sz="4" w:space="0" w:color="auto"/>
            </w:tcBorders>
          </w:tcPr>
          <w:p w14:paraId="2170CE8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w:t>
            </w:r>
          </w:p>
        </w:tc>
        <w:tc>
          <w:tcPr>
            <w:tcW w:w="1565" w:type="dxa"/>
            <w:tcBorders>
              <w:bottom w:val="dotted" w:sz="4" w:space="0" w:color="auto"/>
            </w:tcBorders>
          </w:tcPr>
          <w:p w14:paraId="7FAEC29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5.743</w:t>
            </w:r>
          </w:p>
        </w:tc>
        <w:tc>
          <w:tcPr>
            <w:tcW w:w="405" w:type="dxa"/>
            <w:tcBorders>
              <w:bottom w:val="dotted" w:sz="4" w:space="0" w:color="auto"/>
            </w:tcBorders>
          </w:tcPr>
          <w:p w14:paraId="6E6CF12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bottom w:val="dotted" w:sz="4" w:space="0" w:color="auto"/>
              <w:right w:val="dashed" w:sz="4" w:space="0" w:color="auto"/>
            </w:tcBorders>
          </w:tcPr>
          <w:p w14:paraId="646B4EA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.125</w:t>
            </w:r>
          </w:p>
        </w:tc>
        <w:tc>
          <w:tcPr>
            <w:tcW w:w="4353" w:type="dxa"/>
            <w:tcBorders>
              <w:left w:val="dashed" w:sz="4" w:space="0" w:color="auto"/>
              <w:bottom w:val="dotted" w:sz="4" w:space="0" w:color="auto"/>
            </w:tcBorders>
          </w:tcPr>
          <w:p w14:paraId="03B4A05B"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.20 (-.03; .44)</w:t>
            </w:r>
          </w:p>
        </w:tc>
      </w:tr>
      <w:tr w:rsidR="00E41CEF" w:rsidRPr="00DC2C34" w14:paraId="7F87AD1C" w14:textId="77777777" w:rsidTr="006A2F94">
        <w:tc>
          <w:tcPr>
            <w:tcW w:w="1083" w:type="dxa"/>
            <w:vMerge w:val="restart"/>
            <w:tcBorders>
              <w:top w:val="dashed" w:sz="4" w:space="0" w:color="auto"/>
            </w:tcBorders>
            <w:textDirection w:val="btLr"/>
          </w:tcPr>
          <w:p w14:paraId="7E23660D" w14:textId="77777777" w:rsidR="00E41CEF" w:rsidRPr="00DC2C34" w:rsidRDefault="00E41CEF" w:rsidP="00E94A7D">
            <w:pPr>
              <w:ind w:left="113" w:right="113"/>
              <w:jc w:val="center"/>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Information about device</w:t>
            </w:r>
          </w:p>
        </w:tc>
        <w:tc>
          <w:tcPr>
            <w:tcW w:w="640" w:type="dxa"/>
            <w:tcBorders>
              <w:top w:val="dashed" w:sz="4" w:space="0" w:color="auto"/>
            </w:tcBorders>
          </w:tcPr>
          <w:p w14:paraId="2F0F05C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17</w:t>
            </w:r>
          </w:p>
        </w:tc>
        <w:tc>
          <w:tcPr>
            <w:tcW w:w="1565" w:type="dxa"/>
            <w:tcBorders>
              <w:top w:val="dashed" w:sz="4" w:space="0" w:color="auto"/>
            </w:tcBorders>
          </w:tcPr>
          <w:p w14:paraId="6E5E2D5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Borders>
              <w:top w:val="dashed" w:sz="4" w:space="0" w:color="auto"/>
            </w:tcBorders>
          </w:tcPr>
          <w:p w14:paraId="2DFF22D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top w:val="dashed" w:sz="4" w:space="0" w:color="auto"/>
              <w:right w:val="dashed" w:sz="4" w:space="0" w:color="auto"/>
            </w:tcBorders>
          </w:tcPr>
          <w:p w14:paraId="2FE8C58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top w:val="dashed" w:sz="4" w:space="0" w:color="auto"/>
              <w:left w:val="dashed" w:sz="4" w:space="0" w:color="auto"/>
            </w:tcBorders>
          </w:tcPr>
          <w:p w14:paraId="0FEFD9EA" w14:textId="0A86DD70" w:rsidR="00E41CEF" w:rsidRPr="00DC2C34" w:rsidRDefault="005257B5" w:rsidP="00E94A7D">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02BE6C53" w14:textId="77777777" w:rsidTr="006A2F94">
        <w:tc>
          <w:tcPr>
            <w:tcW w:w="1083" w:type="dxa"/>
            <w:vMerge/>
            <w:textDirection w:val="btLr"/>
          </w:tcPr>
          <w:p w14:paraId="130919D7"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5F30FA9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18</w:t>
            </w:r>
          </w:p>
        </w:tc>
        <w:tc>
          <w:tcPr>
            <w:tcW w:w="1565" w:type="dxa"/>
          </w:tcPr>
          <w:p w14:paraId="750A302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22E5EB9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698C965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51714DB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 (1;1)</w:t>
            </w:r>
          </w:p>
        </w:tc>
      </w:tr>
      <w:tr w:rsidR="00E41CEF" w:rsidRPr="00DC2C34" w14:paraId="48D74A2C" w14:textId="77777777" w:rsidTr="006A2F94">
        <w:tc>
          <w:tcPr>
            <w:tcW w:w="1083" w:type="dxa"/>
            <w:vMerge/>
            <w:textDirection w:val="btLr"/>
          </w:tcPr>
          <w:p w14:paraId="5E4E6AA4"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015E022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w:t>
            </w:r>
          </w:p>
        </w:tc>
        <w:tc>
          <w:tcPr>
            <w:tcW w:w="1565" w:type="dxa"/>
          </w:tcPr>
          <w:p w14:paraId="0E85643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2E6267D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1036DB5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23888EB4"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-.29 (-.58; .02)</w:t>
            </w:r>
          </w:p>
        </w:tc>
      </w:tr>
      <w:tr w:rsidR="00E41CEF" w:rsidRPr="00DC2C34" w14:paraId="7080662A" w14:textId="77777777" w:rsidTr="006A2F94">
        <w:tc>
          <w:tcPr>
            <w:tcW w:w="1083" w:type="dxa"/>
            <w:vMerge/>
            <w:textDirection w:val="btLr"/>
          </w:tcPr>
          <w:p w14:paraId="064553B7"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2CA9477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20</w:t>
            </w:r>
          </w:p>
        </w:tc>
        <w:tc>
          <w:tcPr>
            <w:tcW w:w="1565" w:type="dxa"/>
          </w:tcPr>
          <w:p w14:paraId="752815C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4 </w:t>
            </w:r>
          </w:p>
        </w:tc>
        <w:tc>
          <w:tcPr>
            <w:tcW w:w="405" w:type="dxa"/>
          </w:tcPr>
          <w:p w14:paraId="1DD8097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03F037C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.262</w:t>
            </w:r>
          </w:p>
        </w:tc>
        <w:tc>
          <w:tcPr>
            <w:tcW w:w="4353" w:type="dxa"/>
            <w:tcBorders>
              <w:left w:val="dashed" w:sz="4" w:space="0" w:color="auto"/>
            </w:tcBorders>
          </w:tcPr>
          <w:p w14:paraId="3199B34D"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.38 (.07; .7)</w:t>
            </w:r>
          </w:p>
        </w:tc>
      </w:tr>
      <w:tr w:rsidR="00E41CEF" w:rsidRPr="00DC2C34" w14:paraId="3FA33F3C" w14:textId="77777777" w:rsidTr="006A2F94">
        <w:tc>
          <w:tcPr>
            <w:tcW w:w="1083" w:type="dxa"/>
            <w:vMerge/>
            <w:textDirection w:val="btLr"/>
          </w:tcPr>
          <w:p w14:paraId="08DC4742"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Pr>
          <w:p w14:paraId="05A654F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21</w:t>
            </w:r>
          </w:p>
        </w:tc>
        <w:tc>
          <w:tcPr>
            <w:tcW w:w="1565" w:type="dxa"/>
          </w:tcPr>
          <w:p w14:paraId="5916651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4.667</w:t>
            </w:r>
          </w:p>
        </w:tc>
        <w:tc>
          <w:tcPr>
            <w:tcW w:w="405" w:type="dxa"/>
          </w:tcPr>
          <w:p w14:paraId="4B3109A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334B635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.198</w:t>
            </w:r>
          </w:p>
        </w:tc>
        <w:tc>
          <w:tcPr>
            <w:tcW w:w="4353" w:type="dxa"/>
            <w:tcBorders>
              <w:left w:val="dashed" w:sz="4" w:space="0" w:color="auto"/>
            </w:tcBorders>
          </w:tcPr>
          <w:p w14:paraId="6E2FECFB"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.52 (.30; .73)</w:t>
            </w:r>
          </w:p>
        </w:tc>
      </w:tr>
      <w:tr w:rsidR="00E41CEF" w:rsidRPr="00DC2C34" w14:paraId="367B6048" w14:textId="77777777" w:rsidTr="006A2F94">
        <w:tc>
          <w:tcPr>
            <w:tcW w:w="1083" w:type="dxa"/>
            <w:vMerge/>
            <w:tcBorders>
              <w:bottom w:val="dashed" w:sz="4" w:space="0" w:color="auto"/>
            </w:tcBorders>
            <w:textDirection w:val="btLr"/>
          </w:tcPr>
          <w:p w14:paraId="74BDC9EB" w14:textId="77777777" w:rsidR="00E41CEF" w:rsidRPr="00DC2C34" w:rsidRDefault="00E41CEF" w:rsidP="00E94A7D">
            <w:pPr>
              <w:ind w:left="113" w:right="113"/>
              <w:jc w:val="center"/>
              <w:rPr>
                <w:rFonts w:ascii="Times New Roman" w:hAnsi="Times New Roman" w:cs="Times New Roman"/>
                <w:i/>
                <w:iCs/>
                <w:sz w:val="20"/>
                <w:szCs w:val="20"/>
                <w:lang w:val="en-US"/>
              </w:rPr>
            </w:pPr>
          </w:p>
        </w:tc>
        <w:tc>
          <w:tcPr>
            <w:tcW w:w="640" w:type="dxa"/>
            <w:tcBorders>
              <w:bottom w:val="dashed" w:sz="4" w:space="0" w:color="auto"/>
            </w:tcBorders>
          </w:tcPr>
          <w:p w14:paraId="2FF8368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22</w:t>
            </w:r>
          </w:p>
        </w:tc>
        <w:tc>
          <w:tcPr>
            <w:tcW w:w="1565" w:type="dxa"/>
            <w:tcBorders>
              <w:bottom w:val="dashed" w:sz="4" w:space="0" w:color="auto"/>
            </w:tcBorders>
          </w:tcPr>
          <w:p w14:paraId="604FCFB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2.578</w:t>
            </w:r>
          </w:p>
        </w:tc>
        <w:tc>
          <w:tcPr>
            <w:tcW w:w="405" w:type="dxa"/>
            <w:tcBorders>
              <w:bottom w:val="dashed" w:sz="4" w:space="0" w:color="auto"/>
            </w:tcBorders>
          </w:tcPr>
          <w:p w14:paraId="70DFE1E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bottom w:val="dashed" w:sz="4" w:space="0" w:color="auto"/>
              <w:right w:val="dashed" w:sz="4" w:space="0" w:color="auto"/>
            </w:tcBorders>
          </w:tcPr>
          <w:p w14:paraId="57E9B5D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.461</w:t>
            </w:r>
          </w:p>
        </w:tc>
        <w:tc>
          <w:tcPr>
            <w:tcW w:w="4353" w:type="dxa"/>
            <w:tcBorders>
              <w:left w:val="dashed" w:sz="4" w:space="0" w:color="auto"/>
              <w:bottom w:val="dashed" w:sz="4" w:space="0" w:color="auto"/>
            </w:tcBorders>
          </w:tcPr>
          <w:p w14:paraId="3BF1634D"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.23 (-.003; .46)</w:t>
            </w:r>
          </w:p>
        </w:tc>
      </w:tr>
      <w:tr w:rsidR="005257B5" w:rsidRPr="00DC2C34" w14:paraId="05D97010" w14:textId="77777777" w:rsidTr="006A2F94">
        <w:tc>
          <w:tcPr>
            <w:tcW w:w="1083" w:type="dxa"/>
            <w:vMerge w:val="restart"/>
            <w:tcBorders>
              <w:top w:val="dashed" w:sz="4" w:space="0" w:color="auto"/>
            </w:tcBorders>
            <w:textDirection w:val="btLr"/>
          </w:tcPr>
          <w:p w14:paraId="362985CB" w14:textId="77777777" w:rsidR="005257B5" w:rsidRPr="00DC2C34" w:rsidRDefault="005257B5" w:rsidP="005257B5">
            <w:pPr>
              <w:ind w:left="113" w:right="113"/>
              <w:jc w:val="center"/>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Information about administration</w:t>
            </w:r>
          </w:p>
        </w:tc>
        <w:tc>
          <w:tcPr>
            <w:tcW w:w="640" w:type="dxa"/>
            <w:tcBorders>
              <w:top w:val="dashed" w:sz="4" w:space="0" w:color="auto"/>
            </w:tcBorders>
          </w:tcPr>
          <w:p w14:paraId="71FE9C34"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23</w:t>
            </w:r>
          </w:p>
        </w:tc>
        <w:tc>
          <w:tcPr>
            <w:tcW w:w="1565" w:type="dxa"/>
            <w:tcBorders>
              <w:top w:val="dashed" w:sz="4" w:space="0" w:color="auto"/>
            </w:tcBorders>
          </w:tcPr>
          <w:p w14:paraId="4FBB6077"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Borders>
              <w:top w:val="dashed" w:sz="4" w:space="0" w:color="auto"/>
            </w:tcBorders>
          </w:tcPr>
          <w:p w14:paraId="62708C85"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top w:val="dashed" w:sz="4" w:space="0" w:color="auto"/>
              <w:right w:val="dashed" w:sz="4" w:space="0" w:color="auto"/>
            </w:tcBorders>
          </w:tcPr>
          <w:p w14:paraId="12CBBB9C"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top w:val="dashed" w:sz="4" w:space="0" w:color="auto"/>
              <w:left w:val="dashed" w:sz="4" w:space="0" w:color="auto"/>
            </w:tcBorders>
          </w:tcPr>
          <w:p w14:paraId="2CE91BBA" w14:textId="7DBF9575"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 xml:space="preserve">           *</w:t>
            </w:r>
          </w:p>
        </w:tc>
      </w:tr>
      <w:tr w:rsidR="005257B5" w:rsidRPr="00DC2C34" w14:paraId="24FE6B44" w14:textId="77777777" w:rsidTr="006A2F94">
        <w:tc>
          <w:tcPr>
            <w:tcW w:w="1083" w:type="dxa"/>
            <w:vMerge/>
          </w:tcPr>
          <w:p w14:paraId="01ACBFDA" w14:textId="77777777" w:rsidR="005257B5" w:rsidRPr="00DC2C34" w:rsidRDefault="005257B5" w:rsidP="005257B5">
            <w:pPr>
              <w:jc w:val="center"/>
              <w:rPr>
                <w:rFonts w:ascii="Times New Roman" w:hAnsi="Times New Roman" w:cs="Times New Roman"/>
                <w:i/>
                <w:iCs/>
                <w:sz w:val="20"/>
                <w:szCs w:val="20"/>
                <w:lang w:val="en-US"/>
              </w:rPr>
            </w:pPr>
          </w:p>
        </w:tc>
        <w:tc>
          <w:tcPr>
            <w:tcW w:w="640" w:type="dxa"/>
          </w:tcPr>
          <w:p w14:paraId="5B48BDD9"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24</w:t>
            </w:r>
          </w:p>
        </w:tc>
        <w:tc>
          <w:tcPr>
            <w:tcW w:w="1565" w:type="dxa"/>
          </w:tcPr>
          <w:p w14:paraId="10A81BC2"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1C3D9781"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01E9E1EB"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048CB4BD" w14:textId="26AAB3C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 xml:space="preserve">           *</w:t>
            </w:r>
          </w:p>
        </w:tc>
      </w:tr>
      <w:tr w:rsidR="005257B5" w:rsidRPr="00DC2C34" w14:paraId="68370533" w14:textId="77777777" w:rsidTr="006A2F94">
        <w:trPr>
          <w:trHeight w:val="80"/>
        </w:trPr>
        <w:tc>
          <w:tcPr>
            <w:tcW w:w="1083" w:type="dxa"/>
            <w:vMerge/>
          </w:tcPr>
          <w:p w14:paraId="4F65C771" w14:textId="77777777" w:rsidR="005257B5" w:rsidRPr="00DC2C34" w:rsidRDefault="005257B5" w:rsidP="005257B5">
            <w:pPr>
              <w:jc w:val="center"/>
              <w:rPr>
                <w:rFonts w:ascii="Times New Roman" w:hAnsi="Times New Roman" w:cs="Times New Roman"/>
                <w:i/>
                <w:iCs/>
                <w:sz w:val="20"/>
                <w:szCs w:val="20"/>
                <w:lang w:val="en-US"/>
              </w:rPr>
            </w:pPr>
          </w:p>
        </w:tc>
        <w:tc>
          <w:tcPr>
            <w:tcW w:w="640" w:type="dxa"/>
          </w:tcPr>
          <w:p w14:paraId="0EA10A0A"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25</w:t>
            </w:r>
          </w:p>
        </w:tc>
        <w:tc>
          <w:tcPr>
            <w:tcW w:w="1565" w:type="dxa"/>
          </w:tcPr>
          <w:p w14:paraId="530AE478"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63EBAA54"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62F25771"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06117EB8" w14:textId="5320A6C5"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 xml:space="preserve">           *</w:t>
            </w:r>
          </w:p>
        </w:tc>
      </w:tr>
      <w:tr w:rsidR="005257B5" w:rsidRPr="00DC2C34" w14:paraId="53705270" w14:textId="77777777" w:rsidTr="006A2F94">
        <w:tc>
          <w:tcPr>
            <w:tcW w:w="1083" w:type="dxa"/>
            <w:vMerge/>
          </w:tcPr>
          <w:p w14:paraId="21CF63C0" w14:textId="77777777" w:rsidR="005257B5" w:rsidRPr="00DC2C34" w:rsidRDefault="005257B5" w:rsidP="005257B5">
            <w:pPr>
              <w:jc w:val="center"/>
              <w:rPr>
                <w:rFonts w:ascii="Times New Roman" w:hAnsi="Times New Roman" w:cs="Times New Roman"/>
                <w:i/>
                <w:iCs/>
                <w:sz w:val="20"/>
                <w:szCs w:val="20"/>
                <w:lang w:val="en-US"/>
              </w:rPr>
            </w:pPr>
          </w:p>
        </w:tc>
        <w:tc>
          <w:tcPr>
            <w:tcW w:w="640" w:type="dxa"/>
          </w:tcPr>
          <w:p w14:paraId="2C3277A5"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26</w:t>
            </w:r>
          </w:p>
        </w:tc>
        <w:tc>
          <w:tcPr>
            <w:tcW w:w="1565" w:type="dxa"/>
          </w:tcPr>
          <w:p w14:paraId="2724C5F1"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48CA6F97"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1927C0CF" w14:textId="77777777" w:rsidR="005257B5" w:rsidRPr="00DC2C34" w:rsidRDefault="005257B5" w:rsidP="005257B5">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251C8D95" w14:textId="2723E19A" w:rsidR="005257B5" w:rsidRPr="00DC2C34" w:rsidRDefault="005257B5" w:rsidP="005257B5">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45C672F7" w14:textId="77777777" w:rsidTr="006A2F94">
        <w:tc>
          <w:tcPr>
            <w:tcW w:w="1083" w:type="dxa"/>
            <w:vMerge/>
          </w:tcPr>
          <w:p w14:paraId="17176D34"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78C5278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27</w:t>
            </w:r>
          </w:p>
        </w:tc>
        <w:tc>
          <w:tcPr>
            <w:tcW w:w="1565" w:type="dxa"/>
          </w:tcPr>
          <w:p w14:paraId="3E8B26E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w:t>
            </w:r>
          </w:p>
        </w:tc>
        <w:tc>
          <w:tcPr>
            <w:tcW w:w="405" w:type="dxa"/>
          </w:tcPr>
          <w:p w14:paraId="7B5FA43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1026" w:type="dxa"/>
            <w:tcBorders>
              <w:right w:val="dashed" w:sz="4" w:space="0" w:color="auto"/>
            </w:tcBorders>
          </w:tcPr>
          <w:p w14:paraId="1F2B8BF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4353" w:type="dxa"/>
            <w:tcBorders>
              <w:left w:val="dashed" w:sz="4" w:space="0" w:color="auto"/>
            </w:tcBorders>
          </w:tcPr>
          <w:p w14:paraId="64A5C013"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-.026 (-.06; .01)</w:t>
            </w:r>
          </w:p>
        </w:tc>
      </w:tr>
      <w:tr w:rsidR="00E41CEF" w:rsidRPr="00DC2C34" w14:paraId="7ECF3FC2" w14:textId="77777777" w:rsidTr="006A2F94">
        <w:tc>
          <w:tcPr>
            <w:tcW w:w="1083" w:type="dxa"/>
            <w:vMerge/>
          </w:tcPr>
          <w:p w14:paraId="6935544E"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3DF027B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28</w:t>
            </w:r>
          </w:p>
        </w:tc>
        <w:tc>
          <w:tcPr>
            <w:tcW w:w="1565" w:type="dxa"/>
          </w:tcPr>
          <w:p w14:paraId="4130D9E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w:t>
            </w:r>
          </w:p>
        </w:tc>
        <w:tc>
          <w:tcPr>
            <w:tcW w:w="405" w:type="dxa"/>
          </w:tcPr>
          <w:p w14:paraId="0A24F3E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1026" w:type="dxa"/>
            <w:tcBorders>
              <w:right w:val="dashSmallGap" w:sz="4" w:space="0" w:color="auto"/>
            </w:tcBorders>
          </w:tcPr>
          <w:p w14:paraId="46AE7F9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w:t>
            </w:r>
          </w:p>
        </w:tc>
        <w:tc>
          <w:tcPr>
            <w:tcW w:w="4353" w:type="dxa"/>
            <w:tcBorders>
              <w:left w:val="dashSmallGap" w:sz="4" w:space="0" w:color="auto"/>
            </w:tcBorders>
          </w:tcPr>
          <w:p w14:paraId="2F62DD44"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-.034 (-.08; .01)</w:t>
            </w:r>
          </w:p>
        </w:tc>
      </w:tr>
      <w:tr w:rsidR="00E41CEF" w:rsidRPr="00DC2C34" w14:paraId="737CF64A" w14:textId="77777777" w:rsidTr="006A2F94">
        <w:tc>
          <w:tcPr>
            <w:tcW w:w="1083" w:type="dxa"/>
            <w:vMerge/>
          </w:tcPr>
          <w:p w14:paraId="6FCDEF4F"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4A62910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29</w:t>
            </w:r>
          </w:p>
        </w:tc>
        <w:tc>
          <w:tcPr>
            <w:tcW w:w="1565" w:type="dxa"/>
          </w:tcPr>
          <w:p w14:paraId="42627F9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57C60A6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SmallGap" w:sz="4" w:space="0" w:color="auto"/>
            </w:tcBorders>
          </w:tcPr>
          <w:p w14:paraId="638A6BA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SmallGap" w:sz="4" w:space="0" w:color="auto"/>
            </w:tcBorders>
          </w:tcPr>
          <w:p w14:paraId="5051F6FC"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 (-1; .19)</w:t>
            </w:r>
          </w:p>
        </w:tc>
      </w:tr>
      <w:tr w:rsidR="00E41CEF" w:rsidRPr="00DC2C34" w14:paraId="187F90FA" w14:textId="77777777" w:rsidTr="006A2F94">
        <w:tc>
          <w:tcPr>
            <w:tcW w:w="1083" w:type="dxa"/>
            <w:vMerge/>
          </w:tcPr>
          <w:p w14:paraId="1C015F6F"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7BB6E43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30</w:t>
            </w:r>
          </w:p>
        </w:tc>
        <w:tc>
          <w:tcPr>
            <w:tcW w:w="1565" w:type="dxa"/>
          </w:tcPr>
          <w:p w14:paraId="325CEE7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3235FE5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SmallGap" w:sz="4" w:space="0" w:color="auto"/>
            </w:tcBorders>
          </w:tcPr>
          <w:p w14:paraId="5C6BFE2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SmallGap" w:sz="4" w:space="0" w:color="auto"/>
            </w:tcBorders>
          </w:tcPr>
          <w:p w14:paraId="36027CEE"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.24 (-.21; .69)</w:t>
            </w:r>
          </w:p>
        </w:tc>
      </w:tr>
      <w:tr w:rsidR="00E41CEF" w:rsidRPr="00DC2C34" w14:paraId="663D89C4" w14:textId="77777777" w:rsidTr="006A2F94">
        <w:tc>
          <w:tcPr>
            <w:tcW w:w="1083" w:type="dxa"/>
            <w:vMerge/>
          </w:tcPr>
          <w:p w14:paraId="70E98A7A"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4A726B5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31</w:t>
            </w:r>
          </w:p>
        </w:tc>
        <w:tc>
          <w:tcPr>
            <w:tcW w:w="1565" w:type="dxa"/>
          </w:tcPr>
          <w:p w14:paraId="228D071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17556AA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SmallGap" w:sz="4" w:space="0" w:color="auto"/>
            </w:tcBorders>
          </w:tcPr>
          <w:p w14:paraId="42E8463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SmallGap" w:sz="4" w:space="0" w:color="auto"/>
            </w:tcBorders>
          </w:tcPr>
          <w:p w14:paraId="63DB118F"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.14 (-.23; .52)</w:t>
            </w:r>
          </w:p>
        </w:tc>
      </w:tr>
      <w:tr w:rsidR="00E41CEF" w:rsidRPr="00DC2C34" w14:paraId="0C2A45F3" w14:textId="77777777" w:rsidTr="006A2F94">
        <w:tc>
          <w:tcPr>
            <w:tcW w:w="1083" w:type="dxa"/>
            <w:vMerge/>
          </w:tcPr>
          <w:p w14:paraId="61DB16D7"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2D0832D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32</w:t>
            </w:r>
          </w:p>
        </w:tc>
        <w:tc>
          <w:tcPr>
            <w:tcW w:w="1565" w:type="dxa"/>
          </w:tcPr>
          <w:p w14:paraId="2E940C5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00A97CE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SmallGap" w:sz="4" w:space="0" w:color="auto"/>
            </w:tcBorders>
          </w:tcPr>
          <w:p w14:paraId="012A99D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SmallGap" w:sz="4" w:space="0" w:color="auto"/>
            </w:tcBorders>
          </w:tcPr>
          <w:p w14:paraId="5A5BBB38"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.20 (-.20; .60)</w:t>
            </w:r>
          </w:p>
        </w:tc>
      </w:tr>
      <w:tr w:rsidR="00E41CEF" w:rsidRPr="00DC2C34" w14:paraId="05AD0F71" w14:textId="77777777" w:rsidTr="006A2F94">
        <w:tc>
          <w:tcPr>
            <w:tcW w:w="1083" w:type="dxa"/>
            <w:vMerge/>
          </w:tcPr>
          <w:p w14:paraId="4CCA240A"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01D5664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33</w:t>
            </w:r>
          </w:p>
        </w:tc>
        <w:tc>
          <w:tcPr>
            <w:tcW w:w="1565" w:type="dxa"/>
          </w:tcPr>
          <w:p w14:paraId="72C1990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0819206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46FBEA8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4960125B"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.29 (-.09; .67)</w:t>
            </w:r>
          </w:p>
        </w:tc>
      </w:tr>
      <w:tr w:rsidR="00E41CEF" w:rsidRPr="00DC2C34" w14:paraId="6C3DB981" w14:textId="77777777" w:rsidTr="006A2F94">
        <w:tc>
          <w:tcPr>
            <w:tcW w:w="1083" w:type="dxa"/>
            <w:vMerge/>
          </w:tcPr>
          <w:p w14:paraId="5B36287B"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47BBECF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34</w:t>
            </w:r>
          </w:p>
        </w:tc>
        <w:tc>
          <w:tcPr>
            <w:tcW w:w="1565" w:type="dxa"/>
          </w:tcPr>
          <w:p w14:paraId="0F7FC53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3.333</w:t>
            </w:r>
          </w:p>
        </w:tc>
        <w:tc>
          <w:tcPr>
            <w:tcW w:w="405" w:type="dxa"/>
          </w:tcPr>
          <w:p w14:paraId="33BD628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037A0B4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.343</w:t>
            </w:r>
          </w:p>
        </w:tc>
        <w:tc>
          <w:tcPr>
            <w:tcW w:w="4353" w:type="dxa"/>
            <w:tcBorders>
              <w:left w:val="dashed" w:sz="4" w:space="0" w:color="auto"/>
            </w:tcBorders>
          </w:tcPr>
          <w:p w14:paraId="7C0F2650"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.48 (.15; .8)</w:t>
            </w:r>
          </w:p>
        </w:tc>
      </w:tr>
      <w:tr w:rsidR="00E41CEF" w:rsidRPr="00DC2C34" w14:paraId="13C8826D" w14:textId="77777777" w:rsidTr="006A2F94">
        <w:tc>
          <w:tcPr>
            <w:tcW w:w="1083" w:type="dxa"/>
            <w:vMerge/>
          </w:tcPr>
          <w:p w14:paraId="1702802E"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55FC10F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35</w:t>
            </w:r>
          </w:p>
        </w:tc>
        <w:tc>
          <w:tcPr>
            <w:tcW w:w="1565" w:type="dxa"/>
          </w:tcPr>
          <w:p w14:paraId="4224C78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3.286</w:t>
            </w:r>
          </w:p>
        </w:tc>
        <w:tc>
          <w:tcPr>
            <w:tcW w:w="405" w:type="dxa"/>
          </w:tcPr>
          <w:p w14:paraId="1807450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69F1211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.349</w:t>
            </w:r>
          </w:p>
        </w:tc>
        <w:tc>
          <w:tcPr>
            <w:tcW w:w="4353" w:type="dxa"/>
            <w:tcBorders>
              <w:left w:val="dashed" w:sz="4" w:space="0" w:color="auto"/>
            </w:tcBorders>
          </w:tcPr>
          <w:p w14:paraId="628E9A76"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 (-.09; .42)</w:t>
            </w:r>
          </w:p>
        </w:tc>
      </w:tr>
      <w:tr w:rsidR="00E41CEF" w:rsidRPr="00DC2C34" w14:paraId="620EAC55" w14:textId="77777777" w:rsidTr="006A2F94">
        <w:tc>
          <w:tcPr>
            <w:tcW w:w="1083" w:type="dxa"/>
            <w:vMerge/>
          </w:tcPr>
          <w:p w14:paraId="0E40561C"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553420B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36</w:t>
            </w:r>
          </w:p>
        </w:tc>
        <w:tc>
          <w:tcPr>
            <w:tcW w:w="1565" w:type="dxa"/>
          </w:tcPr>
          <w:p w14:paraId="4BD84E0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3.111</w:t>
            </w:r>
          </w:p>
        </w:tc>
        <w:tc>
          <w:tcPr>
            <w:tcW w:w="405" w:type="dxa"/>
          </w:tcPr>
          <w:p w14:paraId="4435F67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653D65E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.375</w:t>
            </w:r>
          </w:p>
        </w:tc>
        <w:tc>
          <w:tcPr>
            <w:tcW w:w="4353" w:type="dxa"/>
            <w:tcBorders>
              <w:left w:val="dashed" w:sz="4" w:space="0" w:color="auto"/>
            </w:tcBorders>
          </w:tcPr>
          <w:p w14:paraId="7F7C63D4"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.24 (-.03; .51)</w:t>
            </w:r>
          </w:p>
        </w:tc>
      </w:tr>
      <w:tr w:rsidR="00E41CEF" w:rsidRPr="00DC2C34" w14:paraId="57547274" w14:textId="77777777" w:rsidTr="006A2F94">
        <w:tc>
          <w:tcPr>
            <w:tcW w:w="1083" w:type="dxa"/>
            <w:vMerge/>
          </w:tcPr>
          <w:p w14:paraId="67F61D81"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Pr>
          <w:p w14:paraId="67D6DBE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37</w:t>
            </w:r>
          </w:p>
        </w:tc>
        <w:tc>
          <w:tcPr>
            <w:tcW w:w="1565" w:type="dxa"/>
          </w:tcPr>
          <w:p w14:paraId="38BEA79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4.5 </w:t>
            </w:r>
          </w:p>
        </w:tc>
        <w:tc>
          <w:tcPr>
            <w:tcW w:w="405" w:type="dxa"/>
          </w:tcPr>
          <w:p w14:paraId="0530766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2F3AC40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.212</w:t>
            </w:r>
          </w:p>
        </w:tc>
        <w:tc>
          <w:tcPr>
            <w:tcW w:w="4353" w:type="dxa"/>
            <w:tcBorders>
              <w:left w:val="dashed" w:sz="4" w:space="0" w:color="auto"/>
            </w:tcBorders>
          </w:tcPr>
          <w:p w14:paraId="7C800BDF"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.29 (.04; .55)</w:t>
            </w:r>
          </w:p>
        </w:tc>
      </w:tr>
      <w:tr w:rsidR="00E41CEF" w:rsidRPr="00DC2C34" w14:paraId="2887A4DC" w14:textId="77777777" w:rsidTr="006A2F94">
        <w:tc>
          <w:tcPr>
            <w:tcW w:w="1083" w:type="dxa"/>
            <w:vMerge/>
            <w:tcBorders>
              <w:bottom w:val="dashed" w:sz="4" w:space="0" w:color="auto"/>
            </w:tcBorders>
          </w:tcPr>
          <w:p w14:paraId="5DB7C380" w14:textId="77777777" w:rsidR="00E41CEF" w:rsidRPr="00DC2C34" w:rsidRDefault="00E41CEF" w:rsidP="00E94A7D">
            <w:pPr>
              <w:jc w:val="center"/>
              <w:rPr>
                <w:rFonts w:ascii="Times New Roman" w:hAnsi="Times New Roman" w:cs="Times New Roman"/>
                <w:i/>
                <w:iCs/>
                <w:sz w:val="20"/>
                <w:szCs w:val="20"/>
                <w:lang w:val="en-US"/>
              </w:rPr>
            </w:pPr>
          </w:p>
        </w:tc>
        <w:tc>
          <w:tcPr>
            <w:tcW w:w="640" w:type="dxa"/>
            <w:tcBorders>
              <w:bottom w:val="dashed" w:sz="4" w:space="0" w:color="auto"/>
            </w:tcBorders>
          </w:tcPr>
          <w:p w14:paraId="6DD3ECE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38</w:t>
            </w:r>
          </w:p>
        </w:tc>
        <w:tc>
          <w:tcPr>
            <w:tcW w:w="1565" w:type="dxa"/>
            <w:tcBorders>
              <w:bottom w:val="dashed" w:sz="4" w:space="0" w:color="auto"/>
            </w:tcBorders>
          </w:tcPr>
          <w:p w14:paraId="763426D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1.667</w:t>
            </w:r>
          </w:p>
        </w:tc>
        <w:tc>
          <w:tcPr>
            <w:tcW w:w="405" w:type="dxa"/>
            <w:tcBorders>
              <w:bottom w:val="dashed" w:sz="4" w:space="0" w:color="auto"/>
            </w:tcBorders>
          </w:tcPr>
          <w:p w14:paraId="49C4017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bottom w:val="dashed" w:sz="4" w:space="0" w:color="auto"/>
              <w:right w:val="dashed" w:sz="4" w:space="0" w:color="auto"/>
            </w:tcBorders>
          </w:tcPr>
          <w:p w14:paraId="7F7924F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.644</w:t>
            </w:r>
          </w:p>
        </w:tc>
        <w:tc>
          <w:tcPr>
            <w:tcW w:w="4353" w:type="dxa"/>
            <w:tcBorders>
              <w:left w:val="dashed" w:sz="4" w:space="0" w:color="auto"/>
              <w:bottom w:val="dashed" w:sz="4" w:space="0" w:color="auto"/>
            </w:tcBorders>
          </w:tcPr>
          <w:p w14:paraId="658B3546"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.36 (.13; .59)</w:t>
            </w:r>
          </w:p>
        </w:tc>
      </w:tr>
      <w:tr w:rsidR="00E41CEF" w:rsidRPr="00DC2C34" w14:paraId="7D7748AA" w14:textId="77777777" w:rsidTr="006A2F94">
        <w:tc>
          <w:tcPr>
            <w:tcW w:w="1083" w:type="dxa"/>
            <w:vMerge w:val="restart"/>
            <w:tcBorders>
              <w:top w:val="dashed" w:sz="4" w:space="0" w:color="auto"/>
            </w:tcBorders>
            <w:textDirection w:val="btLr"/>
          </w:tcPr>
          <w:p w14:paraId="76CC4B02" w14:textId="77777777" w:rsidR="00E41CEF" w:rsidRPr="00DC2C34" w:rsidRDefault="00E41CEF" w:rsidP="00E94A7D">
            <w:pPr>
              <w:ind w:left="113" w:right="113"/>
              <w:jc w:val="center"/>
              <w:rPr>
                <w:rFonts w:ascii="Times New Roman" w:hAnsi="Times New Roman" w:cs="Times New Roman"/>
                <w:i/>
                <w:iCs/>
                <w:sz w:val="20"/>
                <w:szCs w:val="20"/>
                <w:lang w:val="en-US"/>
              </w:rPr>
            </w:pPr>
            <w:r w:rsidRPr="00DC2C34">
              <w:rPr>
                <w:rFonts w:ascii="Times New Roman" w:hAnsi="Times New Roman" w:cs="Times New Roman"/>
                <w:i/>
                <w:iCs/>
                <w:sz w:val="20"/>
                <w:szCs w:val="20"/>
                <w:lang w:val="en-US"/>
              </w:rPr>
              <w:t>Information about participants</w:t>
            </w:r>
          </w:p>
        </w:tc>
        <w:tc>
          <w:tcPr>
            <w:tcW w:w="640" w:type="dxa"/>
            <w:tcBorders>
              <w:top w:val="dashed" w:sz="4" w:space="0" w:color="auto"/>
            </w:tcBorders>
          </w:tcPr>
          <w:p w14:paraId="166689AF"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39</w:t>
            </w:r>
          </w:p>
        </w:tc>
        <w:tc>
          <w:tcPr>
            <w:tcW w:w="1565" w:type="dxa"/>
            <w:tcBorders>
              <w:top w:val="dashed" w:sz="4" w:space="0" w:color="auto"/>
            </w:tcBorders>
          </w:tcPr>
          <w:p w14:paraId="76BCBF1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Borders>
              <w:top w:val="dashed" w:sz="4" w:space="0" w:color="auto"/>
            </w:tcBorders>
          </w:tcPr>
          <w:p w14:paraId="41FB97E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top w:val="dashed" w:sz="4" w:space="0" w:color="auto"/>
              <w:right w:val="dashed" w:sz="4" w:space="0" w:color="auto"/>
            </w:tcBorders>
          </w:tcPr>
          <w:p w14:paraId="6BFEEB0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top w:val="dashed" w:sz="4" w:space="0" w:color="auto"/>
              <w:left w:val="dashed" w:sz="4" w:space="0" w:color="auto"/>
            </w:tcBorders>
          </w:tcPr>
          <w:p w14:paraId="2D8C6123"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.24 (-.21; .69)</w:t>
            </w:r>
          </w:p>
        </w:tc>
      </w:tr>
      <w:tr w:rsidR="00E41CEF" w:rsidRPr="00DC2C34" w14:paraId="14446564" w14:textId="77777777" w:rsidTr="006A2F94">
        <w:tc>
          <w:tcPr>
            <w:tcW w:w="1083" w:type="dxa"/>
            <w:vMerge/>
          </w:tcPr>
          <w:p w14:paraId="642B9080"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76536A5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40</w:t>
            </w:r>
          </w:p>
        </w:tc>
        <w:tc>
          <w:tcPr>
            <w:tcW w:w="1565" w:type="dxa"/>
          </w:tcPr>
          <w:p w14:paraId="7922B43C"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05" w:type="dxa"/>
          </w:tcPr>
          <w:p w14:paraId="43696A17"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1026" w:type="dxa"/>
            <w:tcBorders>
              <w:right w:val="dashed" w:sz="4" w:space="0" w:color="auto"/>
            </w:tcBorders>
          </w:tcPr>
          <w:p w14:paraId="3E17DDC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w:t>
            </w:r>
          </w:p>
        </w:tc>
        <w:tc>
          <w:tcPr>
            <w:tcW w:w="4353" w:type="dxa"/>
            <w:tcBorders>
              <w:left w:val="dashed" w:sz="4" w:space="0" w:color="auto"/>
            </w:tcBorders>
          </w:tcPr>
          <w:p w14:paraId="34A40AF0" w14:textId="540A8004" w:rsidR="00E41CEF" w:rsidRPr="00DC2C34" w:rsidRDefault="005257B5" w:rsidP="00E94A7D">
            <w:pPr>
              <w:ind w:left="598"/>
              <w:jc w:val="center"/>
              <w:rPr>
                <w:rFonts w:ascii="Times New Roman" w:hAnsi="Times New Roman" w:cs="Times New Roman"/>
                <w:sz w:val="20"/>
                <w:szCs w:val="20"/>
                <w:lang w:val="en-US"/>
              </w:rPr>
            </w:pPr>
            <w:r w:rsidRPr="00DC2C34">
              <w:rPr>
                <w:rFonts w:ascii="Times New Roman" w:hAnsi="Times New Roman" w:cs="Times New Roman"/>
                <w:b/>
                <w:bCs/>
                <w:sz w:val="20"/>
                <w:szCs w:val="20"/>
                <w:lang w:val="en-US"/>
              </w:rPr>
              <w:t>*</w:t>
            </w:r>
          </w:p>
        </w:tc>
      </w:tr>
      <w:tr w:rsidR="00E41CEF" w:rsidRPr="00DC2C34" w14:paraId="56AE3FDD" w14:textId="77777777" w:rsidTr="006A2F94">
        <w:tc>
          <w:tcPr>
            <w:tcW w:w="1083" w:type="dxa"/>
            <w:vMerge/>
          </w:tcPr>
          <w:p w14:paraId="1EF27CC1"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57A8C04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41</w:t>
            </w:r>
          </w:p>
        </w:tc>
        <w:tc>
          <w:tcPr>
            <w:tcW w:w="1565" w:type="dxa"/>
          </w:tcPr>
          <w:p w14:paraId="7FE4EDD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4 </w:t>
            </w:r>
          </w:p>
        </w:tc>
        <w:tc>
          <w:tcPr>
            <w:tcW w:w="405" w:type="dxa"/>
          </w:tcPr>
          <w:p w14:paraId="0C84EB4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6242059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.262</w:t>
            </w:r>
          </w:p>
        </w:tc>
        <w:tc>
          <w:tcPr>
            <w:tcW w:w="4353" w:type="dxa"/>
            <w:tcBorders>
              <w:left w:val="dashed" w:sz="4" w:space="0" w:color="auto"/>
            </w:tcBorders>
          </w:tcPr>
          <w:p w14:paraId="19DD37B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.07 (-.12; .27)</w:t>
            </w:r>
          </w:p>
        </w:tc>
      </w:tr>
      <w:tr w:rsidR="00E41CEF" w:rsidRPr="00DC2C34" w14:paraId="66B79A96" w14:textId="77777777" w:rsidTr="006A2F94">
        <w:tc>
          <w:tcPr>
            <w:tcW w:w="1083" w:type="dxa"/>
            <w:vMerge/>
          </w:tcPr>
          <w:p w14:paraId="75D4F4D2"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05C11FF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42</w:t>
            </w:r>
          </w:p>
        </w:tc>
        <w:tc>
          <w:tcPr>
            <w:tcW w:w="1565" w:type="dxa"/>
          </w:tcPr>
          <w:p w14:paraId="5CF3199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2.667</w:t>
            </w:r>
          </w:p>
        </w:tc>
        <w:tc>
          <w:tcPr>
            <w:tcW w:w="405" w:type="dxa"/>
          </w:tcPr>
          <w:p w14:paraId="7528D8A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3B0C0D4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.446</w:t>
            </w:r>
          </w:p>
        </w:tc>
        <w:tc>
          <w:tcPr>
            <w:tcW w:w="4353" w:type="dxa"/>
            <w:tcBorders>
              <w:left w:val="dashed" w:sz="4" w:space="0" w:color="auto"/>
            </w:tcBorders>
          </w:tcPr>
          <w:p w14:paraId="586646D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 (-.13; .5)</w:t>
            </w:r>
          </w:p>
        </w:tc>
      </w:tr>
      <w:tr w:rsidR="00E41CEF" w:rsidRPr="00DC2C34" w14:paraId="6F1FB4A3" w14:textId="77777777" w:rsidTr="006A2F94">
        <w:tc>
          <w:tcPr>
            <w:tcW w:w="1083" w:type="dxa"/>
            <w:vMerge/>
          </w:tcPr>
          <w:p w14:paraId="2CB26474"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52C4889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43</w:t>
            </w:r>
          </w:p>
        </w:tc>
        <w:tc>
          <w:tcPr>
            <w:tcW w:w="1565" w:type="dxa"/>
          </w:tcPr>
          <w:p w14:paraId="58B7CEA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5.571</w:t>
            </w:r>
          </w:p>
        </w:tc>
        <w:tc>
          <w:tcPr>
            <w:tcW w:w="405" w:type="dxa"/>
          </w:tcPr>
          <w:p w14:paraId="1E7FF4C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2DDE1F6E"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.134</w:t>
            </w:r>
          </w:p>
        </w:tc>
        <w:tc>
          <w:tcPr>
            <w:tcW w:w="4353" w:type="dxa"/>
            <w:tcBorders>
              <w:left w:val="dashed" w:sz="4" w:space="0" w:color="auto"/>
            </w:tcBorders>
          </w:tcPr>
          <w:p w14:paraId="3D688E16"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.02 (-.14; .18)</w:t>
            </w:r>
          </w:p>
        </w:tc>
      </w:tr>
      <w:tr w:rsidR="00E41CEF" w:rsidRPr="00DC2C34" w14:paraId="3B859E7B" w14:textId="77777777" w:rsidTr="006A2F94">
        <w:tc>
          <w:tcPr>
            <w:tcW w:w="1083" w:type="dxa"/>
            <w:vMerge/>
          </w:tcPr>
          <w:p w14:paraId="2E61B878"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75EE92C1"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44</w:t>
            </w:r>
          </w:p>
        </w:tc>
        <w:tc>
          <w:tcPr>
            <w:tcW w:w="1565" w:type="dxa"/>
          </w:tcPr>
          <w:p w14:paraId="5C80FB0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 xml:space="preserve">2.8 </w:t>
            </w:r>
          </w:p>
        </w:tc>
        <w:tc>
          <w:tcPr>
            <w:tcW w:w="405" w:type="dxa"/>
          </w:tcPr>
          <w:p w14:paraId="5B2B6B1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2BB88E5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.424</w:t>
            </w:r>
          </w:p>
        </w:tc>
        <w:tc>
          <w:tcPr>
            <w:tcW w:w="4353" w:type="dxa"/>
            <w:tcBorders>
              <w:left w:val="dashed" w:sz="4" w:space="0" w:color="auto"/>
            </w:tcBorders>
          </w:tcPr>
          <w:p w14:paraId="6238E3BC"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.41 (.18; .64)</w:t>
            </w:r>
          </w:p>
        </w:tc>
      </w:tr>
      <w:tr w:rsidR="00E41CEF" w:rsidRPr="00DC2C34" w14:paraId="1443B4EE" w14:textId="77777777" w:rsidTr="006A2F94">
        <w:tc>
          <w:tcPr>
            <w:tcW w:w="1083" w:type="dxa"/>
            <w:vMerge/>
          </w:tcPr>
          <w:p w14:paraId="101D9FD7"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5B89B5B3"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45</w:t>
            </w:r>
          </w:p>
        </w:tc>
        <w:tc>
          <w:tcPr>
            <w:tcW w:w="1565" w:type="dxa"/>
          </w:tcPr>
          <w:p w14:paraId="4D0C6F84"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1.343</w:t>
            </w:r>
          </w:p>
        </w:tc>
        <w:tc>
          <w:tcPr>
            <w:tcW w:w="405" w:type="dxa"/>
          </w:tcPr>
          <w:p w14:paraId="711EEC79"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4A62CFC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.719</w:t>
            </w:r>
          </w:p>
        </w:tc>
        <w:tc>
          <w:tcPr>
            <w:tcW w:w="4353" w:type="dxa"/>
            <w:tcBorders>
              <w:left w:val="dashed" w:sz="4" w:space="0" w:color="auto"/>
            </w:tcBorders>
          </w:tcPr>
          <w:p w14:paraId="4BC9B579"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 (-.03; .42)</w:t>
            </w:r>
          </w:p>
        </w:tc>
      </w:tr>
      <w:tr w:rsidR="00E41CEF" w:rsidRPr="00DC2C34" w14:paraId="0FE08500" w14:textId="77777777" w:rsidTr="006A2F94">
        <w:tc>
          <w:tcPr>
            <w:tcW w:w="1083" w:type="dxa"/>
            <w:vMerge/>
          </w:tcPr>
          <w:p w14:paraId="0480DD5D"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5EB8F68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46</w:t>
            </w:r>
          </w:p>
        </w:tc>
        <w:tc>
          <w:tcPr>
            <w:tcW w:w="1565" w:type="dxa"/>
          </w:tcPr>
          <w:p w14:paraId="78D6664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4.971</w:t>
            </w:r>
          </w:p>
        </w:tc>
        <w:tc>
          <w:tcPr>
            <w:tcW w:w="405" w:type="dxa"/>
          </w:tcPr>
          <w:p w14:paraId="541F2F8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4B6E1CD6"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.174</w:t>
            </w:r>
          </w:p>
        </w:tc>
        <w:tc>
          <w:tcPr>
            <w:tcW w:w="4353" w:type="dxa"/>
            <w:tcBorders>
              <w:left w:val="dashed" w:sz="4" w:space="0" w:color="auto"/>
            </w:tcBorders>
          </w:tcPr>
          <w:p w14:paraId="5A5527B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.19 (-.03; .42)</w:t>
            </w:r>
          </w:p>
        </w:tc>
      </w:tr>
      <w:tr w:rsidR="00E41CEF" w:rsidRPr="00DC2C34" w14:paraId="3D464FBD" w14:textId="77777777" w:rsidTr="006A2F94">
        <w:tc>
          <w:tcPr>
            <w:tcW w:w="1083" w:type="dxa"/>
            <w:vMerge/>
          </w:tcPr>
          <w:p w14:paraId="335B005B"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4529751B"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47</w:t>
            </w:r>
          </w:p>
        </w:tc>
        <w:tc>
          <w:tcPr>
            <w:tcW w:w="1565" w:type="dxa"/>
          </w:tcPr>
          <w:p w14:paraId="627E62A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8.273</w:t>
            </w:r>
          </w:p>
        </w:tc>
        <w:tc>
          <w:tcPr>
            <w:tcW w:w="405" w:type="dxa"/>
          </w:tcPr>
          <w:p w14:paraId="259C66D5"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7C21C700"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.041</w:t>
            </w:r>
          </w:p>
        </w:tc>
        <w:tc>
          <w:tcPr>
            <w:tcW w:w="4353" w:type="dxa"/>
            <w:tcBorders>
              <w:left w:val="dashed" w:sz="4" w:space="0" w:color="auto"/>
            </w:tcBorders>
          </w:tcPr>
          <w:p w14:paraId="36DC5219"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.36 (.13; .59)</w:t>
            </w:r>
          </w:p>
        </w:tc>
      </w:tr>
      <w:tr w:rsidR="00E41CEF" w:rsidRPr="00DC2C34" w14:paraId="4B903273" w14:textId="77777777" w:rsidTr="006A2F94">
        <w:trPr>
          <w:trHeight w:val="80"/>
        </w:trPr>
        <w:tc>
          <w:tcPr>
            <w:tcW w:w="1083" w:type="dxa"/>
            <w:vMerge/>
          </w:tcPr>
          <w:p w14:paraId="4D6DEA83" w14:textId="77777777" w:rsidR="00E41CEF" w:rsidRPr="00DC2C34" w:rsidRDefault="00E41CEF" w:rsidP="00E94A7D">
            <w:pPr>
              <w:jc w:val="center"/>
              <w:rPr>
                <w:rFonts w:ascii="Times New Roman" w:hAnsi="Times New Roman" w:cs="Times New Roman"/>
                <w:sz w:val="20"/>
                <w:szCs w:val="20"/>
                <w:lang w:val="en-US"/>
              </w:rPr>
            </w:pPr>
          </w:p>
        </w:tc>
        <w:tc>
          <w:tcPr>
            <w:tcW w:w="640" w:type="dxa"/>
          </w:tcPr>
          <w:p w14:paraId="0CCA902A"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48</w:t>
            </w:r>
          </w:p>
        </w:tc>
        <w:tc>
          <w:tcPr>
            <w:tcW w:w="1565" w:type="dxa"/>
          </w:tcPr>
          <w:p w14:paraId="5209564D"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9.571</w:t>
            </w:r>
          </w:p>
        </w:tc>
        <w:tc>
          <w:tcPr>
            <w:tcW w:w="405" w:type="dxa"/>
          </w:tcPr>
          <w:p w14:paraId="4B40A6E8"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3</w:t>
            </w:r>
          </w:p>
        </w:tc>
        <w:tc>
          <w:tcPr>
            <w:tcW w:w="1026" w:type="dxa"/>
            <w:tcBorders>
              <w:right w:val="dashed" w:sz="4" w:space="0" w:color="auto"/>
            </w:tcBorders>
          </w:tcPr>
          <w:p w14:paraId="0A4FF172" w14:textId="77777777" w:rsidR="00E41CEF" w:rsidRPr="00DC2C34" w:rsidRDefault="00E41CEF" w:rsidP="00E94A7D">
            <w:pPr>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.023</w:t>
            </w:r>
          </w:p>
        </w:tc>
        <w:tc>
          <w:tcPr>
            <w:tcW w:w="4353" w:type="dxa"/>
            <w:tcBorders>
              <w:left w:val="dashed" w:sz="4" w:space="0" w:color="auto"/>
            </w:tcBorders>
          </w:tcPr>
          <w:p w14:paraId="37EE49C1" w14:textId="77777777" w:rsidR="00E41CEF" w:rsidRPr="00DC2C34" w:rsidRDefault="00E41CEF" w:rsidP="00E94A7D">
            <w:pPr>
              <w:ind w:left="598"/>
              <w:jc w:val="center"/>
              <w:rPr>
                <w:rFonts w:ascii="Times New Roman" w:hAnsi="Times New Roman" w:cs="Times New Roman"/>
                <w:sz w:val="20"/>
                <w:szCs w:val="20"/>
                <w:lang w:val="en-US"/>
              </w:rPr>
            </w:pPr>
            <w:r w:rsidRPr="00DC2C34">
              <w:rPr>
                <w:rFonts w:ascii="Times New Roman" w:hAnsi="Times New Roman" w:cs="Times New Roman"/>
                <w:sz w:val="20"/>
                <w:szCs w:val="20"/>
                <w:lang w:val="en-US"/>
              </w:rPr>
              <w:t>.28 (.05; .50)</w:t>
            </w:r>
          </w:p>
        </w:tc>
      </w:tr>
    </w:tbl>
    <w:p w14:paraId="26FC62AF" w14:textId="3F32A124" w:rsidR="009831A5" w:rsidRPr="00DC2C34" w:rsidRDefault="005257B5" w:rsidP="005257B5">
      <w:pPr>
        <w:spacing w:before="120"/>
        <w:jc w:val="both"/>
        <w:rPr>
          <w:rFonts w:ascii="Times New Roman" w:hAnsi="Times New Roman" w:cs="Times New Roman"/>
          <w:sz w:val="20"/>
          <w:szCs w:val="20"/>
          <w:lang w:val="en-US"/>
        </w:rPr>
      </w:pPr>
      <w:r w:rsidRPr="00DC2C34">
        <w:rPr>
          <w:rFonts w:ascii="Times New Roman" w:hAnsi="Times New Roman" w:cs="Times New Roman"/>
          <w:sz w:val="20"/>
          <w:szCs w:val="20"/>
          <w:lang w:val="en-US"/>
        </w:rPr>
        <w:t>*Cohen’s Kappa cannot be calculated for items without responses in all cells of the contingency tables.</w:t>
      </w:r>
    </w:p>
    <w:p w14:paraId="508EE95F" w14:textId="62E84423" w:rsidR="00B86F6B" w:rsidRPr="00DC2C34" w:rsidRDefault="00B4054B" w:rsidP="00E14C34">
      <w:pPr>
        <w:jc w:val="both"/>
        <w:rPr>
          <w:rFonts w:ascii="Times New Roman" w:hAnsi="Times New Roman" w:cs="Times New Roman"/>
          <w:b/>
          <w:bCs/>
          <w:sz w:val="36"/>
          <w:szCs w:val="36"/>
          <w:lang w:val="en-US"/>
        </w:rPr>
      </w:pPr>
      <w:r w:rsidRPr="00DC2C34">
        <w:rPr>
          <w:rFonts w:ascii="Times New Roman" w:hAnsi="Times New Roman" w:cs="Times New Roman"/>
          <w:b/>
          <w:bCs/>
          <w:sz w:val="36"/>
          <w:szCs w:val="36"/>
          <w:lang w:val="en-US"/>
        </w:rPr>
        <w:t>Discussion</w:t>
      </w:r>
    </w:p>
    <w:p w14:paraId="5733BF9F" w14:textId="0ED24302" w:rsidR="00A038C4" w:rsidRPr="00DC2C34" w:rsidRDefault="00B4054B" w:rsidP="009F1221">
      <w:pPr>
        <w:spacing w:after="0" w:line="360" w:lineRule="auto"/>
        <w:ind w:firstLine="567"/>
        <w:jc w:val="both"/>
        <w:rPr>
          <w:rFonts w:ascii="Times New Roman" w:hAnsi="Times New Roman" w:cs="Times New Roman"/>
          <w:lang w:val="en-US"/>
        </w:rPr>
      </w:pPr>
      <w:r w:rsidRPr="00DC2C34">
        <w:rPr>
          <w:rFonts w:ascii="Times New Roman" w:hAnsi="Times New Roman" w:cs="Times New Roman"/>
          <w:lang w:val="en-US"/>
        </w:rPr>
        <w:t xml:space="preserve">Even though </w:t>
      </w:r>
      <w:proofErr w:type="spellStart"/>
      <w:r w:rsidR="00A038C4" w:rsidRPr="00DC2C34">
        <w:rPr>
          <w:rFonts w:ascii="Times New Roman" w:hAnsi="Times New Roman" w:cs="Times New Roman"/>
          <w:lang w:val="en-US"/>
        </w:rPr>
        <w:t>Krippfendorff’s</w:t>
      </w:r>
      <w:proofErr w:type="spellEnd"/>
      <w:r w:rsidR="00A038C4" w:rsidRPr="00DC2C34">
        <w:rPr>
          <w:rFonts w:ascii="Times New Roman" w:hAnsi="Times New Roman" w:cs="Times New Roman"/>
          <w:lang w:val="en-US"/>
        </w:rPr>
        <w:t xml:space="preserve"> alpha estimates</w:t>
      </w:r>
      <w:r w:rsidRPr="00DC2C34">
        <w:rPr>
          <w:rFonts w:ascii="Times New Roman" w:hAnsi="Times New Roman" w:cs="Times New Roman"/>
          <w:lang w:val="en-US"/>
        </w:rPr>
        <w:t xml:space="preserve"> appear to be poor </w:t>
      </w:r>
      <w:r w:rsidR="00A038C4" w:rsidRPr="00DC2C34">
        <w:rPr>
          <w:rFonts w:ascii="Times New Roman" w:hAnsi="Times New Roman" w:cs="Times New Roman"/>
          <w:lang w:val="en-US"/>
        </w:rPr>
        <w:t>in</w:t>
      </w:r>
      <w:r w:rsidRPr="00DC2C34">
        <w:rPr>
          <w:rFonts w:ascii="Times New Roman" w:hAnsi="Times New Roman" w:cs="Times New Roman"/>
          <w:lang w:val="en-US"/>
        </w:rPr>
        <w:t xml:space="preserve"> all three rounds and overall, the percent agreement is high (&gt;70%) in all rounds. </w:t>
      </w:r>
      <w:r w:rsidR="00A038C4" w:rsidRPr="00DC2C34">
        <w:rPr>
          <w:rFonts w:ascii="Times New Roman" w:hAnsi="Times New Roman" w:cs="Times New Roman"/>
          <w:lang w:val="en-US"/>
        </w:rPr>
        <w:t xml:space="preserve">Additionally, the ratings per item show that agreement for most items was rather stable throughout all rounds, with high agreement ratings for most items starting in round 1. For example, 13 of 16 items of </w:t>
      </w:r>
      <w:r w:rsidR="00A038C4" w:rsidRPr="00DC2C34">
        <w:rPr>
          <w:rFonts w:ascii="Times New Roman" w:hAnsi="Times New Roman" w:cs="Times New Roman"/>
          <w:i/>
          <w:iCs/>
          <w:lang w:val="en-US"/>
        </w:rPr>
        <w:t>information about vibration</w:t>
      </w:r>
      <w:r w:rsidR="00A038C4" w:rsidRPr="00DC2C34">
        <w:rPr>
          <w:rFonts w:ascii="Times New Roman" w:hAnsi="Times New Roman" w:cs="Times New Roman"/>
          <w:lang w:val="en-US"/>
        </w:rPr>
        <w:t xml:space="preserve"> show an agreement </w:t>
      </w:r>
      <w:r w:rsidR="00A038C4" w:rsidRPr="00DC2C34">
        <w:rPr>
          <w:rFonts w:ascii="Times New Roman" w:hAnsi="Times New Roman" w:cs="Times New Roman"/>
          <w:lang w:val="en-US"/>
        </w:rPr>
        <w:lastRenderedPageBreak/>
        <w:t xml:space="preserve">rate of at least 75% in round 1. </w:t>
      </w:r>
      <w:r w:rsidRPr="00DC2C34">
        <w:rPr>
          <w:rFonts w:ascii="Times New Roman" w:hAnsi="Times New Roman" w:cs="Times New Roman"/>
          <w:lang w:val="en-US"/>
        </w:rPr>
        <w:t xml:space="preserve">Thus, it is plausible that the </w:t>
      </w:r>
      <w:r w:rsidR="00A038C4" w:rsidRPr="00DC2C34">
        <w:rPr>
          <w:rFonts w:ascii="Times New Roman" w:hAnsi="Times New Roman" w:cs="Times New Roman"/>
          <w:lang w:val="en-US"/>
        </w:rPr>
        <w:t xml:space="preserve">reliability statistics are underestimated. </w:t>
      </w:r>
      <w:r w:rsidR="009F1221" w:rsidRPr="00DC2C34">
        <w:rPr>
          <w:rFonts w:ascii="Times New Roman" w:hAnsi="Times New Roman" w:cs="Times New Roman"/>
          <w:lang w:val="en-US"/>
        </w:rPr>
        <w:t>The overall agreement is further included in the final round, where the experts were asked to agree/disagree with the final list of items.</w:t>
      </w:r>
      <w:r w:rsidR="009F1221">
        <w:rPr>
          <w:rFonts w:ascii="Times New Roman" w:hAnsi="Times New Roman" w:cs="Times New Roman"/>
          <w:lang w:val="en-US"/>
        </w:rPr>
        <w:t xml:space="preserve"> Additionally</w:t>
      </w:r>
      <w:r w:rsidR="00A038C4" w:rsidRPr="00DC2C34">
        <w:rPr>
          <w:rFonts w:ascii="Times New Roman" w:hAnsi="Times New Roman" w:cs="Times New Roman"/>
          <w:lang w:val="en-US"/>
        </w:rPr>
        <w:t>, the overall agreement rat</w:t>
      </w:r>
      <w:r w:rsidR="0044300A" w:rsidRPr="00DC2C34">
        <w:rPr>
          <w:rFonts w:ascii="Times New Roman" w:hAnsi="Times New Roman" w:cs="Times New Roman"/>
          <w:lang w:val="en-US"/>
        </w:rPr>
        <w:t>e does not dispute the findings of the study</w:t>
      </w:r>
      <w:r w:rsidR="009F1221">
        <w:rPr>
          <w:rFonts w:ascii="Times New Roman" w:hAnsi="Times New Roman" w:cs="Times New Roman"/>
          <w:lang w:val="en-US"/>
        </w:rPr>
        <w:t xml:space="preserve">. The main interest lies on </w:t>
      </w:r>
      <w:r w:rsidR="0044300A" w:rsidRPr="00DC2C34">
        <w:rPr>
          <w:rFonts w:ascii="Times New Roman" w:hAnsi="Times New Roman" w:cs="Times New Roman"/>
          <w:lang w:val="en-US"/>
        </w:rPr>
        <w:t>the agreement of each item individually (i.e</w:t>
      </w:r>
      <w:r w:rsidR="00535145" w:rsidRPr="00DC2C34">
        <w:rPr>
          <w:rFonts w:ascii="Times New Roman" w:hAnsi="Times New Roman" w:cs="Times New Roman"/>
          <w:lang w:val="en-US"/>
        </w:rPr>
        <w:t>.</w:t>
      </w:r>
      <w:r w:rsidR="0044300A" w:rsidRPr="00DC2C34">
        <w:rPr>
          <w:rFonts w:ascii="Times New Roman" w:hAnsi="Times New Roman" w:cs="Times New Roman"/>
          <w:lang w:val="en-US"/>
        </w:rPr>
        <w:t xml:space="preserve">, whether this specific item should be included in the final list or not). </w:t>
      </w:r>
      <w:r w:rsidR="00E94A7D" w:rsidRPr="00DC2C34">
        <w:rPr>
          <w:rFonts w:ascii="Times New Roman" w:hAnsi="Times New Roman" w:cs="Times New Roman"/>
          <w:lang w:val="en-US"/>
        </w:rPr>
        <w:t>The agreement between round 1 and 2 (Cohen’s Kappa) appears to be similarly underestimated by Cohen’s Kappa</w:t>
      </w:r>
      <w:r w:rsidR="009F1221">
        <w:rPr>
          <w:rFonts w:ascii="Times New Roman" w:hAnsi="Times New Roman" w:cs="Times New Roman"/>
          <w:lang w:val="en-US"/>
        </w:rPr>
        <w:t xml:space="preserve"> as it indicates low agreement between the rounds. Nevertheless, also for this statistic the measure may not be of high validity as we expect changes in the ratings from round 1 to round 2 based on the re-assessment of each item with the results of the prior round</w:t>
      </w:r>
      <w:r w:rsidR="00E94A7D" w:rsidRPr="00DC2C34">
        <w:rPr>
          <w:rFonts w:ascii="Times New Roman" w:hAnsi="Times New Roman" w:cs="Times New Roman"/>
          <w:lang w:val="en-US"/>
        </w:rPr>
        <w:t>.</w:t>
      </w:r>
    </w:p>
    <w:p w14:paraId="11C5A500" w14:textId="08D0B4E4" w:rsidR="00B86F6B" w:rsidRPr="00DC2C34" w:rsidRDefault="0044300A" w:rsidP="009F1221">
      <w:pPr>
        <w:spacing w:after="0" w:line="360" w:lineRule="auto"/>
        <w:ind w:firstLine="567"/>
        <w:jc w:val="both"/>
        <w:rPr>
          <w:rFonts w:ascii="Times New Roman" w:hAnsi="Times New Roman" w:cs="Times New Roman"/>
          <w:lang w:val="en-US"/>
        </w:rPr>
      </w:pPr>
      <w:r w:rsidRPr="00DC2C34">
        <w:rPr>
          <w:rFonts w:ascii="Times New Roman" w:hAnsi="Times New Roman" w:cs="Times New Roman"/>
          <w:lang w:val="en-US"/>
        </w:rPr>
        <w:t>The stability over the rounds was assessed with t</w:t>
      </w:r>
      <w:r w:rsidR="00A038C4" w:rsidRPr="00DC2C34">
        <w:rPr>
          <w:rFonts w:ascii="Times New Roman" w:hAnsi="Times New Roman" w:cs="Times New Roman"/>
          <w:lang w:val="en-US"/>
        </w:rPr>
        <w:t xml:space="preserve">he </w:t>
      </w:r>
      <w:proofErr w:type="spellStart"/>
      <w:r w:rsidR="00A038C4" w:rsidRPr="00DC2C34">
        <w:rPr>
          <w:rFonts w:ascii="Times New Roman" w:hAnsi="Times New Roman" w:cs="Times New Roman"/>
          <w:lang w:val="en-US"/>
        </w:rPr>
        <w:t>McNemar</w:t>
      </w:r>
      <w:proofErr w:type="spellEnd"/>
      <w:r w:rsidR="00A038C4" w:rsidRPr="00DC2C34">
        <w:rPr>
          <w:rFonts w:ascii="Times New Roman" w:hAnsi="Times New Roman" w:cs="Times New Roman"/>
          <w:lang w:val="en-US"/>
        </w:rPr>
        <w:t xml:space="preserve"> test</w:t>
      </w:r>
      <w:r w:rsidRPr="00DC2C34">
        <w:rPr>
          <w:rFonts w:ascii="Times New Roman" w:hAnsi="Times New Roman" w:cs="Times New Roman"/>
          <w:lang w:val="en-US"/>
        </w:rPr>
        <w:t>. No sig</w:t>
      </w:r>
      <w:r w:rsidR="00A038C4" w:rsidRPr="00DC2C34">
        <w:rPr>
          <w:rFonts w:ascii="Times New Roman" w:hAnsi="Times New Roman" w:cs="Times New Roman"/>
          <w:lang w:val="en-US"/>
        </w:rPr>
        <w:t>nificant shift</w:t>
      </w:r>
      <w:r w:rsidRPr="00DC2C34">
        <w:rPr>
          <w:rFonts w:ascii="Times New Roman" w:hAnsi="Times New Roman" w:cs="Times New Roman"/>
          <w:lang w:val="en-US"/>
        </w:rPr>
        <w:t xml:space="preserve"> for most items was observed, which indicates a high stability over the rounds and </w:t>
      </w:r>
      <w:r w:rsidR="00535145" w:rsidRPr="00DC2C34">
        <w:rPr>
          <w:rFonts w:ascii="Times New Roman" w:hAnsi="Times New Roman" w:cs="Times New Roman"/>
          <w:lang w:val="en-US"/>
        </w:rPr>
        <w:t>supports</w:t>
      </w:r>
      <w:r w:rsidRPr="00DC2C34">
        <w:rPr>
          <w:rFonts w:ascii="Times New Roman" w:hAnsi="Times New Roman" w:cs="Times New Roman"/>
          <w:lang w:val="en-US"/>
        </w:rPr>
        <w:t xml:space="preserve"> that no more than three rounds were required to achieve stability in the </w:t>
      </w:r>
      <w:r w:rsidR="00535145" w:rsidRPr="00DC2C34">
        <w:rPr>
          <w:rFonts w:ascii="Times New Roman" w:hAnsi="Times New Roman" w:cs="Times New Roman"/>
          <w:lang w:val="en-US"/>
        </w:rPr>
        <w:t>ratings of the experts</w:t>
      </w:r>
      <w:r w:rsidRPr="00DC2C34">
        <w:rPr>
          <w:rFonts w:ascii="Times New Roman" w:hAnsi="Times New Roman" w:cs="Times New Roman"/>
          <w:lang w:val="en-US"/>
        </w:rPr>
        <w:t>. Two items showed a significant shift of opinion from round 1 to round 2 resulting in high disagreement rates</w:t>
      </w:r>
      <w:r w:rsidR="00535145" w:rsidRPr="00DC2C34">
        <w:rPr>
          <w:rFonts w:ascii="Times New Roman" w:hAnsi="Times New Roman" w:cs="Times New Roman"/>
          <w:lang w:val="en-US"/>
        </w:rPr>
        <w:t>. These items were ultimately excluded from</w:t>
      </w:r>
      <w:r w:rsidR="009F1221">
        <w:rPr>
          <w:rFonts w:ascii="Times New Roman" w:hAnsi="Times New Roman" w:cs="Times New Roman"/>
          <w:lang w:val="en-US"/>
        </w:rPr>
        <w:t xml:space="preserve"> the</w:t>
      </w:r>
      <w:r w:rsidR="00535145" w:rsidRPr="00DC2C34">
        <w:rPr>
          <w:rFonts w:ascii="Times New Roman" w:hAnsi="Times New Roman" w:cs="Times New Roman"/>
          <w:lang w:val="en-US"/>
        </w:rPr>
        <w:t xml:space="preserve"> final list</w:t>
      </w:r>
      <w:r w:rsidRPr="00DC2C34">
        <w:rPr>
          <w:rFonts w:ascii="Times New Roman" w:hAnsi="Times New Roman" w:cs="Times New Roman"/>
          <w:lang w:val="en-US"/>
        </w:rPr>
        <w:t xml:space="preserve">. Many items reached consensus (according to our definition) in the second round without significant shifts in opinion according to the </w:t>
      </w:r>
      <w:proofErr w:type="spellStart"/>
      <w:r w:rsidRPr="00DC2C34">
        <w:rPr>
          <w:rFonts w:ascii="Times New Roman" w:hAnsi="Times New Roman" w:cs="Times New Roman"/>
          <w:lang w:val="en-US"/>
        </w:rPr>
        <w:t>McNemar</w:t>
      </w:r>
      <w:proofErr w:type="spellEnd"/>
      <w:r w:rsidRPr="00DC2C34">
        <w:rPr>
          <w:rFonts w:ascii="Times New Roman" w:hAnsi="Times New Roman" w:cs="Times New Roman"/>
          <w:lang w:val="en-US"/>
        </w:rPr>
        <w:t xml:space="preserve"> test. This reflects </w:t>
      </w:r>
      <w:r w:rsidR="00535145" w:rsidRPr="00DC2C34">
        <w:rPr>
          <w:rFonts w:ascii="Times New Roman" w:hAnsi="Times New Roman" w:cs="Times New Roman"/>
          <w:lang w:val="en-US"/>
        </w:rPr>
        <w:t xml:space="preserve">the difference of the concepts of stability of ratings and consensus </w:t>
      </w:r>
      <w:r w:rsidR="006A2F94" w:rsidRPr="00DC2C34">
        <w:rPr>
          <w:rFonts w:ascii="Times New Roman" w:hAnsi="Times New Roman" w:cs="Times New Roman"/>
          <w:bCs/>
          <w:lang w:val="en-GB"/>
        </w:rPr>
        <w:t>[10]</w:t>
      </w:r>
      <w:r w:rsidR="00535145" w:rsidRPr="00DC2C34">
        <w:rPr>
          <w:rFonts w:ascii="Times New Roman" w:hAnsi="Times New Roman" w:cs="Times New Roman"/>
          <w:lang w:val="en-US"/>
        </w:rPr>
        <w:t>.</w:t>
      </w:r>
      <w:r w:rsidR="00E94A7D" w:rsidRPr="00DC2C34">
        <w:rPr>
          <w:rFonts w:ascii="Times New Roman" w:hAnsi="Times New Roman" w:cs="Times New Roman"/>
          <w:lang w:val="en-US"/>
        </w:rPr>
        <w:t xml:space="preserve"> </w:t>
      </w:r>
    </w:p>
    <w:p w14:paraId="5133AE18" w14:textId="727762AB" w:rsidR="006A2F94" w:rsidRPr="00DC2C34" w:rsidRDefault="006A2F94" w:rsidP="006A2F94">
      <w:pPr>
        <w:pStyle w:val="StandardWeb"/>
        <w:rPr>
          <w:b/>
          <w:bCs/>
          <w:sz w:val="36"/>
          <w:szCs w:val="44"/>
          <w:lang w:val="en-GB"/>
        </w:rPr>
      </w:pPr>
      <w:r w:rsidRPr="00DC2C34">
        <w:rPr>
          <w:b/>
          <w:bCs/>
          <w:sz w:val="36"/>
          <w:szCs w:val="44"/>
          <w:lang w:val="en-GB"/>
        </w:rPr>
        <w:t>References</w:t>
      </w:r>
    </w:p>
    <w:p w14:paraId="46AA9D2B"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 R Core Team. R: A language and environment for statistical computing. . 2014.</w:t>
      </w:r>
    </w:p>
    <w:p w14:paraId="1A5C5B48"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2. Gwet KL. irrCAC: Computing Chance-Corrected Agreement Coefficients (CAC). . 2019.</w:t>
      </w:r>
    </w:p>
    <w:p w14:paraId="642698C5"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3. Revelle W. psych: Procedures for Psychological, Psychometric, and Personality Research. . 2019.</w:t>
      </w:r>
    </w:p>
    <w:p w14:paraId="37BF9F93"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4. Krippendorff K. Estimating the Reliability, Systematic Error and Random Error of Interval Data. Educational and Psychological Measurement. 1970;30: 61-70.</w:t>
      </w:r>
    </w:p>
    <w:p w14:paraId="4D59945B"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5. Zapf A, Castell S, Morawietz L, Karch A. Measuring inter-rater reliability for nominal data â€“ which coefficients and confidence intervals are appropriate? BMC Medical Research Methodology. 2016;16: 93.</w:t>
      </w:r>
    </w:p>
    <w:p w14:paraId="009D4B9E"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6. Hayes AF, Krippendorff K. Answering the Call for a Standard Reliability Measure for Coding Data. Communication Methods and Measures. 2007;1: 77-89.</w:t>
      </w:r>
    </w:p>
    <w:p w14:paraId="2D6A96BC"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7. Walsh P, Thornton J, Asato J, Walker N, McCoy G, Baal J, et al. Approaches to describing inter-rater reliability of the overall clinical appearance of febrile infants and toddlers in the emergency department. PeerJ. 2014;2: e651-e651.</w:t>
      </w:r>
    </w:p>
    <w:p w14:paraId="6D2575D3"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8. Gwet KL. Computing inter-rater reliability and its variance in the presence of high agreement. Br J Math Stat Psychol. 2008;61: 29-48.</w:t>
      </w:r>
    </w:p>
    <w:p w14:paraId="51260897"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9. Feinstein AR, Cicchetti DV. High agreement but low Kappa: I. the problems of two paradoxes. J Clin Epidemiol. 1990;43: 543-549.</w:t>
      </w:r>
    </w:p>
    <w:p w14:paraId="3B245E80"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10. Rayens MK, Hahn EJ. Building consensus using the policy Delphi method. Policy, Politics, &amp; Nursing Practice. 2000;1: 308-318.</w:t>
      </w:r>
    </w:p>
    <w:p w14:paraId="7D4A1F93"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11. Hahn EJ, Rayens MK. Consensus for tobacco policy among former state legislators using the policy Delphi method. Tob Control. 1999;8: 137.</w:t>
      </w:r>
    </w:p>
    <w:p w14:paraId="1FAA4AC2"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12. McNemar Q. Note on the sampling error of the difference between correlated proportions or percentages. Psychometrika. 1947;12: 153-157.</w:t>
      </w:r>
    </w:p>
    <w:p w14:paraId="6302ADCB" w14:textId="0DB97749"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 xml:space="preserve">13. von der Gracht HA. Consensus measurement in Delphi studies: Review and implications for future quality assurance. Technological Forecasting and Social Change. 2012;79: 1525-1536. </w:t>
      </w:r>
      <w:proofErr w:type="spellStart"/>
      <w:r w:rsidRPr="00DC2C34">
        <w:rPr>
          <w:sz w:val="20"/>
          <w:lang w:val="en-GB"/>
        </w:rPr>
        <w:t>doi</w:t>
      </w:r>
      <w:proofErr w:type="spellEnd"/>
      <w:r w:rsidRPr="00DC2C34">
        <w:rPr>
          <w:sz w:val="20"/>
          <w:lang w:val="en-GB"/>
        </w:rPr>
        <w:t xml:space="preserve">: </w:t>
      </w:r>
      <w:r w:rsidRPr="009F1221">
        <w:rPr>
          <w:sz w:val="20"/>
          <w:lang w:val="en-GB"/>
        </w:rPr>
        <w:t>https://doi-org.proxy.kib.ki.se/10.1016/j.techfore.2012.04.013</w:t>
      </w:r>
      <w:r w:rsidRPr="00DC2C34">
        <w:rPr>
          <w:sz w:val="20"/>
          <w:lang w:val="en-GB"/>
        </w:rPr>
        <w:t>.</w:t>
      </w:r>
    </w:p>
    <w:p w14:paraId="78D24339"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14. Weir CR, Hicken BL, Rappaport H(, Nebeker JR. Crossing the Quality Chasm: The Role of Information Technology Departments. Am J Med Qual. 2006;21: 382-393.</w:t>
      </w:r>
    </w:p>
    <w:p w14:paraId="3569D2ED" w14:textId="77777777" w:rsidR="006A2F94" w:rsidRPr="00DC2C34" w:rsidRDefault="006A2F94" w:rsidP="009F1221">
      <w:pPr>
        <w:pStyle w:val="StandardWeb"/>
        <w:spacing w:before="0" w:beforeAutospacing="0" w:after="0" w:afterAutospacing="0"/>
        <w:ind w:left="142" w:hanging="142"/>
        <w:rPr>
          <w:sz w:val="20"/>
          <w:lang w:val="en-GB"/>
        </w:rPr>
      </w:pPr>
      <w:r w:rsidRPr="00DC2C34">
        <w:rPr>
          <w:sz w:val="20"/>
          <w:lang w:val="en-GB"/>
        </w:rPr>
        <w:t>15. Molnar FJ, Man-Son-Hing M, Dalziel WB, Mitchell SL, Power BE, Byszewski AM, et al. Assessing the quality of newspaper medical advice columns for elderly readers. CMAJ : Canadian Medical Association journal = journal de l'Association medicale canadienne. 1999;161: 393-395.</w:t>
      </w:r>
    </w:p>
    <w:p w14:paraId="121F01B2" w14:textId="0CA36DF1" w:rsidR="000A3788" w:rsidRPr="003A04A4" w:rsidRDefault="006A2F94" w:rsidP="003A04A4">
      <w:pPr>
        <w:pStyle w:val="StandardWeb"/>
        <w:spacing w:before="0" w:beforeAutospacing="0" w:after="0" w:afterAutospacing="0"/>
        <w:ind w:left="142" w:hanging="142"/>
        <w:rPr>
          <w:sz w:val="20"/>
        </w:rPr>
      </w:pPr>
      <w:r w:rsidRPr="00DC2C34">
        <w:rPr>
          <w:sz w:val="20"/>
          <w:lang w:val="en-GB"/>
        </w:rPr>
        <w:t xml:space="preserve">16. Landis JR, Koch GG. The measurement of observer agreement for categorical data. </w:t>
      </w:r>
      <w:r w:rsidRPr="00DC2C34">
        <w:rPr>
          <w:sz w:val="20"/>
        </w:rPr>
        <w:t>Biometrics. 1977;33: 159-174.</w:t>
      </w:r>
    </w:p>
    <w:sectPr w:rsidR="000A3788" w:rsidRPr="003A04A4" w:rsidSect="009F122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9D"/>
    <w:rsid w:val="00093848"/>
    <w:rsid w:val="000A3788"/>
    <w:rsid w:val="00160E63"/>
    <w:rsid w:val="00202876"/>
    <w:rsid w:val="00287098"/>
    <w:rsid w:val="002920BE"/>
    <w:rsid w:val="00302554"/>
    <w:rsid w:val="0034141C"/>
    <w:rsid w:val="00394778"/>
    <w:rsid w:val="003A04A4"/>
    <w:rsid w:val="003B041A"/>
    <w:rsid w:val="003C5BF9"/>
    <w:rsid w:val="00416A35"/>
    <w:rsid w:val="0044300A"/>
    <w:rsid w:val="00471DE3"/>
    <w:rsid w:val="004B5253"/>
    <w:rsid w:val="005257B5"/>
    <w:rsid w:val="00535145"/>
    <w:rsid w:val="00557C5D"/>
    <w:rsid w:val="005C3038"/>
    <w:rsid w:val="005E699D"/>
    <w:rsid w:val="006351FC"/>
    <w:rsid w:val="006616E6"/>
    <w:rsid w:val="006A2F94"/>
    <w:rsid w:val="006B5A05"/>
    <w:rsid w:val="006C593A"/>
    <w:rsid w:val="00705A41"/>
    <w:rsid w:val="00724E07"/>
    <w:rsid w:val="007A180F"/>
    <w:rsid w:val="008C0612"/>
    <w:rsid w:val="008F048F"/>
    <w:rsid w:val="0091186D"/>
    <w:rsid w:val="00945136"/>
    <w:rsid w:val="009831A5"/>
    <w:rsid w:val="009C7CC2"/>
    <w:rsid w:val="009F1221"/>
    <w:rsid w:val="009F5045"/>
    <w:rsid w:val="00A038C4"/>
    <w:rsid w:val="00A473B0"/>
    <w:rsid w:val="00A65D07"/>
    <w:rsid w:val="00B3170B"/>
    <w:rsid w:val="00B4054B"/>
    <w:rsid w:val="00B86F6B"/>
    <w:rsid w:val="00BD5185"/>
    <w:rsid w:val="00C1638C"/>
    <w:rsid w:val="00CC2828"/>
    <w:rsid w:val="00DA1CD3"/>
    <w:rsid w:val="00DC2C34"/>
    <w:rsid w:val="00E14C34"/>
    <w:rsid w:val="00E41CEF"/>
    <w:rsid w:val="00E94A7D"/>
    <w:rsid w:val="00ED3986"/>
    <w:rsid w:val="00F65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FA9"/>
  <w15:chartTrackingRefBased/>
  <w15:docId w15:val="{159B75B4-FC65-4E46-950E-7B888787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basedOn w:val="Absatz-Standardschriftart"/>
    <w:link w:val="SourceCode"/>
    <w:rsid w:val="009F5045"/>
    <w:rPr>
      <w:rFonts w:ascii="Consolas" w:hAnsi="Consolas"/>
      <w:shd w:val="clear" w:color="auto" w:fill="F8F8F8"/>
    </w:rPr>
  </w:style>
  <w:style w:type="paragraph" w:customStyle="1" w:styleId="SourceCode">
    <w:name w:val="Source Code"/>
    <w:basedOn w:val="Standard"/>
    <w:link w:val="VerbatimChar"/>
    <w:rsid w:val="009F5045"/>
    <w:pPr>
      <w:shd w:val="clear" w:color="auto" w:fill="F8F8F8"/>
      <w:wordWrap w:val="0"/>
      <w:spacing w:after="200" w:line="240" w:lineRule="auto"/>
    </w:pPr>
    <w:rPr>
      <w:rFonts w:ascii="Consolas" w:hAnsi="Consolas"/>
    </w:rPr>
  </w:style>
  <w:style w:type="character" w:styleId="Hyperlink">
    <w:name w:val="Hyperlink"/>
    <w:basedOn w:val="Absatz-Standardschriftart"/>
    <w:uiPriority w:val="99"/>
    <w:unhideWhenUsed/>
    <w:rsid w:val="009831A5"/>
    <w:rPr>
      <w:color w:val="0563C1" w:themeColor="hyperlink"/>
      <w:u w:val="single"/>
    </w:rPr>
  </w:style>
  <w:style w:type="character" w:styleId="NichtaufgelsteErwhnung">
    <w:name w:val="Unresolved Mention"/>
    <w:basedOn w:val="Absatz-Standardschriftart"/>
    <w:uiPriority w:val="99"/>
    <w:semiHidden/>
    <w:unhideWhenUsed/>
    <w:rsid w:val="009831A5"/>
    <w:rPr>
      <w:color w:val="605E5C"/>
      <w:shd w:val="clear" w:color="auto" w:fill="E1DFDD"/>
    </w:rPr>
  </w:style>
  <w:style w:type="paragraph" w:styleId="Sprechblasentext">
    <w:name w:val="Balloon Text"/>
    <w:basedOn w:val="Standard"/>
    <w:link w:val="SprechblasentextZchn"/>
    <w:uiPriority w:val="99"/>
    <w:semiHidden/>
    <w:unhideWhenUsed/>
    <w:rsid w:val="003C5B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5BF9"/>
    <w:rPr>
      <w:rFonts w:ascii="Segoe UI" w:hAnsi="Segoe UI" w:cs="Segoe UI"/>
      <w:sz w:val="18"/>
      <w:szCs w:val="18"/>
    </w:rPr>
  </w:style>
  <w:style w:type="character" w:styleId="Kommentarzeichen">
    <w:name w:val="annotation reference"/>
    <w:basedOn w:val="Absatz-Standardschriftart"/>
    <w:uiPriority w:val="99"/>
    <w:semiHidden/>
    <w:unhideWhenUsed/>
    <w:rsid w:val="0034141C"/>
    <w:rPr>
      <w:sz w:val="16"/>
      <w:szCs w:val="16"/>
    </w:rPr>
  </w:style>
  <w:style w:type="paragraph" w:styleId="Kommentartext">
    <w:name w:val="annotation text"/>
    <w:basedOn w:val="Standard"/>
    <w:link w:val="KommentartextZchn"/>
    <w:uiPriority w:val="99"/>
    <w:semiHidden/>
    <w:unhideWhenUsed/>
    <w:rsid w:val="003414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141C"/>
    <w:rPr>
      <w:sz w:val="20"/>
      <w:szCs w:val="20"/>
    </w:rPr>
  </w:style>
  <w:style w:type="paragraph" w:styleId="Kommentarthema">
    <w:name w:val="annotation subject"/>
    <w:basedOn w:val="Kommentartext"/>
    <w:next w:val="Kommentartext"/>
    <w:link w:val="KommentarthemaZchn"/>
    <w:uiPriority w:val="99"/>
    <w:semiHidden/>
    <w:unhideWhenUsed/>
    <w:rsid w:val="0034141C"/>
    <w:rPr>
      <w:b/>
      <w:bCs/>
    </w:rPr>
  </w:style>
  <w:style w:type="character" w:customStyle="1" w:styleId="KommentarthemaZchn">
    <w:name w:val="Kommentarthema Zchn"/>
    <w:basedOn w:val="KommentartextZchn"/>
    <w:link w:val="Kommentarthema"/>
    <w:uiPriority w:val="99"/>
    <w:semiHidden/>
    <w:rsid w:val="0034141C"/>
    <w:rPr>
      <w:b/>
      <w:bCs/>
      <w:sz w:val="20"/>
      <w:szCs w:val="20"/>
    </w:rPr>
  </w:style>
  <w:style w:type="character" w:customStyle="1" w:styleId="cls-response">
    <w:name w:val="cls-response"/>
    <w:basedOn w:val="Absatz-Standardschriftart"/>
    <w:rsid w:val="009C7CC2"/>
  </w:style>
  <w:style w:type="paragraph" w:styleId="StandardWeb">
    <w:name w:val="Normal (Web)"/>
    <w:basedOn w:val="Standard"/>
    <w:uiPriority w:val="99"/>
    <w:unhideWhenUsed/>
    <w:rsid w:val="00705A41"/>
    <w:pPr>
      <w:spacing w:before="100" w:beforeAutospacing="1" w:after="100" w:afterAutospacing="1" w:line="240" w:lineRule="auto"/>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5315">
      <w:bodyDiv w:val="1"/>
      <w:marLeft w:val="0"/>
      <w:marRight w:val="0"/>
      <w:marTop w:val="0"/>
      <w:marBottom w:val="0"/>
      <w:divBdr>
        <w:top w:val="none" w:sz="0" w:space="0" w:color="auto"/>
        <w:left w:val="none" w:sz="0" w:space="0" w:color="auto"/>
        <w:bottom w:val="none" w:sz="0" w:space="0" w:color="auto"/>
        <w:right w:val="none" w:sz="0" w:space="0" w:color="auto"/>
      </w:divBdr>
    </w:div>
    <w:div w:id="224754918">
      <w:bodyDiv w:val="1"/>
      <w:marLeft w:val="0"/>
      <w:marRight w:val="0"/>
      <w:marTop w:val="0"/>
      <w:marBottom w:val="0"/>
      <w:divBdr>
        <w:top w:val="none" w:sz="0" w:space="0" w:color="auto"/>
        <w:left w:val="none" w:sz="0" w:space="0" w:color="auto"/>
        <w:bottom w:val="none" w:sz="0" w:space="0" w:color="auto"/>
        <w:right w:val="none" w:sz="0" w:space="0" w:color="auto"/>
      </w:divBdr>
    </w:div>
    <w:div w:id="272826546">
      <w:bodyDiv w:val="1"/>
      <w:marLeft w:val="0"/>
      <w:marRight w:val="0"/>
      <w:marTop w:val="0"/>
      <w:marBottom w:val="0"/>
      <w:divBdr>
        <w:top w:val="none" w:sz="0" w:space="0" w:color="auto"/>
        <w:left w:val="none" w:sz="0" w:space="0" w:color="auto"/>
        <w:bottom w:val="none" w:sz="0" w:space="0" w:color="auto"/>
        <w:right w:val="none" w:sz="0" w:space="0" w:color="auto"/>
      </w:divBdr>
    </w:div>
    <w:div w:id="540629577">
      <w:bodyDiv w:val="1"/>
      <w:marLeft w:val="0"/>
      <w:marRight w:val="0"/>
      <w:marTop w:val="0"/>
      <w:marBottom w:val="0"/>
      <w:divBdr>
        <w:top w:val="none" w:sz="0" w:space="0" w:color="auto"/>
        <w:left w:val="none" w:sz="0" w:space="0" w:color="auto"/>
        <w:bottom w:val="none" w:sz="0" w:space="0" w:color="auto"/>
        <w:right w:val="none" w:sz="0" w:space="0" w:color="auto"/>
      </w:divBdr>
    </w:div>
    <w:div w:id="1123228712">
      <w:bodyDiv w:val="1"/>
      <w:marLeft w:val="0"/>
      <w:marRight w:val="0"/>
      <w:marTop w:val="0"/>
      <w:marBottom w:val="0"/>
      <w:divBdr>
        <w:top w:val="none" w:sz="0" w:space="0" w:color="auto"/>
        <w:left w:val="none" w:sz="0" w:space="0" w:color="auto"/>
        <w:bottom w:val="none" w:sz="0" w:space="0" w:color="auto"/>
        <w:right w:val="none" w:sz="0" w:space="0" w:color="auto"/>
      </w:divBdr>
    </w:div>
    <w:div w:id="1137409692">
      <w:bodyDiv w:val="1"/>
      <w:marLeft w:val="0"/>
      <w:marRight w:val="0"/>
      <w:marTop w:val="0"/>
      <w:marBottom w:val="0"/>
      <w:divBdr>
        <w:top w:val="none" w:sz="0" w:space="0" w:color="auto"/>
        <w:left w:val="none" w:sz="0" w:space="0" w:color="auto"/>
        <w:bottom w:val="none" w:sz="0" w:space="0" w:color="auto"/>
        <w:right w:val="none" w:sz="0" w:space="0" w:color="auto"/>
      </w:divBdr>
    </w:div>
    <w:div w:id="1319844038">
      <w:bodyDiv w:val="1"/>
      <w:marLeft w:val="0"/>
      <w:marRight w:val="0"/>
      <w:marTop w:val="0"/>
      <w:marBottom w:val="0"/>
      <w:divBdr>
        <w:top w:val="none" w:sz="0" w:space="0" w:color="auto"/>
        <w:left w:val="none" w:sz="0" w:space="0" w:color="auto"/>
        <w:bottom w:val="none" w:sz="0" w:space="0" w:color="auto"/>
        <w:right w:val="none" w:sz="0" w:space="0" w:color="auto"/>
      </w:divBdr>
    </w:div>
    <w:div w:id="1474521203">
      <w:bodyDiv w:val="1"/>
      <w:marLeft w:val="0"/>
      <w:marRight w:val="0"/>
      <w:marTop w:val="0"/>
      <w:marBottom w:val="0"/>
      <w:divBdr>
        <w:top w:val="none" w:sz="0" w:space="0" w:color="auto"/>
        <w:left w:val="none" w:sz="0" w:space="0" w:color="auto"/>
        <w:bottom w:val="none" w:sz="0" w:space="0" w:color="auto"/>
        <w:right w:val="none" w:sz="0" w:space="0" w:color="auto"/>
      </w:divBdr>
    </w:div>
    <w:div w:id="1618757925">
      <w:bodyDiv w:val="1"/>
      <w:marLeft w:val="0"/>
      <w:marRight w:val="0"/>
      <w:marTop w:val="0"/>
      <w:marBottom w:val="0"/>
      <w:divBdr>
        <w:top w:val="none" w:sz="0" w:space="0" w:color="auto"/>
        <w:left w:val="none" w:sz="0" w:space="0" w:color="auto"/>
        <w:bottom w:val="none" w:sz="0" w:space="0" w:color="auto"/>
        <w:right w:val="none" w:sz="0" w:space="0" w:color="auto"/>
      </w:divBdr>
    </w:div>
    <w:div w:id="20113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F446-C629-46F9-8BA4-2EC915E8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7932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Wüstefeld</dc:creator>
  <cp:keywords/>
  <dc:description/>
  <cp:lastModifiedBy>A Wü</cp:lastModifiedBy>
  <cp:revision>8</cp:revision>
  <dcterms:created xsi:type="dcterms:W3CDTF">2020-05-08T11:23:00Z</dcterms:created>
  <dcterms:modified xsi:type="dcterms:W3CDTF">2020-05-25T14:33:00Z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
  </property>
</Properties>
</file>