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3D8D" w14:textId="77777777" w:rsidR="00C603D1" w:rsidRPr="000B24D9" w:rsidRDefault="00C603D1" w:rsidP="00C603D1">
      <w:pPr>
        <w:pStyle w:val="Caption"/>
        <w:keepNext/>
        <w:rPr>
          <w:rFonts w:cstheme="minorHAnsi"/>
          <w:smallCaps w:val="0"/>
          <w:color w:val="auto"/>
        </w:rPr>
      </w:pPr>
      <w:bookmarkStart w:id="0" w:name="_Toc5563140"/>
      <w:r w:rsidRPr="000B24D9">
        <w:rPr>
          <w:rFonts w:cstheme="minorHAnsi"/>
          <w:smallCaps w:val="0"/>
          <w:color w:val="auto"/>
        </w:rPr>
        <w:t>Table S</w:t>
      </w:r>
      <w:r w:rsidRPr="000B24D9">
        <w:rPr>
          <w:rFonts w:cstheme="minorHAnsi"/>
          <w:smallCaps w:val="0"/>
          <w:color w:val="auto"/>
        </w:rPr>
        <w:fldChar w:fldCharType="begin"/>
      </w:r>
      <w:r w:rsidRPr="000B24D9">
        <w:rPr>
          <w:rFonts w:cstheme="minorHAnsi"/>
          <w:smallCaps w:val="0"/>
          <w:color w:val="auto"/>
        </w:rPr>
        <w:instrText xml:space="preserve"> SEQ Table \* ARABIC </w:instrText>
      </w:r>
      <w:r w:rsidRPr="000B24D9">
        <w:rPr>
          <w:rFonts w:cstheme="minorHAnsi"/>
          <w:smallCaps w:val="0"/>
          <w:color w:val="auto"/>
        </w:rPr>
        <w:fldChar w:fldCharType="separate"/>
      </w:r>
      <w:r w:rsidRPr="000B24D9">
        <w:rPr>
          <w:rFonts w:cstheme="minorHAnsi"/>
          <w:smallCaps w:val="0"/>
          <w:noProof/>
          <w:color w:val="auto"/>
        </w:rPr>
        <w:t>1</w:t>
      </w:r>
      <w:r w:rsidRPr="000B24D9">
        <w:rPr>
          <w:rFonts w:cstheme="minorHAnsi"/>
          <w:smallCaps w:val="0"/>
          <w:color w:val="auto"/>
        </w:rPr>
        <w:fldChar w:fldCharType="end"/>
      </w:r>
      <w:r>
        <w:rPr>
          <w:rFonts w:cstheme="minorHAnsi"/>
          <w:smallCaps w:val="0"/>
          <w:color w:val="auto"/>
        </w:rPr>
        <w:t>.</w:t>
      </w:r>
      <w:r w:rsidRPr="000B24D9">
        <w:rPr>
          <w:rFonts w:cstheme="minorHAnsi"/>
          <w:smallCaps w:val="0"/>
          <w:color w:val="auto"/>
        </w:rPr>
        <w:t xml:space="preserve"> HIV prevalence estimates</w:t>
      </w:r>
      <w:bookmarkEnd w:id="0"/>
    </w:p>
    <w:tbl>
      <w:tblPr>
        <w:tblW w:w="9293" w:type="dxa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0" w:type="dxa"/>
        </w:tblCellMar>
        <w:tblLook w:val="0600" w:firstRow="0" w:lastRow="0" w:firstColumn="0" w:lastColumn="0" w:noHBand="1" w:noVBand="1"/>
      </w:tblPr>
      <w:tblGrid>
        <w:gridCol w:w="1965"/>
        <w:gridCol w:w="1275"/>
        <w:gridCol w:w="1624"/>
        <w:gridCol w:w="2090"/>
        <w:gridCol w:w="1116"/>
        <w:gridCol w:w="1223"/>
      </w:tblGrid>
      <w:tr w:rsidR="00C603D1" w:rsidRPr="00531EA0" w14:paraId="7E1CB8DB" w14:textId="77777777" w:rsidTr="001D632B">
        <w:trPr>
          <w:tblHeader/>
        </w:trPr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92542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Population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4969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HIV prevalence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4BB0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 xml:space="preserve">Year HIV prevalence </w:t>
            </w:r>
          </w:p>
          <w:p w14:paraId="2B2C733C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last reported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8588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Population size for year HIV prevalence last reported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B24D9">
              <w:rPr>
                <w:rFonts w:cstheme="minorHAnsi"/>
                <w:bCs/>
                <w:vertAlign w:val="superscript"/>
              </w:rPr>
              <w:t>e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8B036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Estimated PLHIV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E07B" w14:textId="77777777" w:rsidR="00C603D1" w:rsidRPr="000B24D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B24D9">
              <w:rPr>
                <w:rFonts w:cstheme="minorHAnsi"/>
                <w:b/>
                <w:bCs/>
              </w:rPr>
              <w:t>Proportion of total PLHIV</w:t>
            </w:r>
          </w:p>
        </w:tc>
      </w:tr>
      <w:tr w:rsidR="00C603D1" w:rsidRPr="00531EA0" w14:paraId="2EA49BA3" w14:textId="77777777" w:rsidTr="001D632B">
        <w:trPr>
          <w:tblHeader/>
        </w:trPr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C9229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 sex workers (FSW)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FF840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60.5%</w:t>
            </w:r>
            <w:r w:rsidRPr="00117139">
              <w:rPr>
                <w:rFonts w:cstheme="minorHAnsi"/>
                <w:vertAlign w:val="superscript"/>
                <w:lang w:val="en-US"/>
              </w:rPr>
              <w:t>a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3826C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2013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F348A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3,930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F5AA9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2,377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5FF00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1.2%</w:t>
            </w:r>
          </w:p>
        </w:tc>
      </w:tr>
      <w:tr w:rsidR="00C603D1" w:rsidRPr="00531EA0" w14:paraId="500A927C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380C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Clients of FSW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00D7C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27.6%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23B11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0E008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12,296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F591D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3,394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A8EF1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1.8%</w:t>
            </w:r>
          </w:p>
        </w:tc>
      </w:tr>
      <w:tr w:rsidR="00C603D1" w:rsidRPr="00531EA0" w14:paraId="52999174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27E3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Men who have sex with men (MSM)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084F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12.6%</w:t>
            </w:r>
            <w:r w:rsidRPr="00117139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96C57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E2E6E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2,341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81038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295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32183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0.2%</w:t>
            </w:r>
          </w:p>
        </w:tc>
      </w:tr>
      <w:tr w:rsidR="00C603D1" w:rsidRPr="00531EA0" w14:paraId="40249CBF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DFA70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Females 0-14 years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D78B9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2.6%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D297A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CDFC0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192,925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08597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5,016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1DE94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2.6%</w:t>
            </w:r>
          </w:p>
        </w:tc>
      </w:tr>
      <w:tr w:rsidR="00C603D1" w:rsidRPr="00531EA0" w14:paraId="1641244C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E2214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Males 0-14 years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E392C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3.0%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43A02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21D37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193,928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7B38D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5,818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009B4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3.1%</w:t>
            </w:r>
          </w:p>
        </w:tc>
      </w:tr>
      <w:tr w:rsidR="00C603D1" w:rsidRPr="00531EA0" w14:paraId="7AAFD9F5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A2C48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Females 15-24 years in-school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1BA98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3.6%</w:t>
            </w:r>
            <w:r w:rsidRPr="00117139">
              <w:rPr>
                <w:rFonts w:cstheme="minorHAnsi"/>
                <w:vertAlign w:val="superscript"/>
              </w:rPr>
              <w:t>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03D6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04659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57,769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7AB82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2,080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B78A3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1.1%</w:t>
            </w:r>
          </w:p>
        </w:tc>
      </w:tr>
      <w:tr w:rsidR="00C603D1" w:rsidRPr="00531EA0" w14:paraId="15D56299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9768D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Females 15-24 years out-of-school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5E473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12.5%</w:t>
            </w:r>
            <w:r w:rsidRPr="00117139">
              <w:rPr>
                <w:rFonts w:cstheme="minorHAnsi"/>
                <w:vertAlign w:val="superscript"/>
              </w:rPr>
              <w:t>d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9F8D4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BA9D1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53,055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E97BD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6,627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FD4D8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3.5%</w:t>
            </w:r>
          </w:p>
        </w:tc>
      </w:tr>
      <w:tr w:rsidR="00C603D1" w:rsidRPr="00531EA0" w14:paraId="0AFE2CE8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45270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Males 15-24 years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B57C6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4.1%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30C8A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4DA29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107,187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20A12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4,395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930B4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2.3%</w:t>
            </w:r>
          </w:p>
        </w:tc>
      </w:tr>
      <w:tr w:rsidR="00C603D1" w:rsidRPr="00531EA0" w14:paraId="67CB9B29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D66A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Females 25-49 years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7A1C8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46.3%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64755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B3AE8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172,432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FA482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79,921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6DAFC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42.0%</w:t>
            </w:r>
          </w:p>
        </w:tc>
      </w:tr>
      <w:tr w:rsidR="00C603D1" w:rsidRPr="00531EA0" w14:paraId="3697EACF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C54C8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Males 25-49 years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D3647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29.4%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80F6C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45C9B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156,910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16CE5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46,163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B44B6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24.2%</w:t>
            </w:r>
          </w:p>
        </w:tc>
      </w:tr>
      <w:tr w:rsidR="00C603D1" w:rsidRPr="00531EA0" w14:paraId="613BDFC9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7E83A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Females 50 years and older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3501E4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22.9%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65562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64401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77,262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BA511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17,688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85AAF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9.3%</w:t>
            </w:r>
          </w:p>
        </w:tc>
      </w:tr>
      <w:tr w:rsidR="00C603D1" w:rsidRPr="00531EA0" w14:paraId="2A5699DA" w14:textId="77777777" w:rsidTr="001D632B">
        <w:trPr>
          <w:tblHeader/>
        </w:trPr>
        <w:tc>
          <w:tcPr>
            <w:tcW w:w="19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517A8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Males 50 years and older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9689D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30.5%</w:t>
            </w:r>
            <w:r w:rsidRPr="0011713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F2E0C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2016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6421F" w14:textId="77777777" w:rsidR="00C603D1" w:rsidRPr="001171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117139">
              <w:rPr>
                <w:rFonts w:cstheme="minorHAnsi"/>
              </w:rPr>
              <w:t>54,813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38F34" w14:textId="77777777" w:rsidR="00C603D1" w:rsidRPr="009E2F30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9E2F30">
              <w:rPr>
                <w:rFonts w:cstheme="minorHAnsi"/>
              </w:rPr>
              <w:t>16,734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9A61D" w14:textId="77777777" w:rsidR="00C603D1" w:rsidRPr="000A4C39" w:rsidRDefault="00C603D1" w:rsidP="001D632B">
            <w:pPr>
              <w:spacing w:after="0" w:line="240" w:lineRule="auto"/>
              <w:ind w:left="57"/>
              <w:rPr>
                <w:rFonts w:cstheme="minorHAnsi"/>
              </w:rPr>
            </w:pPr>
            <w:r w:rsidRPr="000A4C39">
              <w:rPr>
                <w:rFonts w:cstheme="minorHAnsi"/>
              </w:rPr>
              <w:t>8.8%</w:t>
            </w:r>
          </w:p>
        </w:tc>
      </w:tr>
    </w:tbl>
    <w:p w14:paraId="575908A6" w14:textId="77777777" w:rsidR="00C603D1" w:rsidRDefault="00C603D1" w:rsidP="00C603D1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PLHIV = people living with HIV</w:t>
      </w:r>
    </w:p>
    <w:p w14:paraId="0DADBAF3" w14:textId="77777777" w:rsidR="00C603D1" w:rsidRDefault="00C603D1" w:rsidP="00C603D1">
      <w:pPr>
        <w:spacing w:after="0" w:line="240" w:lineRule="auto"/>
        <w:rPr>
          <w:rFonts w:cstheme="minorHAnsi"/>
          <w:lang w:val="en-US"/>
        </w:rPr>
      </w:pPr>
      <w:proofErr w:type="spellStart"/>
      <w:r w:rsidRPr="00456515">
        <w:rPr>
          <w:rFonts w:cstheme="minorHAnsi"/>
          <w:vertAlign w:val="superscript"/>
          <w:lang w:val="en-US"/>
        </w:rPr>
        <w:t>a</w:t>
      </w:r>
      <w:r>
        <w:rPr>
          <w:rFonts w:cstheme="minorHAnsi"/>
          <w:lang w:val="en-US"/>
        </w:rPr>
        <w:t>USAID</w:t>
      </w:r>
      <w:proofErr w:type="spellEnd"/>
      <w:r>
        <w:rPr>
          <w:rFonts w:cstheme="minorHAnsi"/>
          <w:lang w:val="en-US"/>
        </w:rPr>
        <w:t xml:space="preserve">. </w:t>
      </w:r>
      <w:r w:rsidRPr="00125775">
        <w:rPr>
          <w:rFonts w:cstheme="minorHAnsi"/>
          <w:lang w:val="en-US"/>
        </w:rPr>
        <w:t xml:space="preserve">HIV </w:t>
      </w:r>
      <w:r>
        <w:rPr>
          <w:rFonts w:cstheme="minorHAnsi"/>
          <w:lang w:val="en-US"/>
        </w:rPr>
        <w:t xml:space="preserve">among female sex workers and men who have sex with men </w:t>
      </w:r>
      <w:r w:rsidRPr="00125775">
        <w:rPr>
          <w:rFonts w:cstheme="minorHAnsi"/>
          <w:lang w:val="en-US"/>
        </w:rPr>
        <w:t>in Swaziland</w:t>
      </w:r>
      <w:r>
        <w:rPr>
          <w:rFonts w:cstheme="minorHAnsi"/>
          <w:lang w:val="en-US"/>
        </w:rPr>
        <w:t>: A combined report of quantitative and qualitative studies.</w:t>
      </w:r>
      <w:r w:rsidRPr="001257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Research to Prevention (R2P), Johns Hopkins Center for Global Health, </w:t>
      </w:r>
      <w:r w:rsidRPr="00456515">
        <w:rPr>
          <w:rFonts w:cstheme="minorHAnsi"/>
          <w:lang w:val="en-US"/>
        </w:rPr>
        <w:t>Baltimore, MD</w:t>
      </w:r>
      <w:r>
        <w:rPr>
          <w:rFonts w:cstheme="minorHAnsi"/>
          <w:lang w:val="en-US"/>
        </w:rPr>
        <w:t>, USA;</w:t>
      </w:r>
      <w:r w:rsidRPr="00125775">
        <w:rPr>
          <w:rFonts w:cstheme="minorHAnsi"/>
          <w:lang w:val="en-US"/>
        </w:rPr>
        <w:t xml:space="preserve"> 2013</w:t>
      </w:r>
    </w:p>
    <w:p w14:paraId="5CE9AC4E" w14:textId="77777777" w:rsidR="00C603D1" w:rsidRDefault="00C603D1" w:rsidP="00C603D1">
      <w:pPr>
        <w:spacing w:after="0" w:line="240" w:lineRule="auto"/>
      </w:pPr>
      <w:r w:rsidRPr="00456515">
        <w:rPr>
          <w:rFonts w:cstheme="minorHAnsi"/>
          <w:vertAlign w:val="superscript"/>
          <w:lang w:val="en-US"/>
        </w:rPr>
        <w:t>b</w:t>
      </w:r>
      <w:r>
        <w:t xml:space="preserve">PEPFAR. </w:t>
      </w:r>
      <w:r w:rsidRPr="008E070A">
        <w:t>Swaziland HIV Incidence Measurement Survey</w:t>
      </w:r>
      <w:r w:rsidRPr="00456515">
        <w:t xml:space="preserve"> </w:t>
      </w:r>
      <w:r>
        <w:t>(</w:t>
      </w:r>
      <w:r w:rsidRPr="00456515">
        <w:t>SHIMS</w:t>
      </w:r>
      <w:r>
        <w:t xml:space="preserve">) </w:t>
      </w:r>
      <w:r w:rsidRPr="00456515">
        <w:t>2</w:t>
      </w:r>
      <w:r>
        <w:t>:</w:t>
      </w:r>
      <w:r w:rsidRPr="00456515">
        <w:t xml:space="preserve"> </w:t>
      </w:r>
      <w:r>
        <w:t>S</w:t>
      </w:r>
      <w:r w:rsidRPr="00456515">
        <w:t xml:space="preserve">ummary </w:t>
      </w:r>
      <w:r>
        <w:t>s</w:t>
      </w:r>
      <w:r w:rsidRPr="00456515">
        <w:t>heet</w:t>
      </w:r>
      <w:r>
        <w:t>,</w:t>
      </w:r>
      <w:r w:rsidRPr="00456515">
        <w:t xml:space="preserve"> </w:t>
      </w:r>
      <w:r>
        <w:t>p</w:t>
      </w:r>
      <w:r w:rsidRPr="00456515">
        <w:t>rel</w:t>
      </w:r>
      <w:r>
        <w:t>iminary findings 2016-201</w:t>
      </w:r>
      <w:r w:rsidRPr="00456515">
        <w:rPr>
          <w:rFonts w:cstheme="minorHAnsi"/>
        </w:rPr>
        <w:t xml:space="preserve">7. </w:t>
      </w:r>
      <w:r w:rsidRPr="00456515">
        <w:rPr>
          <w:rFonts w:cstheme="minorHAnsi"/>
          <w:shd w:val="clear" w:color="auto" w:fill="FFFFFF"/>
        </w:rPr>
        <w:t>Washington, DC</w:t>
      </w:r>
      <w:r>
        <w:rPr>
          <w:rFonts w:cstheme="minorHAnsi"/>
          <w:shd w:val="clear" w:color="auto" w:fill="FFFFFF"/>
        </w:rPr>
        <w:t>, USA</w:t>
      </w:r>
      <w:r>
        <w:rPr>
          <w:rFonts w:cstheme="minorHAnsi"/>
        </w:rPr>
        <w:t>;</w:t>
      </w:r>
      <w:r w:rsidRPr="00456515">
        <w:rPr>
          <w:rFonts w:cstheme="minorHAnsi"/>
        </w:rPr>
        <w:t xml:space="preserve"> 2017</w:t>
      </w:r>
    </w:p>
    <w:p w14:paraId="0B8416BD" w14:textId="77777777" w:rsidR="00C603D1" w:rsidRDefault="00C603D1" w:rsidP="00C603D1">
      <w:pPr>
        <w:spacing w:after="0" w:line="240" w:lineRule="auto"/>
        <w:rPr>
          <w:rFonts w:cstheme="minorHAnsi"/>
          <w:lang w:val="en-US"/>
        </w:rPr>
      </w:pPr>
      <w:proofErr w:type="spellStart"/>
      <w:r w:rsidRPr="00456515">
        <w:rPr>
          <w:vertAlign w:val="superscript"/>
        </w:rPr>
        <w:t>c</w:t>
      </w:r>
      <w:r w:rsidRPr="00DC106C">
        <w:t>Baral</w:t>
      </w:r>
      <w:proofErr w:type="spellEnd"/>
      <w:r w:rsidRPr="00DC106C">
        <w:t xml:space="preserve"> S, Grosso A, Mnisi Z, Adams D, Fielding-Miller R, Mabuza X</w:t>
      </w:r>
      <w:r>
        <w:t>, et al</w:t>
      </w:r>
      <w:r w:rsidRPr="00DC106C">
        <w:t>. Examining preval</w:t>
      </w:r>
      <w:r>
        <w:t>ence of HIV infection and risk f</w:t>
      </w:r>
      <w:r w:rsidRPr="00DC106C">
        <w:t>actors among female sex workers (FSW) and men who have se</w:t>
      </w:r>
      <w:r>
        <w:t>x with men (MSM) in Swaziland.</w:t>
      </w:r>
      <w:r w:rsidRPr="0038273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Research to Prevention (R2P), Johns Hopkins Center for Global Health, </w:t>
      </w:r>
      <w:r w:rsidRPr="00EE1A0D">
        <w:rPr>
          <w:rFonts w:cstheme="minorHAnsi"/>
          <w:lang w:val="en-US"/>
        </w:rPr>
        <w:t>Baltimore, MD</w:t>
      </w:r>
      <w:r>
        <w:rPr>
          <w:rFonts w:cstheme="minorHAnsi"/>
          <w:lang w:val="en-US"/>
        </w:rPr>
        <w:t>, USA;</w:t>
      </w:r>
      <w:r w:rsidRPr="00125775">
        <w:rPr>
          <w:rFonts w:cstheme="minorHAnsi"/>
          <w:lang w:val="en-US"/>
        </w:rPr>
        <w:t xml:space="preserve"> 2013</w:t>
      </w:r>
    </w:p>
    <w:p w14:paraId="65690170" w14:textId="77777777" w:rsidR="00C603D1" w:rsidRDefault="00C603D1" w:rsidP="00C603D1">
      <w:pPr>
        <w:spacing w:after="0" w:line="240" w:lineRule="auto"/>
      </w:pPr>
      <w:proofErr w:type="spellStart"/>
      <w:r w:rsidRPr="00456515">
        <w:rPr>
          <w:rFonts w:cstheme="minorHAnsi"/>
          <w:vertAlign w:val="superscript"/>
        </w:rPr>
        <w:t>d</w:t>
      </w:r>
      <w:r w:rsidRPr="00456515">
        <w:t>Sitakhela</w:t>
      </w:r>
      <w:proofErr w:type="spellEnd"/>
      <w:r w:rsidRPr="00456515">
        <w:t xml:space="preserve"> </w:t>
      </w:r>
      <w:proofErr w:type="spellStart"/>
      <w:r w:rsidRPr="00456515">
        <w:t>Likusasa</w:t>
      </w:r>
      <w:proofErr w:type="spellEnd"/>
      <w:r w:rsidRPr="00456515">
        <w:t xml:space="preserve"> Impact Evaluation Project - IHM Southern Africa</w:t>
      </w:r>
      <w:r>
        <w:t>. Baseline value. 2018</w:t>
      </w:r>
    </w:p>
    <w:p w14:paraId="0869090C" w14:textId="77777777" w:rsidR="00C603D1" w:rsidRPr="0027662A" w:rsidRDefault="00C603D1" w:rsidP="00C603D1">
      <w:pPr>
        <w:spacing w:after="0" w:line="240" w:lineRule="auto"/>
      </w:pPr>
      <w:proofErr w:type="spellStart"/>
      <w:r w:rsidRPr="00BE2718">
        <w:rPr>
          <w:rFonts w:cstheme="minorHAnsi"/>
          <w:bCs/>
          <w:vertAlign w:val="superscript"/>
        </w:rPr>
        <w:t>e</w:t>
      </w:r>
      <w:r w:rsidRPr="00BE2718">
        <w:rPr>
          <w:rFonts w:cstheme="minorHAnsi"/>
          <w:bCs/>
        </w:rPr>
        <w:t>United</w:t>
      </w:r>
      <w:proofErr w:type="spellEnd"/>
      <w:r w:rsidRPr="00BE2718">
        <w:rPr>
          <w:rFonts w:cstheme="minorHAnsi"/>
          <w:bCs/>
        </w:rPr>
        <w:t xml:space="preserve"> Nations World Population Prospects; </w:t>
      </w:r>
      <w:r>
        <w:rPr>
          <w:rFonts w:cstheme="minorHAnsi"/>
          <w:bCs/>
        </w:rPr>
        <w:t xml:space="preserve">Geneva, Switzerland; </w:t>
      </w:r>
      <w:r w:rsidRPr="00BE2718">
        <w:rPr>
          <w:rFonts w:cstheme="minorHAnsi"/>
          <w:bCs/>
        </w:rPr>
        <w:t xml:space="preserve">2017. Available from: </w:t>
      </w:r>
      <w:hyperlink r:id="rId4" w:history="1">
        <w:r>
          <w:rPr>
            <w:rStyle w:val="Hyperlink"/>
          </w:rPr>
          <w:t>https://population.un.org/wpp/</w:t>
        </w:r>
      </w:hyperlink>
    </w:p>
    <w:p w14:paraId="408CBF4A" w14:textId="77777777" w:rsidR="00C603D1" w:rsidRPr="004B4A75" w:rsidRDefault="00C603D1" w:rsidP="00C603D1">
      <w:pPr>
        <w:spacing w:after="0" w:line="240" w:lineRule="auto"/>
        <w:ind w:left="57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2FDDDE85" w14:textId="77777777" w:rsidR="00726955" w:rsidRDefault="00726955"/>
    <w:sectPr w:rsidR="0072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3BC"/>
    <w:rsid w:val="00726955"/>
    <w:rsid w:val="00AD53BC"/>
    <w:rsid w:val="00C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6A70-7DFB-4F02-8843-14FDA67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D1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D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603D1"/>
    <w:pPr>
      <w:spacing w:line="240" w:lineRule="auto"/>
      <w:jc w:val="both"/>
    </w:pPr>
    <w:rPr>
      <w:rFonts w:eastAsiaTheme="minorEastAsia"/>
      <w:b/>
      <w:bCs/>
      <w:smallCap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ulation.un.org/w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2020-07-10T08:28:00Z</dcterms:created>
  <dcterms:modified xsi:type="dcterms:W3CDTF">2020-07-10T08:28:00Z</dcterms:modified>
</cp:coreProperties>
</file>