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06"/>
        <w:tblOverlap w:val="never"/>
        <w:tblW w:w="15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993"/>
        <w:gridCol w:w="1380"/>
        <w:gridCol w:w="709"/>
        <w:gridCol w:w="708"/>
        <w:gridCol w:w="709"/>
        <w:gridCol w:w="854"/>
        <w:gridCol w:w="821"/>
        <w:gridCol w:w="598"/>
        <w:gridCol w:w="709"/>
        <w:gridCol w:w="709"/>
        <w:gridCol w:w="703"/>
        <w:gridCol w:w="709"/>
        <w:gridCol w:w="851"/>
        <w:gridCol w:w="567"/>
        <w:gridCol w:w="708"/>
        <w:gridCol w:w="996"/>
        <w:gridCol w:w="1701"/>
      </w:tblGrid>
      <w:tr w:rsidR="0046575B" w:rsidRPr="00B85872" w14:paraId="2334B98C" w14:textId="77777777" w:rsidTr="0046575B">
        <w:trPr>
          <w:trHeight w:val="1101"/>
        </w:trPr>
        <w:tc>
          <w:tcPr>
            <w:tcW w:w="1187" w:type="dxa"/>
            <w:shd w:val="clear" w:color="auto" w:fill="auto"/>
            <w:noWrap/>
            <w:hideMark/>
          </w:tcPr>
          <w:p w14:paraId="1A664E2D" w14:textId="77777777" w:rsidR="0046575B" w:rsidRPr="00B85872" w:rsidRDefault="0046575B" w:rsidP="0046575B">
            <w:pPr>
              <w:rPr>
                <w:rFonts w:ascii="Arial" w:hAnsi="Arial" w:cs="Arial"/>
                <w:b/>
                <w:bCs/>
                <w:sz w:val="18"/>
                <w:szCs w:val="18"/>
              </w:rPr>
            </w:pPr>
            <w:bookmarkStart w:id="0" w:name="_GoBack"/>
            <w:bookmarkEnd w:id="0"/>
            <w:r w:rsidRPr="00B85872">
              <w:rPr>
                <w:rFonts w:ascii="Arial" w:hAnsi="Arial" w:cs="Arial"/>
                <w:b/>
                <w:bCs/>
                <w:sz w:val="18"/>
                <w:szCs w:val="18"/>
              </w:rPr>
              <w:t>SNPs</w:t>
            </w:r>
          </w:p>
        </w:tc>
        <w:tc>
          <w:tcPr>
            <w:tcW w:w="993" w:type="dxa"/>
            <w:shd w:val="clear" w:color="auto" w:fill="auto"/>
            <w:noWrap/>
            <w:hideMark/>
          </w:tcPr>
          <w:p w14:paraId="61D1E2B9" w14:textId="77777777" w:rsidR="0046575B" w:rsidRPr="00B85872" w:rsidRDefault="0046575B" w:rsidP="0046575B">
            <w:pPr>
              <w:rPr>
                <w:rFonts w:ascii="Arial" w:hAnsi="Arial" w:cs="Arial"/>
                <w:b/>
                <w:bCs/>
                <w:sz w:val="18"/>
                <w:szCs w:val="18"/>
              </w:rPr>
            </w:pPr>
            <w:r w:rsidRPr="00B85872">
              <w:rPr>
                <w:rFonts w:ascii="Arial" w:hAnsi="Arial" w:cs="Arial"/>
                <w:b/>
                <w:bCs/>
                <w:sz w:val="18"/>
                <w:szCs w:val="18"/>
              </w:rPr>
              <w:t>Loci</w:t>
            </w:r>
          </w:p>
        </w:tc>
        <w:tc>
          <w:tcPr>
            <w:tcW w:w="1380" w:type="dxa"/>
            <w:shd w:val="clear" w:color="auto" w:fill="auto"/>
            <w:hideMark/>
          </w:tcPr>
          <w:p w14:paraId="4BF3ACE5" w14:textId="77777777" w:rsidR="0046575B" w:rsidRPr="00B85872" w:rsidRDefault="0046575B" w:rsidP="0046575B">
            <w:pPr>
              <w:rPr>
                <w:rFonts w:ascii="Arial" w:hAnsi="Arial" w:cs="Arial"/>
                <w:b/>
                <w:bCs/>
                <w:sz w:val="18"/>
                <w:szCs w:val="18"/>
              </w:rPr>
            </w:pPr>
            <w:r w:rsidRPr="00B85872">
              <w:rPr>
                <w:rFonts w:ascii="Arial" w:hAnsi="Arial" w:cs="Arial"/>
                <w:b/>
                <w:bCs/>
                <w:sz w:val="18"/>
                <w:szCs w:val="18"/>
              </w:rPr>
              <w:t>Type of variant (amino acid change)</w:t>
            </w:r>
          </w:p>
        </w:tc>
        <w:tc>
          <w:tcPr>
            <w:tcW w:w="709" w:type="dxa"/>
            <w:shd w:val="clear" w:color="auto" w:fill="auto"/>
            <w:hideMark/>
          </w:tcPr>
          <w:p w14:paraId="5E3CB74A" w14:textId="77777777" w:rsidR="0046575B" w:rsidRPr="00B85872" w:rsidRDefault="0046575B" w:rsidP="0046575B">
            <w:pPr>
              <w:rPr>
                <w:rFonts w:ascii="Arial" w:hAnsi="Arial" w:cs="Arial"/>
                <w:b/>
                <w:bCs/>
                <w:sz w:val="18"/>
                <w:szCs w:val="18"/>
              </w:rPr>
            </w:pPr>
            <w:r w:rsidRPr="00B85872">
              <w:rPr>
                <w:rFonts w:ascii="Arial" w:hAnsi="Arial" w:cs="Arial"/>
                <w:b/>
                <w:bCs/>
                <w:sz w:val="18"/>
                <w:szCs w:val="18"/>
              </w:rPr>
              <w:t>Minor Allele</w:t>
            </w:r>
          </w:p>
        </w:tc>
        <w:tc>
          <w:tcPr>
            <w:tcW w:w="708" w:type="dxa"/>
            <w:shd w:val="clear" w:color="auto" w:fill="auto"/>
            <w:hideMark/>
          </w:tcPr>
          <w:p w14:paraId="5A507383" w14:textId="77777777" w:rsidR="0046575B" w:rsidRPr="00B85872" w:rsidRDefault="0046575B" w:rsidP="0046575B">
            <w:pPr>
              <w:rPr>
                <w:rFonts w:ascii="Arial" w:hAnsi="Arial" w:cs="Arial"/>
                <w:b/>
                <w:bCs/>
                <w:sz w:val="18"/>
                <w:szCs w:val="18"/>
              </w:rPr>
            </w:pPr>
            <w:r w:rsidRPr="00B85872">
              <w:rPr>
                <w:rFonts w:ascii="Arial" w:hAnsi="Arial" w:cs="Arial"/>
                <w:b/>
                <w:bCs/>
                <w:sz w:val="18"/>
                <w:szCs w:val="18"/>
              </w:rPr>
              <w:t>Major Allele</w:t>
            </w:r>
          </w:p>
        </w:tc>
        <w:tc>
          <w:tcPr>
            <w:tcW w:w="709" w:type="dxa"/>
            <w:shd w:val="clear" w:color="auto" w:fill="auto"/>
            <w:hideMark/>
          </w:tcPr>
          <w:p w14:paraId="5B6C5C6D" w14:textId="77777777" w:rsidR="0046575B" w:rsidRPr="00B85872" w:rsidRDefault="0046575B" w:rsidP="0046575B">
            <w:pPr>
              <w:rPr>
                <w:rFonts w:ascii="Arial" w:hAnsi="Arial" w:cs="Arial"/>
                <w:b/>
                <w:bCs/>
                <w:sz w:val="18"/>
                <w:szCs w:val="18"/>
              </w:rPr>
            </w:pPr>
            <w:r w:rsidRPr="00B85872">
              <w:rPr>
                <w:rFonts w:ascii="Arial" w:hAnsi="Arial" w:cs="Arial"/>
                <w:b/>
                <w:bCs/>
                <w:sz w:val="18"/>
                <w:szCs w:val="18"/>
              </w:rPr>
              <w:t>Risk allele</w:t>
            </w:r>
          </w:p>
        </w:tc>
        <w:tc>
          <w:tcPr>
            <w:tcW w:w="854" w:type="dxa"/>
          </w:tcPr>
          <w:p w14:paraId="6722BAC1" w14:textId="77777777" w:rsidR="0046575B" w:rsidRPr="00B85872" w:rsidRDefault="0046575B" w:rsidP="0046575B">
            <w:pPr>
              <w:rPr>
                <w:rFonts w:ascii="Arial" w:hAnsi="Arial" w:cs="Arial"/>
                <w:b/>
                <w:bCs/>
                <w:sz w:val="18"/>
                <w:szCs w:val="18"/>
              </w:rPr>
            </w:pPr>
            <w:r w:rsidRPr="00B85872">
              <w:rPr>
                <w:rFonts w:ascii="Arial" w:hAnsi="Arial" w:cs="Arial"/>
                <w:b/>
                <w:bCs/>
                <w:sz w:val="18"/>
                <w:szCs w:val="18"/>
              </w:rPr>
              <w:t>Effect on serum iron</w:t>
            </w:r>
            <w:r w:rsidRPr="00B85872">
              <w:rPr>
                <w:rFonts w:ascii="Arial" w:hAnsi="Arial" w:cs="Arial"/>
                <w:b/>
                <w:bCs/>
                <w:sz w:val="18"/>
                <w:szCs w:val="18"/>
                <w:vertAlign w:val="superscript"/>
              </w:rPr>
              <w:t>1</w:t>
            </w:r>
          </w:p>
        </w:tc>
        <w:tc>
          <w:tcPr>
            <w:tcW w:w="7371" w:type="dxa"/>
            <w:gridSpan w:val="10"/>
            <w:shd w:val="clear" w:color="auto" w:fill="auto"/>
            <w:noWrap/>
            <w:hideMark/>
          </w:tcPr>
          <w:p w14:paraId="3A63734D" w14:textId="77777777" w:rsidR="0046575B" w:rsidRPr="00B85872" w:rsidRDefault="0046575B" w:rsidP="0046575B">
            <w:pPr>
              <w:jc w:val="center"/>
              <w:rPr>
                <w:rFonts w:ascii="Arial" w:hAnsi="Arial" w:cs="Arial"/>
                <w:b/>
                <w:bCs/>
                <w:sz w:val="18"/>
                <w:szCs w:val="18"/>
              </w:rPr>
            </w:pPr>
            <w:r w:rsidRPr="00B85872">
              <w:rPr>
                <w:rFonts w:ascii="Arial" w:hAnsi="Arial" w:cs="Arial"/>
                <w:b/>
                <w:bCs/>
                <w:sz w:val="18"/>
                <w:szCs w:val="18"/>
              </w:rPr>
              <w:t>Minor Allele Frequency</w:t>
            </w:r>
          </w:p>
        </w:tc>
        <w:tc>
          <w:tcPr>
            <w:tcW w:w="1701" w:type="dxa"/>
            <w:shd w:val="clear" w:color="auto" w:fill="auto"/>
            <w:noWrap/>
            <w:hideMark/>
          </w:tcPr>
          <w:p w14:paraId="144B2E1D" w14:textId="77777777" w:rsidR="0046575B" w:rsidRPr="00B85872" w:rsidRDefault="0046575B" w:rsidP="0046575B">
            <w:pPr>
              <w:rPr>
                <w:rFonts w:ascii="Arial" w:hAnsi="Arial" w:cs="Arial"/>
                <w:b/>
                <w:bCs/>
                <w:sz w:val="18"/>
                <w:szCs w:val="18"/>
              </w:rPr>
            </w:pPr>
            <w:r w:rsidRPr="00B85872">
              <w:rPr>
                <w:rFonts w:ascii="Arial" w:hAnsi="Arial" w:cs="Arial"/>
                <w:b/>
                <w:bCs/>
                <w:sz w:val="18"/>
                <w:szCs w:val="18"/>
              </w:rPr>
              <w:t>References</w:t>
            </w:r>
          </w:p>
        </w:tc>
      </w:tr>
      <w:tr w:rsidR="0046575B" w:rsidRPr="00B85872" w14:paraId="6181C14B" w14:textId="77777777" w:rsidTr="0046575B">
        <w:trPr>
          <w:trHeight w:val="454"/>
        </w:trPr>
        <w:tc>
          <w:tcPr>
            <w:tcW w:w="1187" w:type="dxa"/>
            <w:shd w:val="clear" w:color="auto" w:fill="auto"/>
            <w:noWrap/>
            <w:hideMark/>
          </w:tcPr>
          <w:p w14:paraId="38BEED60" w14:textId="77777777" w:rsidR="0046575B" w:rsidRPr="00B85872" w:rsidRDefault="0046575B" w:rsidP="0046575B">
            <w:pPr>
              <w:rPr>
                <w:rFonts w:ascii="Arial" w:hAnsi="Arial" w:cs="Arial"/>
                <w:sz w:val="18"/>
                <w:szCs w:val="18"/>
              </w:rPr>
            </w:pPr>
            <w:r w:rsidRPr="00B85872">
              <w:rPr>
                <w:rFonts w:ascii="Arial" w:hAnsi="Arial" w:cs="Arial"/>
                <w:sz w:val="18"/>
                <w:szCs w:val="18"/>
              </w:rPr>
              <w:t> </w:t>
            </w:r>
          </w:p>
        </w:tc>
        <w:tc>
          <w:tcPr>
            <w:tcW w:w="993" w:type="dxa"/>
            <w:shd w:val="clear" w:color="auto" w:fill="auto"/>
            <w:noWrap/>
            <w:hideMark/>
          </w:tcPr>
          <w:p w14:paraId="0FA55A96" w14:textId="77777777" w:rsidR="0046575B" w:rsidRPr="00B85872" w:rsidRDefault="0046575B" w:rsidP="0046575B">
            <w:pPr>
              <w:rPr>
                <w:rFonts w:ascii="Arial" w:hAnsi="Arial" w:cs="Arial"/>
                <w:sz w:val="18"/>
                <w:szCs w:val="18"/>
              </w:rPr>
            </w:pPr>
            <w:r w:rsidRPr="00B85872">
              <w:rPr>
                <w:rFonts w:ascii="Arial" w:hAnsi="Arial" w:cs="Arial"/>
                <w:sz w:val="18"/>
                <w:szCs w:val="18"/>
              </w:rPr>
              <w:t> </w:t>
            </w:r>
          </w:p>
        </w:tc>
        <w:tc>
          <w:tcPr>
            <w:tcW w:w="1380" w:type="dxa"/>
            <w:shd w:val="clear" w:color="auto" w:fill="auto"/>
            <w:hideMark/>
          </w:tcPr>
          <w:p w14:paraId="5590F6BF" w14:textId="77777777" w:rsidR="0046575B" w:rsidRPr="00B85872" w:rsidRDefault="0046575B" w:rsidP="0046575B">
            <w:pPr>
              <w:rPr>
                <w:rFonts w:ascii="Arial" w:hAnsi="Arial" w:cs="Arial"/>
                <w:sz w:val="18"/>
                <w:szCs w:val="18"/>
              </w:rPr>
            </w:pPr>
            <w:r w:rsidRPr="00B85872">
              <w:rPr>
                <w:rFonts w:ascii="Arial" w:hAnsi="Arial" w:cs="Arial"/>
                <w:sz w:val="18"/>
                <w:szCs w:val="18"/>
              </w:rPr>
              <w:t> </w:t>
            </w:r>
          </w:p>
        </w:tc>
        <w:tc>
          <w:tcPr>
            <w:tcW w:w="709" w:type="dxa"/>
            <w:shd w:val="clear" w:color="auto" w:fill="auto"/>
            <w:noWrap/>
            <w:hideMark/>
          </w:tcPr>
          <w:p w14:paraId="3556D774" w14:textId="77777777" w:rsidR="0046575B" w:rsidRPr="00B85872" w:rsidRDefault="0046575B" w:rsidP="0046575B">
            <w:pPr>
              <w:rPr>
                <w:rFonts w:ascii="Arial" w:hAnsi="Arial" w:cs="Arial"/>
                <w:sz w:val="18"/>
                <w:szCs w:val="18"/>
              </w:rPr>
            </w:pPr>
            <w:r w:rsidRPr="00B85872">
              <w:rPr>
                <w:rFonts w:ascii="Arial" w:hAnsi="Arial" w:cs="Arial"/>
                <w:sz w:val="18"/>
                <w:szCs w:val="18"/>
              </w:rPr>
              <w:t> </w:t>
            </w:r>
          </w:p>
        </w:tc>
        <w:tc>
          <w:tcPr>
            <w:tcW w:w="708" w:type="dxa"/>
            <w:shd w:val="clear" w:color="auto" w:fill="auto"/>
            <w:noWrap/>
            <w:hideMark/>
          </w:tcPr>
          <w:p w14:paraId="5F943D5A" w14:textId="77777777" w:rsidR="0046575B" w:rsidRPr="00B85872" w:rsidRDefault="0046575B" w:rsidP="0046575B">
            <w:pPr>
              <w:rPr>
                <w:rFonts w:ascii="Arial" w:hAnsi="Arial" w:cs="Arial"/>
                <w:sz w:val="18"/>
                <w:szCs w:val="18"/>
              </w:rPr>
            </w:pPr>
            <w:r w:rsidRPr="00B85872">
              <w:rPr>
                <w:rFonts w:ascii="Arial" w:hAnsi="Arial" w:cs="Arial"/>
                <w:sz w:val="18"/>
                <w:szCs w:val="18"/>
              </w:rPr>
              <w:t> </w:t>
            </w:r>
          </w:p>
        </w:tc>
        <w:tc>
          <w:tcPr>
            <w:tcW w:w="709" w:type="dxa"/>
            <w:shd w:val="clear" w:color="auto" w:fill="auto"/>
            <w:noWrap/>
            <w:hideMark/>
          </w:tcPr>
          <w:p w14:paraId="55029915" w14:textId="77777777" w:rsidR="0046575B" w:rsidRPr="00B85872" w:rsidRDefault="0046575B" w:rsidP="0046575B">
            <w:pPr>
              <w:rPr>
                <w:rFonts w:ascii="Arial" w:hAnsi="Arial" w:cs="Arial"/>
                <w:sz w:val="18"/>
                <w:szCs w:val="18"/>
              </w:rPr>
            </w:pPr>
            <w:r w:rsidRPr="00B85872">
              <w:rPr>
                <w:rFonts w:ascii="Arial" w:hAnsi="Arial" w:cs="Arial"/>
                <w:sz w:val="18"/>
                <w:szCs w:val="18"/>
              </w:rPr>
              <w:t> </w:t>
            </w:r>
          </w:p>
        </w:tc>
        <w:tc>
          <w:tcPr>
            <w:tcW w:w="854" w:type="dxa"/>
          </w:tcPr>
          <w:p w14:paraId="5FB7B057" w14:textId="77777777" w:rsidR="0046575B" w:rsidRPr="00B85872" w:rsidRDefault="0046575B" w:rsidP="0046575B">
            <w:pPr>
              <w:jc w:val="center"/>
              <w:rPr>
                <w:rFonts w:ascii="Arial" w:hAnsi="Arial" w:cs="Arial"/>
                <w:sz w:val="18"/>
                <w:szCs w:val="18"/>
              </w:rPr>
            </w:pPr>
          </w:p>
        </w:tc>
        <w:tc>
          <w:tcPr>
            <w:tcW w:w="5100" w:type="dxa"/>
            <w:gridSpan w:val="7"/>
            <w:shd w:val="clear" w:color="auto" w:fill="auto"/>
            <w:noWrap/>
            <w:hideMark/>
          </w:tcPr>
          <w:p w14:paraId="24F4E129"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1000 Genomes</w:t>
            </w:r>
          </w:p>
        </w:tc>
        <w:tc>
          <w:tcPr>
            <w:tcW w:w="1275" w:type="dxa"/>
            <w:gridSpan w:val="2"/>
            <w:shd w:val="clear" w:color="auto" w:fill="auto"/>
            <w:noWrap/>
            <w:hideMark/>
          </w:tcPr>
          <w:p w14:paraId="616E966B"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HapMap</w:t>
            </w:r>
          </w:p>
        </w:tc>
        <w:tc>
          <w:tcPr>
            <w:tcW w:w="996" w:type="dxa"/>
            <w:shd w:val="clear" w:color="auto" w:fill="auto"/>
            <w:hideMark/>
          </w:tcPr>
          <w:p w14:paraId="6A8D6D5F" w14:textId="77777777" w:rsidR="0046575B" w:rsidRPr="00B85872" w:rsidRDefault="0046575B" w:rsidP="0046575B">
            <w:pPr>
              <w:jc w:val="center"/>
              <w:rPr>
                <w:rFonts w:ascii="Arial" w:hAnsi="Arial" w:cs="Arial"/>
                <w:sz w:val="18"/>
                <w:szCs w:val="18"/>
              </w:rPr>
            </w:pPr>
            <w:proofErr w:type="spellStart"/>
            <w:r w:rsidRPr="00B85872">
              <w:rPr>
                <w:rFonts w:ascii="Arial" w:hAnsi="Arial" w:cs="Arial"/>
                <w:sz w:val="18"/>
                <w:szCs w:val="18"/>
              </w:rPr>
              <w:t>Keneba</w:t>
            </w:r>
            <w:proofErr w:type="spellEnd"/>
            <w:r w:rsidRPr="00B85872">
              <w:rPr>
                <w:rFonts w:ascii="Arial" w:hAnsi="Arial" w:cs="Arial"/>
                <w:sz w:val="18"/>
                <w:szCs w:val="18"/>
              </w:rPr>
              <w:t xml:space="preserve"> Biobank </w:t>
            </w:r>
          </w:p>
        </w:tc>
        <w:tc>
          <w:tcPr>
            <w:tcW w:w="1701" w:type="dxa"/>
            <w:shd w:val="clear" w:color="auto" w:fill="auto"/>
            <w:noWrap/>
            <w:hideMark/>
          </w:tcPr>
          <w:p w14:paraId="4EA9C1EF" w14:textId="77777777" w:rsidR="0046575B" w:rsidRPr="00B85872" w:rsidRDefault="0046575B" w:rsidP="0046575B">
            <w:pPr>
              <w:rPr>
                <w:rFonts w:ascii="Arial" w:hAnsi="Arial" w:cs="Arial"/>
                <w:sz w:val="18"/>
                <w:szCs w:val="18"/>
              </w:rPr>
            </w:pPr>
            <w:r w:rsidRPr="00B85872">
              <w:rPr>
                <w:rFonts w:ascii="Arial" w:hAnsi="Arial" w:cs="Arial"/>
                <w:sz w:val="18"/>
                <w:szCs w:val="18"/>
              </w:rPr>
              <w:t> </w:t>
            </w:r>
          </w:p>
        </w:tc>
      </w:tr>
      <w:tr w:rsidR="0046575B" w:rsidRPr="00B85872" w14:paraId="23153BF1" w14:textId="77777777" w:rsidTr="0046575B">
        <w:trPr>
          <w:trHeight w:val="456"/>
        </w:trPr>
        <w:tc>
          <w:tcPr>
            <w:tcW w:w="1187" w:type="dxa"/>
            <w:shd w:val="clear" w:color="auto" w:fill="auto"/>
            <w:noWrap/>
            <w:hideMark/>
          </w:tcPr>
          <w:p w14:paraId="49E1416C" w14:textId="77777777" w:rsidR="0046575B" w:rsidRPr="00B85872" w:rsidRDefault="0046575B" w:rsidP="0046575B">
            <w:pPr>
              <w:rPr>
                <w:rFonts w:ascii="Arial" w:hAnsi="Arial" w:cs="Arial"/>
                <w:sz w:val="18"/>
                <w:szCs w:val="18"/>
              </w:rPr>
            </w:pPr>
            <w:r w:rsidRPr="00B85872">
              <w:rPr>
                <w:rFonts w:ascii="Arial" w:hAnsi="Arial" w:cs="Arial"/>
                <w:sz w:val="18"/>
                <w:szCs w:val="18"/>
              </w:rPr>
              <w:t> </w:t>
            </w:r>
          </w:p>
        </w:tc>
        <w:tc>
          <w:tcPr>
            <w:tcW w:w="993" w:type="dxa"/>
            <w:shd w:val="clear" w:color="auto" w:fill="auto"/>
            <w:noWrap/>
            <w:hideMark/>
          </w:tcPr>
          <w:p w14:paraId="6197AAA4" w14:textId="77777777" w:rsidR="0046575B" w:rsidRPr="00B85872" w:rsidRDefault="0046575B" w:rsidP="0046575B">
            <w:pPr>
              <w:rPr>
                <w:rFonts w:ascii="Arial" w:hAnsi="Arial" w:cs="Arial"/>
                <w:sz w:val="18"/>
                <w:szCs w:val="18"/>
              </w:rPr>
            </w:pPr>
            <w:r w:rsidRPr="00B85872">
              <w:rPr>
                <w:rFonts w:ascii="Arial" w:hAnsi="Arial" w:cs="Arial"/>
                <w:sz w:val="18"/>
                <w:szCs w:val="18"/>
              </w:rPr>
              <w:t> </w:t>
            </w:r>
          </w:p>
        </w:tc>
        <w:tc>
          <w:tcPr>
            <w:tcW w:w="1380" w:type="dxa"/>
            <w:shd w:val="clear" w:color="auto" w:fill="auto"/>
            <w:hideMark/>
          </w:tcPr>
          <w:p w14:paraId="127A50B0" w14:textId="77777777" w:rsidR="0046575B" w:rsidRPr="00B85872" w:rsidRDefault="0046575B" w:rsidP="0046575B">
            <w:pPr>
              <w:rPr>
                <w:rFonts w:ascii="Arial" w:hAnsi="Arial" w:cs="Arial"/>
                <w:sz w:val="18"/>
                <w:szCs w:val="18"/>
              </w:rPr>
            </w:pPr>
            <w:r w:rsidRPr="00B85872">
              <w:rPr>
                <w:rFonts w:ascii="Arial" w:hAnsi="Arial" w:cs="Arial"/>
                <w:sz w:val="18"/>
                <w:szCs w:val="18"/>
              </w:rPr>
              <w:t> </w:t>
            </w:r>
          </w:p>
        </w:tc>
        <w:tc>
          <w:tcPr>
            <w:tcW w:w="709" w:type="dxa"/>
            <w:shd w:val="clear" w:color="auto" w:fill="auto"/>
            <w:noWrap/>
            <w:hideMark/>
          </w:tcPr>
          <w:p w14:paraId="7976341E" w14:textId="77777777" w:rsidR="0046575B" w:rsidRPr="00B85872" w:rsidRDefault="0046575B" w:rsidP="0046575B">
            <w:pPr>
              <w:rPr>
                <w:rFonts w:ascii="Arial" w:hAnsi="Arial" w:cs="Arial"/>
                <w:sz w:val="18"/>
                <w:szCs w:val="18"/>
              </w:rPr>
            </w:pPr>
            <w:r w:rsidRPr="00B85872">
              <w:rPr>
                <w:rFonts w:ascii="Arial" w:hAnsi="Arial" w:cs="Arial"/>
                <w:sz w:val="18"/>
                <w:szCs w:val="18"/>
              </w:rPr>
              <w:t> </w:t>
            </w:r>
          </w:p>
        </w:tc>
        <w:tc>
          <w:tcPr>
            <w:tcW w:w="708" w:type="dxa"/>
            <w:shd w:val="clear" w:color="auto" w:fill="auto"/>
            <w:noWrap/>
            <w:hideMark/>
          </w:tcPr>
          <w:p w14:paraId="46BA6E57" w14:textId="77777777" w:rsidR="0046575B" w:rsidRPr="00B85872" w:rsidRDefault="0046575B" w:rsidP="0046575B">
            <w:pPr>
              <w:rPr>
                <w:rFonts w:ascii="Arial" w:hAnsi="Arial" w:cs="Arial"/>
                <w:sz w:val="18"/>
                <w:szCs w:val="18"/>
              </w:rPr>
            </w:pPr>
            <w:r w:rsidRPr="00B85872">
              <w:rPr>
                <w:rFonts w:ascii="Arial" w:hAnsi="Arial" w:cs="Arial"/>
                <w:sz w:val="18"/>
                <w:szCs w:val="18"/>
              </w:rPr>
              <w:t> </w:t>
            </w:r>
          </w:p>
        </w:tc>
        <w:tc>
          <w:tcPr>
            <w:tcW w:w="709" w:type="dxa"/>
            <w:shd w:val="clear" w:color="auto" w:fill="auto"/>
            <w:noWrap/>
            <w:hideMark/>
          </w:tcPr>
          <w:p w14:paraId="7927DACA" w14:textId="77777777" w:rsidR="0046575B" w:rsidRPr="00B85872" w:rsidRDefault="0046575B" w:rsidP="0046575B">
            <w:pPr>
              <w:rPr>
                <w:rFonts w:ascii="Arial" w:hAnsi="Arial" w:cs="Arial"/>
                <w:sz w:val="18"/>
                <w:szCs w:val="18"/>
              </w:rPr>
            </w:pPr>
            <w:r w:rsidRPr="00B85872">
              <w:rPr>
                <w:rFonts w:ascii="Arial" w:hAnsi="Arial" w:cs="Arial"/>
                <w:sz w:val="18"/>
                <w:szCs w:val="18"/>
              </w:rPr>
              <w:t> </w:t>
            </w:r>
          </w:p>
        </w:tc>
        <w:tc>
          <w:tcPr>
            <w:tcW w:w="854" w:type="dxa"/>
          </w:tcPr>
          <w:p w14:paraId="090179C3" w14:textId="77777777" w:rsidR="0046575B" w:rsidRPr="00B85872" w:rsidRDefault="0046575B" w:rsidP="0046575B">
            <w:pPr>
              <w:rPr>
                <w:rFonts w:ascii="Arial" w:hAnsi="Arial" w:cs="Arial"/>
                <w:sz w:val="18"/>
                <w:szCs w:val="18"/>
              </w:rPr>
            </w:pPr>
          </w:p>
        </w:tc>
        <w:tc>
          <w:tcPr>
            <w:tcW w:w="821" w:type="dxa"/>
            <w:shd w:val="clear" w:color="auto" w:fill="auto"/>
            <w:hideMark/>
          </w:tcPr>
          <w:p w14:paraId="18A8E36B" w14:textId="77777777" w:rsidR="0046575B" w:rsidRPr="00B85872" w:rsidRDefault="0046575B" w:rsidP="0046575B">
            <w:pPr>
              <w:rPr>
                <w:rFonts w:ascii="Arial" w:hAnsi="Arial" w:cs="Arial"/>
                <w:sz w:val="18"/>
                <w:szCs w:val="18"/>
              </w:rPr>
            </w:pPr>
            <w:r w:rsidRPr="00B85872">
              <w:rPr>
                <w:rFonts w:ascii="Arial" w:hAnsi="Arial" w:cs="Arial"/>
                <w:sz w:val="18"/>
                <w:szCs w:val="18"/>
              </w:rPr>
              <w:t>Global (All)</w:t>
            </w:r>
          </w:p>
        </w:tc>
        <w:tc>
          <w:tcPr>
            <w:tcW w:w="598" w:type="dxa"/>
            <w:shd w:val="clear" w:color="auto" w:fill="auto"/>
            <w:hideMark/>
          </w:tcPr>
          <w:p w14:paraId="22292E7B" w14:textId="77777777" w:rsidR="0046575B" w:rsidRPr="00B85872" w:rsidRDefault="0046575B" w:rsidP="0046575B">
            <w:pPr>
              <w:rPr>
                <w:rFonts w:ascii="Arial" w:hAnsi="Arial" w:cs="Arial"/>
                <w:sz w:val="18"/>
                <w:szCs w:val="18"/>
              </w:rPr>
            </w:pPr>
            <w:r w:rsidRPr="00B85872">
              <w:rPr>
                <w:rFonts w:ascii="Arial" w:hAnsi="Arial" w:cs="Arial"/>
                <w:sz w:val="18"/>
                <w:szCs w:val="18"/>
              </w:rPr>
              <w:t>AFR (All)</w:t>
            </w:r>
          </w:p>
        </w:tc>
        <w:tc>
          <w:tcPr>
            <w:tcW w:w="709" w:type="dxa"/>
            <w:shd w:val="clear" w:color="auto" w:fill="auto"/>
            <w:noWrap/>
            <w:hideMark/>
          </w:tcPr>
          <w:p w14:paraId="20E8D76A" w14:textId="3E69E9E2" w:rsidR="0046575B" w:rsidRPr="00B85872" w:rsidRDefault="0046575B" w:rsidP="0046575B">
            <w:pPr>
              <w:rPr>
                <w:rFonts w:ascii="Arial" w:hAnsi="Arial" w:cs="Arial"/>
                <w:sz w:val="18"/>
                <w:szCs w:val="18"/>
              </w:rPr>
            </w:pPr>
            <w:r>
              <w:rPr>
                <w:rFonts w:ascii="Arial" w:hAnsi="Arial" w:cs="Arial"/>
                <w:sz w:val="18"/>
                <w:szCs w:val="18"/>
                <w:lang w:val="en-GB"/>
              </w:rPr>
              <w:t>GWD</w:t>
            </w:r>
          </w:p>
        </w:tc>
        <w:tc>
          <w:tcPr>
            <w:tcW w:w="709" w:type="dxa"/>
            <w:shd w:val="clear" w:color="auto" w:fill="auto"/>
            <w:noWrap/>
            <w:hideMark/>
          </w:tcPr>
          <w:p w14:paraId="1F9CAFDD" w14:textId="77777777" w:rsidR="0046575B" w:rsidRPr="00B85872" w:rsidRDefault="0046575B" w:rsidP="0046575B">
            <w:pPr>
              <w:rPr>
                <w:rFonts w:ascii="Arial" w:hAnsi="Arial" w:cs="Arial"/>
                <w:sz w:val="18"/>
                <w:szCs w:val="18"/>
              </w:rPr>
            </w:pPr>
            <w:r w:rsidRPr="00B85872">
              <w:rPr>
                <w:rFonts w:ascii="Arial" w:hAnsi="Arial" w:cs="Arial"/>
                <w:sz w:val="18"/>
                <w:szCs w:val="18"/>
              </w:rPr>
              <w:t>EUR</w:t>
            </w:r>
          </w:p>
        </w:tc>
        <w:tc>
          <w:tcPr>
            <w:tcW w:w="703" w:type="dxa"/>
            <w:shd w:val="clear" w:color="auto" w:fill="auto"/>
            <w:noWrap/>
            <w:hideMark/>
          </w:tcPr>
          <w:p w14:paraId="59136728" w14:textId="77777777" w:rsidR="0046575B" w:rsidRPr="00B85872" w:rsidRDefault="0046575B" w:rsidP="0046575B">
            <w:pPr>
              <w:rPr>
                <w:rFonts w:ascii="Arial" w:hAnsi="Arial" w:cs="Arial"/>
                <w:sz w:val="18"/>
                <w:szCs w:val="18"/>
              </w:rPr>
            </w:pPr>
            <w:r w:rsidRPr="00B85872">
              <w:rPr>
                <w:rFonts w:ascii="Arial" w:hAnsi="Arial" w:cs="Arial"/>
                <w:sz w:val="18"/>
                <w:szCs w:val="18"/>
              </w:rPr>
              <w:t>EAS</w:t>
            </w:r>
          </w:p>
        </w:tc>
        <w:tc>
          <w:tcPr>
            <w:tcW w:w="709" w:type="dxa"/>
            <w:shd w:val="clear" w:color="auto" w:fill="auto"/>
            <w:noWrap/>
            <w:hideMark/>
          </w:tcPr>
          <w:p w14:paraId="58695A5F" w14:textId="77777777" w:rsidR="0046575B" w:rsidRPr="00B85872" w:rsidRDefault="0046575B" w:rsidP="0046575B">
            <w:pPr>
              <w:rPr>
                <w:rFonts w:ascii="Arial" w:hAnsi="Arial" w:cs="Arial"/>
                <w:sz w:val="18"/>
                <w:szCs w:val="18"/>
              </w:rPr>
            </w:pPr>
            <w:r w:rsidRPr="00B85872">
              <w:rPr>
                <w:rFonts w:ascii="Arial" w:hAnsi="Arial" w:cs="Arial"/>
                <w:sz w:val="18"/>
                <w:szCs w:val="18"/>
              </w:rPr>
              <w:t>SAS</w:t>
            </w:r>
          </w:p>
        </w:tc>
        <w:tc>
          <w:tcPr>
            <w:tcW w:w="851" w:type="dxa"/>
            <w:shd w:val="clear" w:color="auto" w:fill="auto"/>
            <w:noWrap/>
            <w:hideMark/>
          </w:tcPr>
          <w:p w14:paraId="5CBCDD7B" w14:textId="77777777" w:rsidR="0046575B" w:rsidRPr="00B85872" w:rsidRDefault="0046575B" w:rsidP="0046575B">
            <w:pPr>
              <w:rPr>
                <w:rFonts w:ascii="Arial" w:hAnsi="Arial" w:cs="Arial"/>
                <w:sz w:val="18"/>
                <w:szCs w:val="18"/>
              </w:rPr>
            </w:pPr>
            <w:r w:rsidRPr="00B85872">
              <w:rPr>
                <w:rFonts w:ascii="Arial" w:hAnsi="Arial" w:cs="Arial"/>
                <w:sz w:val="18"/>
                <w:szCs w:val="18"/>
              </w:rPr>
              <w:t>AMR</w:t>
            </w:r>
          </w:p>
        </w:tc>
        <w:tc>
          <w:tcPr>
            <w:tcW w:w="567" w:type="dxa"/>
            <w:shd w:val="clear" w:color="auto" w:fill="auto"/>
            <w:noWrap/>
            <w:hideMark/>
          </w:tcPr>
          <w:p w14:paraId="548991E5" w14:textId="77777777" w:rsidR="0046575B" w:rsidRPr="00B85872" w:rsidRDefault="0046575B" w:rsidP="0046575B">
            <w:pPr>
              <w:rPr>
                <w:rFonts w:ascii="Arial" w:hAnsi="Arial" w:cs="Arial"/>
                <w:sz w:val="18"/>
                <w:szCs w:val="18"/>
              </w:rPr>
            </w:pPr>
            <w:r w:rsidRPr="00B85872">
              <w:rPr>
                <w:rFonts w:ascii="Arial" w:hAnsi="Arial" w:cs="Arial"/>
                <w:sz w:val="18"/>
                <w:szCs w:val="18"/>
              </w:rPr>
              <w:t>YRI</w:t>
            </w:r>
          </w:p>
        </w:tc>
        <w:tc>
          <w:tcPr>
            <w:tcW w:w="708" w:type="dxa"/>
            <w:shd w:val="clear" w:color="auto" w:fill="auto"/>
            <w:noWrap/>
            <w:hideMark/>
          </w:tcPr>
          <w:p w14:paraId="3CAEF2B5" w14:textId="77777777" w:rsidR="0046575B" w:rsidRPr="00B85872" w:rsidRDefault="0046575B" w:rsidP="0046575B">
            <w:pPr>
              <w:rPr>
                <w:rFonts w:ascii="Arial" w:hAnsi="Arial" w:cs="Arial"/>
                <w:sz w:val="18"/>
                <w:szCs w:val="18"/>
              </w:rPr>
            </w:pPr>
            <w:r w:rsidRPr="00B85872">
              <w:rPr>
                <w:rFonts w:ascii="Arial" w:hAnsi="Arial" w:cs="Arial"/>
                <w:sz w:val="18"/>
                <w:szCs w:val="18"/>
              </w:rPr>
              <w:t>CEU</w:t>
            </w:r>
          </w:p>
        </w:tc>
        <w:tc>
          <w:tcPr>
            <w:tcW w:w="996" w:type="dxa"/>
            <w:shd w:val="clear" w:color="auto" w:fill="auto"/>
            <w:noWrap/>
            <w:hideMark/>
          </w:tcPr>
          <w:p w14:paraId="1EA1CE8A"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 </w:t>
            </w:r>
          </w:p>
        </w:tc>
        <w:tc>
          <w:tcPr>
            <w:tcW w:w="1701" w:type="dxa"/>
            <w:shd w:val="clear" w:color="auto" w:fill="auto"/>
            <w:noWrap/>
            <w:hideMark/>
          </w:tcPr>
          <w:p w14:paraId="407D543B" w14:textId="77777777" w:rsidR="0046575B" w:rsidRPr="00B85872" w:rsidRDefault="0046575B" w:rsidP="0046575B">
            <w:pPr>
              <w:rPr>
                <w:rFonts w:ascii="Arial" w:hAnsi="Arial" w:cs="Arial"/>
                <w:sz w:val="18"/>
                <w:szCs w:val="18"/>
              </w:rPr>
            </w:pPr>
            <w:r w:rsidRPr="00B85872">
              <w:rPr>
                <w:rFonts w:ascii="Arial" w:hAnsi="Arial" w:cs="Arial"/>
                <w:sz w:val="18"/>
                <w:szCs w:val="18"/>
              </w:rPr>
              <w:t> </w:t>
            </w:r>
          </w:p>
        </w:tc>
      </w:tr>
      <w:tr w:rsidR="0046575B" w:rsidRPr="00B85872" w14:paraId="4666FB3E" w14:textId="77777777" w:rsidTr="0046575B">
        <w:trPr>
          <w:trHeight w:val="280"/>
        </w:trPr>
        <w:tc>
          <w:tcPr>
            <w:tcW w:w="1187" w:type="dxa"/>
            <w:shd w:val="clear" w:color="auto" w:fill="auto"/>
            <w:noWrap/>
            <w:hideMark/>
          </w:tcPr>
          <w:p w14:paraId="00A96499" w14:textId="77777777" w:rsidR="0046575B" w:rsidRPr="00B85872" w:rsidRDefault="0046575B" w:rsidP="0046575B">
            <w:pPr>
              <w:rPr>
                <w:rFonts w:ascii="Arial" w:hAnsi="Arial" w:cs="Arial"/>
                <w:sz w:val="18"/>
                <w:szCs w:val="18"/>
              </w:rPr>
            </w:pPr>
            <w:r w:rsidRPr="00B85872">
              <w:rPr>
                <w:rFonts w:ascii="Arial" w:hAnsi="Arial" w:cs="Arial"/>
                <w:sz w:val="18"/>
                <w:szCs w:val="18"/>
              </w:rPr>
              <w:t>rs10421768</w:t>
            </w:r>
          </w:p>
        </w:tc>
        <w:tc>
          <w:tcPr>
            <w:tcW w:w="993" w:type="dxa"/>
            <w:shd w:val="clear" w:color="auto" w:fill="auto"/>
            <w:noWrap/>
            <w:hideMark/>
          </w:tcPr>
          <w:p w14:paraId="7D84DF1A" w14:textId="77777777" w:rsidR="0046575B" w:rsidRPr="00B85872" w:rsidRDefault="0046575B" w:rsidP="0046575B">
            <w:pPr>
              <w:rPr>
                <w:rFonts w:ascii="Arial" w:hAnsi="Arial" w:cs="Arial"/>
                <w:i/>
                <w:iCs/>
                <w:sz w:val="18"/>
                <w:szCs w:val="18"/>
              </w:rPr>
            </w:pPr>
            <w:r w:rsidRPr="00B85872">
              <w:rPr>
                <w:rFonts w:ascii="Arial" w:hAnsi="Arial" w:cs="Arial"/>
                <w:i/>
                <w:iCs/>
                <w:sz w:val="18"/>
                <w:szCs w:val="18"/>
              </w:rPr>
              <w:t>HAMP</w:t>
            </w:r>
          </w:p>
        </w:tc>
        <w:tc>
          <w:tcPr>
            <w:tcW w:w="1380" w:type="dxa"/>
            <w:shd w:val="clear" w:color="auto" w:fill="auto"/>
            <w:hideMark/>
          </w:tcPr>
          <w:p w14:paraId="6D6FD803" w14:textId="77777777" w:rsidR="0046575B" w:rsidRPr="00B85872" w:rsidRDefault="0046575B" w:rsidP="0046575B">
            <w:pPr>
              <w:rPr>
                <w:rFonts w:ascii="Arial" w:hAnsi="Arial" w:cs="Arial"/>
                <w:sz w:val="18"/>
                <w:szCs w:val="18"/>
              </w:rPr>
            </w:pPr>
            <w:r w:rsidRPr="00B85872">
              <w:rPr>
                <w:rFonts w:ascii="Arial" w:hAnsi="Arial" w:cs="Arial"/>
                <w:sz w:val="18"/>
                <w:szCs w:val="18"/>
              </w:rPr>
              <w:t>intron variant</w:t>
            </w:r>
          </w:p>
        </w:tc>
        <w:tc>
          <w:tcPr>
            <w:tcW w:w="709" w:type="dxa"/>
            <w:shd w:val="clear" w:color="auto" w:fill="auto"/>
            <w:noWrap/>
            <w:hideMark/>
          </w:tcPr>
          <w:p w14:paraId="76BEE24C" w14:textId="77777777" w:rsidR="0046575B" w:rsidRPr="00B85872" w:rsidRDefault="0046575B" w:rsidP="0046575B">
            <w:pPr>
              <w:rPr>
                <w:rFonts w:ascii="Arial" w:hAnsi="Arial" w:cs="Arial"/>
                <w:sz w:val="18"/>
                <w:szCs w:val="18"/>
              </w:rPr>
            </w:pPr>
            <w:r w:rsidRPr="00B85872">
              <w:rPr>
                <w:rFonts w:ascii="Arial" w:hAnsi="Arial" w:cs="Arial"/>
                <w:sz w:val="18"/>
                <w:szCs w:val="18"/>
              </w:rPr>
              <w:t>G</w:t>
            </w:r>
          </w:p>
        </w:tc>
        <w:tc>
          <w:tcPr>
            <w:tcW w:w="708" w:type="dxa"/>
            <w:shd w:val="clear" w:color="auto" w:fill="auto"/>
            <w:noWrap/>
            <w:hideMark/>
          </w:tcPr>
          <w:p w14:paraId="13FC7D84" w14:textId="77777777" w:rsidR="0046575B" w:rsidRPr="00B85872" w:rsidRDefault="0046575B" w:rsidP="0046575B">
            <w:pPr>
              <w:rPr>
                <w:rFonts w:ascii="Arial" w:hAnsi="Arial" w:cs="Arial"/>
                <w:sz w:val="18"/>
                <w:szCs w:val="18"/>
              </w:rPr>
            </w:pPr>
            <w:r w:rsidRPr="00B85872">
              <w:rPr>
                <w:rFonts w:ascii="Arial" w:hAnsi="Arial" w:cs="Arial"/>
                <w:sz w:val="18"/>
                <w:szCs w:val="18"/>
              </w:rPr>
              <w:t>A</w:t>
            </w:r>
          </w:p>
        </w:tc>
        <w:tc>
          <w:tcPr>
            <w:tcW w:w="709" w:type="dxa"/>
            <w:shd w:val="clear" w:color="auto" w:fill="auto"/>
            <w:noWrap/>
            <w:hideMark/>
          </w:tcPr>
          <w:p w14:paraId="5867E6D3" w14:textId="77777777" w:rsidR="0046575B" w:rsidRPr="00B85872" w:rsidRDefault="0046575B" w:rsidP="0046575B">
            <w:pPr>
              <w:rPr>
                <w:rFonts w:ascii="Arial" w:hAnsi="Arial" w:cs="Arial"/>
                <w:sz w:val="18"/>
                <w:szCs w:val="18"/>
              </w:rPr>
            </w:pPr>
            <w:r w:rsidRPr="00B85872">
              <w:rPr>
                <w:rFonts w:ascii="Arial" w:hAnsi="Arial" w:cs="Arial"/>
                <w:sz w:val="18"/>
                <w:szCs w:val="18"/>
              </w:rPr>
              <w:t>A</w:t>
            </w:r>
          </w:p>
        </w:tc>
        <w:tc>
          <w:tcPr>
            <w:tcW w:w="854" w:type="dxa"/>
          </w:tcPr>
          <w:p w14:paraId="250F1D7F"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High</w:t>
            </w:r>
          </w:p>
        </w:tc>
        <w:tc>
          <w:tcPr>
            <w:tcW w:w="821" w:type="dxa"/>
            <w:shd w:val="clear" w:color="auto" w:fill="auto"/>
            <w:hideMark/>
          </w:tcPr>
          <w:p w14:paraId="4FEB59BE"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0.16</w:t>
            </w:r>
          </w:p>
        </w:tc>
        <w:tc>
          <w:tcPr>
            <w:tcW w:w="598" w:type="dxa"/>
            <w:shd w:val="clear" w:color="auto" w:fill="auto"/>
            <w:noWrap/>
            <w:hideMark/>
          </w:tcPr>
          <w:p w14:paraId="12DEA83D"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0.19</w:t>
            </w:r>
          </w:p>
        </w:tc>
        <w:tc>
          <w:tcPr>
            <w:tcW w:w="709" w:type="dxa"/>
            <w:shd w:val="clear" w:color="auto" w:fill="auto"/>
            <w:noWrap/>
            <w:hideMark/>
          </w:tcPr>
          <w:p w14:paraId="02E8FA50"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0.26</w:t>
            </w:r>
          </w:p>
        </w:tc>
        <w:tc>
          <w:tcPr>
            <w:tcW w:w="709" w:type="dxa"/>
            <w:shd w:val="clear" w:color="auto" w:fill="auto"/>
            <w:noWrap/>
            <w:hideMark/>
          </w:tcPr>
          <w:p w14:paraId="3ED793D9"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0.24</w:t>
            </w:r>
          </w:p>
        </w:tc>
        <w:tc>
          <w:tcPr>
            <w:tcW w:w="703" w:type="dxa"/>
            <w:shd w:val="clear" w:color="auto" w:fill="auto"/>
            <w:noWrap/>
            <w:hideMark/>
          </w:tcPr>
          <w:p w14:paraId="6F4FBBEE"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0.03</w:t>
            </w:r>
          </w:p>
        </w:tc>
        <w:tc>
          <w:tcPr>
            <w:tcW w:w="709" w:type="dxa"/>
            <w:shd w:val="clear" w:color="auto" w:fill="auto"/>
            <w:noWrap/>
            <w:hideMark/>
          </w:tcPr>
          <w:p w14:paraId="60E990F8"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0.20</w:t>
            </w:r>
          </w:p>
        </w:tc>
        <w:tc>
          <w:tcPr>
            <w:tcW w:w="851" w:type="dxa"/>
            <w:shd w:val="clear" w:color="auto" w:fill="auto"/>
            <w:noWrap/>
            <w:hideMark/>
          </w:tcPr>
          <w:p w14:paraId="7B6B6F81"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0.14</w:t>
            </w:r>
          </w:p>
        </w:tc>
        <w:tc>
          <w:tcPr>
            <w:tcW w:w="567" w:type="dxa"/>
            <w:shd w:val="clear" w:color="auto" w:fill="auto"/>
            <w:noWrap/>
            <w:hideMark/>
          </w:tcPr>
          <w:p w14:paraId="63A199E7"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0.21</w:t>
            </w:r>
          </w:p>
        </w:tc>
        <w:tc>
          <w:tcPr>
            <w:tcW w:w="708" w:type="dxa"/>
            <w:shd w:val="clear" w:color="auto" w:fill="auto"/>
            <w:noWrap/>
            <w:hideMark/>
          </w:tcPr>
          <w:p w14:paraId="499A1E71" w14:textId="77777777" w:rsidR="0046575B" w:rsidRPr="00B85872" w:rsidRDefault="0046575B" w:rsidP="0046575B">
            <w:pPr>
              <w:jc w:val="right"/>
              <w:rPr>
                <w:rFonts w:ascii="Arial" w:hAnsi="Arial" w:cs="Arial"/>
                <w:sz w:val="18"/>
                <w:szCs w:val="18"/>
              </w:rPr>
            </w:pPr>
            <w:r w:rsidRPr="00B85872">
              <w:rPr>
                <w:rFonts w:ascii="Arial" w:hAnsi="Arial" w:cs="Arial"/>
                <w:sz w:val="18"/>
                <w:szCs w:val="18"/>
              </w:rPr>
              <w:t>0.13</w:t>
            </w:r>
          </w:p>
        </w:tc>
        <w:tc>
          <w:tcPr>
            <w:tcW w:w="996" w:type="dxa"/>
            <w:shd w:val="clear" w:color="auto" w:fill="auto"/>
            <w:hideMark/>
          </w:tcPr>
          <w:p w14:paraId="388EA1A1"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NA</w:t>
            </w:r>
          </w:p>
        </w:tc>
        <w:tc>
          <w:tcPr>
            <w:tcW w:w="1701" w:type="dxa"/>
            <w:shd w:val="clear" w:color="auto" w:fill="auto"/>
            <w:noWrap/>
            <w:hideMark/>
          </w:tcPr>
          <w:p w14:paraId="52DB6964" w14:textId="77777777" w:rsidR="0046575B" w:rsidRPr="00B85872" w:rsidRDefault="0046575B" w:rsidP="0046575B">
            <w:pPr>
              <w:rPr>
                <w:rFonts w:ascii="Arial" w:hAnsi="Arial" w:cs="Arial"/>
                <w:sz w:val="18"/>
                <w:szCs w:val="18"/>
              </w:rPr>
            </w:pPr>
            <w:r>
              <w:rPr>
                <w:rFonts w:ascii="Arial" w:hAnsi="Arial" w:cs="Arial"/>
                <w:sz w:val="18"/>
                <w:szCs w:val="18"/>
              </w:rPr>
              <w:fldChar w:fldCharType="begin" w:fldLock="1"/>
            </w:r>
            <w:r>
              <w:rPr>
                <w:rFonts w:ascii="Arial" w:hAnsi="Arial" w:cs="Arial"/>
                <w:sz w:val="18"/>
                <w:szCs w:val="18"/>
              </w:rPr>
              <w:instrText>ADDIN CSL_CITATION {"citationItems":[{"id":"ITEM-1","itemData":{"DOI":"10.3324/haematol.2009.006270","ISBN":"1592-8721 (Electronic)\\r0390-6078 (Linking)","ISSN":"03906078","PMID":"19734422","abstract":"Hepcidin is a 25-amino acid peptide, derived from cleavage of an 84 amino acid pro-peptide produced predominantly by hepatocytes. This molecule, encoded by the hepcidin antimicrobial peptide (HAMP) gene shows structural and functional properties consistent with a role in innate immunity. Moreover, as demonstrated in mice and humans, hepcidin is a major regulator of iron metabolism, and acts by binding to ferroportin and controlling its concentration and trafficking. In this study we investigated the influence that mutations in HAMP and/or hemocromatosis (HFE) genes might exert on iron metabolism in a group of poly-transfused thalassemic patients in preparation for bone marrow transplantation. Our results showed that the presence of the c.-582 A&gt;G polymorphism (rs10421768) placed in HAMP promoter (HAMP-P) might play a role in iron metabolism, perhaps varying the transcriptional activation that occurs through E-boxes located within the promoter.","author":[{"dropping-particle":"","family":"Andreani","given":"Marco","non-dropping-particle":"","parse-names":false,"suffix":""},{"dropping-particle":"","family":"Radio","given":"Francesca Clementina","non-dropping-particle":"","parse-names":false,"suffix":""},{"dropping-particle":"","family":"Testi","given":"Manuela","non-dropping-particle":"","parse-names":false,"suffix":""},{"dropping-particle":"","family":"Bernardo","given":"Carmelilia","non-dropping-particle":"De","parse-names":false,"suffix":""},{"dropping-particle":"","family":"Troiano","given":"Maria","non-dropping-particle":"","parse-names":false,"suffix":""},{"dropping-particle":"","family":"Majore","given":"Silvia","non-dropping-particle":"","parse-names":false,"suffix":""},{"dropping-particle":"","family":"Bertucci","given":"Pierfrancesco","non-dropping-particle":"","parse-names":false,"suffix":""},{"dropping-particle":"","family":"Polchi","given":"Paola","non-dropping-particle":"","parse-names":false,"suffix":""},{"dropping-particle":"","family":"Rosati","given":"Renata","non-dropping-particle":"","parse-names":false,"suffix":""},{"dropping-particle":"","family":"Grammatico","given":"Paola","non-dropping-particle":"","parse-names":false,"suffix":""}],"container-title":"Haematologica","id":"ITEM-1","issue":"9","issued":{"date-parts":[["2009"]]},"page":"1293-1296","title":"Association of hepcidin promoter c.-582 A&gt;G variant and iron overload in thalassemia major","type":"article-journal","volume":"94"},"uris":["http://www.mendeley.com/documents/?uuid=60388103-20b0-44be-8b73-7654c2b0aabf"]},{"id":"ITEM-2","itemData":{"DOI":"10.1371/journal.pone.0157996","ISSN":"1932-6203","PMID":"27332551","abstract":"BACKGROUND Large genome-wide association (GWA) studies of European ancestry individuals have identified multiple genetic variants influencing iron status. Studies on the generalizability of these associations to African ancestry populations have been limited. These studies are important given interethnic differences in iron status and the disproportionate burden of iron deficiency among African ancestry populations. METHODS We tested the associations of 20 previously identified iron status-associated single nucleotide polymorphisms (SNPs) in 628 Kenyans, 609 Tanzanians, 608 South Africans and 228 African Americans. In each study, we examined the associations present between 20 SNPs with ferritin and haemoglobin, adjusting for age, sex and CRP levels. RESULTS In the meta analysis including all 4 African ancestry cohorts, we replicated previously reported associations with lowered haemoglobin concentrations for rs2413450 (β = -0.19, P = 0.02) and rs4820268 (β = -0.16, P = 0.04) in TMPRSS6. An association with increased ferritin concentrations was also confirmed for rs1867504 in TF (β = 1.04, P = &lt;0.0001) in the meta analysis including the African cohorts only. CONCLUSIONS In all meta analyses, we only replicated 4 of the 20 single nucleotide polymorphisms reported to be associated with iron status in large GWA studies of European ancestry individuals. While there is now evidence for the associations of a number of genetic variants with iron status in both European and African ancestry populations, the considerable lack of concordance highlights the importance of continued ancestry-specific studies to elucidate the genetic underpinnings of iron status in ethnically diverse populations.","author":[{"dropping-particle":"","family":"Gichohi-Wainaina","given":"Wanjiku N","non-dropping-particle":"","parse-names":false,"suffix":""},{"dropping-particle":"","family":"Tanaka","given":"Toshiko","non-dropping-particle":"","parse-names":false,"suffix":""},{"dropping-particle":"","family":"Towers","given":"G Wayne","non-dropping-particle":"","parse-names":false,"suffix":""},{"dropping-particle":"","family":"Verhoef","given":"Hans","non-dropping-particle":"","parse-names":false,"suffix":""},{"dropping-particle":"","family":"Veenemans","given":"Jacobien","non-dropping-particle":"","parse-names":false,"suffix":""},{"dropping-particle":"","family":"Talsma","given":"Elise F","non-dropping-particle":"","parse-names":false,"suffix":""},{"dropping-particle":"","family":"Harryvan","given":"Jan","non-dropping-particle":"","parse-names":false,"suffix":""},{"dropping-particle":"V","family":"Boekschoten","given":"Mark","non-dropping-particle":"","parse-names":false,"suffix":""},{"dropping-particle":"","family":"Feskens","given":"Edith J","non-dropping-particle":"","parse-names":false,"suffix":""},{"dropping-particle":"","family":"Melse-Boonstra","given":"Alida","non-dropping-particle":"","parse-names":false,"suffix":""}],"container-title":"PloS one","id":"ITEM-2","issue":"6","issued":{"date-parts":[["2016"]]},"page":"e0157996","title":"Associations between Common Variants in Iron-Related Genes with Haematological Traits in Populations of African Ancestry.","type":"article-journal","volume":"11"},"uris":["http://www.mendeley.com/documents/?uuid=61fa3f5f-f556-4e81-9e54-f8b714c9d8f2"]},{"id":"ITEM-3","itemData":{"DOI":"10.3109/00365548.2014.929736","ISBN":"ISSN 0036-5548","ISSN":"1651-1980","PMID":"25134646","abstract":"Background: Iron acquisition is essential for the growth of Mycobacterium tuberculosis. Hepcidin is known as an antimicrobial peptide and a component of the innate immune response. Hepcidin inhibits M. tuberculosis growth in vitro. In this study, we decided to identify -582A &gt; G variants of the HAMP promoter in patients with tuberculosis (TB) and investigate its effect on serum iron, ferritin, and hepcidin levels. Methods: The sample population consisted of 105 patients with TB and 104 healthy individuals. The -582A &gt; G polymorphism was genotyped using a tetra-primers PCR set. Serum levels of hepcidin were determined using an ELISA kit. Statistical analysis was performed using SPSS software. Results: The G allele is meaningfully associated with TB disease (95% confidence interval=2-4.8, p0.000). Significant differences were seen in the levels of serum iron and hepcidin but not ferritin between the -582A&gt;G polymorphism genotypes. There was significant reverse correlation between hepcidin and iron (r=-0.849, p=0.006). Conclusion: A high association was found between serum hepcidin levels and the HAMP -582A &gt; G variants in patients with TB. These observations indicate a hypothetical role of this polymorphism in iron metabolism. Hepcidin could perhaps be an option for the treatment of TB.","author":[{"dropping-particle":"","family":"Javaheri-Kermani","given":"M","non-dropping-particle":"","parse-names":false,"suffix":""},{"dropping-particle":"","family":"Farazmandfar","given":"T","non-dropping-particle":"","parse-names":false,"suffix":""},{"dropping-particle":"","family":"Ajami","given":"A","non-dropping-particle":"","parse-names":false,"suffix":""},{"dropping-particle":"","family":"Yazdani","given":"Y","non-dropping-particle":"","parse-names":false,"suffix":""}],"container-title":"Scandinavian Journal of Infectious Diseases","id":"ITEM-3","issue":"10","issued":{"date-parts":[["2014"]]},"page":"693-696","title":"Impact of hepcidin antimicrobial peptide on iron overload in tuberculosis patients","type":"article-journal","volume":"46"},"uris":["http://www.mendeley.com/documents/?uuid=5a5a8c15-68a7-46df-a081-2fe74e8a6e43"]},{"id":"ITEM-4","itemData":{"DOI":"10.1016/j.bcmd.2015.04.001","ISSN":"1096-0961","PMID":"25976471","abstract":"Hereditary hemochromatosis (HH) is a heterogeneous disorder of iron metabolism. The most common form of the disease is Classic or type 1 HH, mainly caused by a biallelic missense p.Cys282Tyr (c.845G&gt;A) mutation in the HFE gene. However, the penetrance of p.Cys282Tyr/p.Cys282Tyr genotype is incomplete in terms of both biochemical and clinical expressivity. Lack of penetrance is thought to be caused by several genetic and environmental factors. Recently, a lot of evidences on HH genetic modifiers were produced, often without conclusive results. We investigated 6 polymorphisms (rs10421768 in HAMP gene, rs235756 in BMP2 gene, rs2230267 in FTL gene, rs1439816 in SLC40A1 gene, rs41295942 in TFR2 gene and rs2111833 in TMPRSS6 gene) with uncertain function in order to further evaluate their role in an independent cohort of 109 HH type 1 patients. Our results make it likely the role of rs10421768, rs235756, rs2230267 and rs1439816 polymorphisms, respectively in HAMP, BMP2, FTL and SLC40A1 genes in HH expressivity. In addition, previous and our findings support a hypothetical multifactorial model of HH, characterized by a principal gene (HFE in HH type 1) and minor genetic and environmental factors that still have to be fully elucidated.","author":[{"dropping-particle":"","family":"Radio","given":"Francesca Clementina","non-dropping-particle":"","parse-names":false,"suffix":""},{"dropping-particle":"","family":"Majore","given":"Silvia","non-dropping-particle":"","parse-names":false,"suffix":""},{"dropping-particle":"","family":"Aurizi","given":"Caterina","non-dropping-particle":"","parse-names":false,"suffix":""},{"dropping-particle":"","family":"Sorge","given":"Fiammetta","non-dropping-particle":"","parse-names":false,"suffix":""},{"dropping-particle":"","family":"Biolcati","given":"Gianfranco","non-dropping-particle":"","parse-names":false,"suffix":""},{"dropping-particle":"","family":"Bernabini","given":"Sara","non-dropping-particle":"","parse-names":false,"suffix":""},{"dropping-particle":"","family":"Giotti","given":"Irene","non-dropping-particle":"","parse-names":false,"suffix":""},{"dropping-particle":"","family":"Torricelli","given":"Francesca","non-dropping-particle":"","parse-names":false,"suffix":""},{"dropping-particle":"","family":"Giannarelli","given":"Diana","non-dropping-particle":"","parse-names":false,"suffix":""},{"dropping-particle":"","family":"Bernardo","given":"Carmelilia","non-dropping-particle":"De","parse-names":false,"suffix":""},{"dropping-particle":"","family":"Grammatico","given":"Paola","non-dropping-particle":"","parse-names":false,"suffix":""}],"container-title":"Blood cells, molecules &amp; diseases","id":"ITEM-4","issue":"1","issued":{"date-parts":[["2015","6"]]},"page":"71-5","publisher":"Elsevier B.V.","title":"Hereditary hemochromatosis type 1 phenotype modifiers in Italian patients. The controversial role of variants in HAMP, BMP2, FTL and SLC40A1 genes.","type":"article-journal","volume":"55"},"uris":["http://www.mendeley.com/documents/?uuid=0a90567a-5965-4c46-a7f3-bc57f1bd567d"]}],"mendeley":{"formattedCitation":"(1–4)","plainTextFormattedCitation":"(1–4)","previouslyFormattedCitation":"(1–4)"},"properties":{"noteIndex":0},"schema":"https://github.com/citation-style-language/schema/raw/master/csl-citation.json"}</w:instrText>
            </w:r>
            <w:r>
              <w:rPr>
                <w:rFonts w:ascii="Arial" w:hAnsi="Arial" w:cs="Arial"/>
                <w:sz w:val="18"/>
                <w:szCs w:val="18"/>
              </w:rPr>
              <w:fldChar w:fldCharType="separate"/>
            </w:r>
            <w:r w:rsidRPr="0003766F">
              <w:rPr>
                <w:rFonts w:ascii="Arial" w:hAnsi="Arial" w:cs="Arial"/>
                <w:noProof/>
                <w:sz w:val="18"/>
                <w:szCs w:val="18"/>
              </w:rPr>
              <w:t>(1–4)</w:t>
            </w:r>
            <w:r>
              <w:rPr>
                <w:rFonts w:ascii="Arial" w:hAnsi="Arial" w:cs="Arial"/>
                <w:sz w:val="18"/>
                <w:szCs w:val="18"/>
              </w:rPr>
              <w:fldChar w:fldCharType="end"/>
            </w:r>
          </w:p>
        </w:tc>
      </w:tr>
      <w:tr w:rsidR="0046575B" w:rsidRPr="00B85872" w14:paraId="44C1A076" w14:textId="77777777" w:rsidTr="0046575B">
        <w:trPr>
          <w:trHeight w:val="540"/>
        </w:trPr>
        <w:tc>
          <w:tcPr>
            <w:tcW w:w="1187" w:type="dxa"/>
            <w:shd w:val="clear" w:color="auto" w:fill="auto"/>
            <w:noWrap/>
            <w:hideMark/>
          </w:tcPr>
          <w:p w14:paraId="77C15229" w14:textId="77777777" w:rsidR="0046575B" w:rsidRPr="00B85872" w:rsidRDefault="0046575B" w:rsidP="0046575B">
            <w:pPr>
              <w:rPr>
                <w:rFonts w:ascii="Arial" w:hAnsi="Arial" w:cs="Arial"/>
                <w:sz w:val="18"/>
                <w:szCs w:val="18"/>
              </w:rPr>
            </w:pPr>
            <w:r w:rsidRPr="00B85872">
              <w:rPr>
                <w:rFonts w:ascii="Arial" w:hAnsi="Arial" w:cs="Arial"/>
                <w:sz w:val="18"/>
                <w:szCs w:val="18"/>
              </w:rPr>
              <w:t>rs1799945</w:t>
            </w:r>
          </w:p>
        </w:tc>
        <w:tc>
          <w:tcPr>
            <w:tcW w:w="993" w:type="dxa"/>
            <w:shd w:val="clear" w:color="auto" w:fill="auto"/>
            <w:noWrap/>
            <w:hideMark/>
          </w:tcPr>
          <w:p w14:paraId="4E79EA87" w14:textId="77777777" w:rsidR="0046575B" w:rsidRPr="00B85872" w:rsidRDefault="0046575B" w:rsidP="0046575B">
            <w:pPr>
              <w:rPr>
                <w:rFonts w:ascii="Arial" w:hAnsi="Arial" w:cs="Arial"/>
                <w:i/>
                <w:iCs/>
                <w:sz w:val="18"/>
                <w:szCs w:val="18"/>
              </w:rPr>
            </w:pPr>
            <w:r w:rsidRPr="00B85872">
              <w:rPr>
                <w:rFonts w:ascii="Arial" w:hAnsi="Arial" w:cs="Arial"/>
                <w:i/>
                <w:iCs/>
                <w:sz w:val="18"/>
                <w:szCs w:val="18"/>
              </w:rPr>
              <w:t>HFE</w:t>
            </w:r>
          </w:p>
        </w:tc>
        <w:tc>
          <w:tcPr>
            <w:tcW w:w="1380" w:type="dxa"/>
            <w:shd w:val="clear" w:color="auto" w:fill="auto"/>
            <w:hideMark/>
          </w:tcPr>
          <w:p w14:paraId="36270BCB" w14:textId="77777777" w:rsidR="0046575B" w:rsidRPr="00B85872" w:rsidRDefault="0046575B" w:rsidP="0046575B">
            <w:pPr>
              <w:rPr>
                <w:rFonts w:ascii="Arial" w:hAnsi="Arial" w:cs="Arial"/>
                <w:sz w:val="18"/>
                <w:szCs w:val="18"/>
              </w:rPr>
            </w:pPr>
            <w:r w:rsidRPr="00B85872">
              <w:rPr>
                <w:rFonts w:ascii="Arial" w:hAnsi="Arial" w:cs="Arial"/>
                <w:sz w:val="18"/>
                <w:szCs w:val="18"/>
              </w:rPr>
              <w:t>missense variant (aa: H/D)</w:t>
            </w:r>
          </w:p>
        </w:tc>
        <w:tc>
          <w:tcPr>
            <w:tcW w:w="709" w:type="dxa"/>
            <w:shd w:val="clear" w:color="auto" w:fill="auto"/>
            <w:noWrap/>
            <w:hideMark/>
          </w:tcPr>
          <w:p w14:paraId="12FC40EB" w14:textId="77777777" w:rsidR="0046575B" w:rsidRPr="00B85872" w:rsidRDefault="0046575B" w:rsidP="0046575B">
            <w:pPr>
              <w:rPr>
                <w:rFonts w:ascii="Arial" w:hAnsi="Arial" w:cs="Arial"/>
                <w:sz w:val="18"/>
                <w:szCs w:val="18"/>
              </w:rPr>
            </w:pPr>
            <w:r w:rsidRPr="00B85872">
              <w:rPr>
                <w:rFonts w:ascii="Arial" w:hAnsi="Arial" w:cs="Arial"/>
                <w:sz w:val="18"/>
                <w:szCs w:val="18"/>
              </w:rPr>
              <w:t>G</w:t>
            </w:r>
          </w:p>
        </w:tc>
        <w:tc>
          <w:tcPr>
            <w:tcW w:w="708" w:type="dxa"/>
            <w:shd w:val="clear" w:color="auto" w:fill="auto"/>
            <w:noWrap/>
            <w:hideMark/>
          </w:tcPr>
          <w:p w14:paraId="72532680" w14:textId="77777777" w:rsidR="0046575B" w:rsidRPr="00B85872" w:rsidRDefault="0046575B" w:rsidP="0046575B">
            <w:pPr>
              <w:rPr>
                <w:rFonts w:ascii="Arial" w:hAnsi="Arial" w:cs="Arial"/>
                <w:sz w:val="18"/>
                <w:szCs w:val="18"/>
              </w:rPr>
            </w:pPr>
            <w:r w:rsidRPr="00B85872">
              <w:rPr>
                <w:rFonts w:ascii="Arial" w:hAnsi="Arial" w:cs="Arial"/>
                <w:sz w:val="18"/>
                <w:szCs w:val="18"/>
              </w:rPr>
              <w:t>C</w:t>
            </w:r>
          </w:p>
        </w:tc>
        <w:tc>
          <w:tcPr>
            <w:tcW w:w="709" w:type="dxa"/>
            <w:shd w:val="clear" w:color="auto" w:fill="auto"/>
            <w:noWrap/>
            <w:hideMark/>
          </w:tcPr>
          <w:p w14:paraId="7AF8E000" w14:textId="77777777" w:rsidR="0046575B" w:rsidRPr="00B85872" w:rsidRDefault="0046575B" w:rsidP="0046575B">
            <w:pPr>
              <w:rPr>
                <w:rFonts w:ascii="Arial" w:hAnsi="Arial" w:cs="Arial"/>
                <w:sz w:val="18"/>
                <w:szCs w:val="18"/>
              </w:rPr>
            </w:pPr>
            <w:r w:rsidRPr="00B85872">
              <w:rPr>
                <w:rFonts w:ascii="Arial" w:hAnsi="Arial" w:cs="Arial"/>
                <w:sz w:val="18"/>
                <w:szCs w:val="18"/>
              </w:rPr>
              <w:t>G</w:t>
            </w:r>
          </w:p>
        </w:tc>
        <w:tc>
          <w:tcPr>
            <w:tcW w:w="854" w:type="dxa"/>
          </w:tcPr>
          <w:p w14:paraId="38B66898"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High</w:t>
            </w:r>
          </w:p>
        </w:tc>
        <w:tc>
          <w:tcPr>
            <w:tcW w:w="821" w:type="dxa"/>
            <w:shd w:val="clear" w:color="auto" w:fill="auto"/>
            <w:hideMark/>
          </w:tcPr>
          <w:p w14:paraId="48D76E27"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0.07</w:t>
            </w:r>
          </w:p>
        </w:tc>
        <w:tc>
          <w:tcPr>
            <w:tcW w:w="598" w:type="dxa"/>
            <w:shd w:val="clear" w:color="auto" w:fill="auto"/>
            <w:noWrap/>
            <w:hideMark/>
          </w:tcPr>
          <w:p w14:paraId="0BA9AD55"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0.01</w:t>
            </w:r>
          </w:p>
        </w:tc>
        <w:tc>
          <w:tcPr>
            <w:tcW w:w="709" w:type="dxa"/>
            <w:shd w:val="clear" w:color="auto" w:fill="auto"/>
            <w:noWrap/>
            <w:hideMark/>
          </w:tcPr>
          <w:p w14:paraId="076B3D38"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0.00</w:t>
            </w:r>
          </w:p>
        </w:tc>
        <w:tc>
          <w:tcPr>
            <w:tcW w:w="709" w:type="dxa"/>
            <w:shd w:val="clear" w:color="auto" w:fill="auto"/>
            <w:noWrap/>
            <w:hideMark/>
          </w:tcPr>
          <w:p w14:paraId="38184EAF"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0.17</w:t>
            </w:r>
          </w:p>
        </w:tc>
        <w:tc>
          <w:tcPr>
            <w:tcW w:w="703" w:type="dxa"/>
            <w:shd w:val="clear" w:color="auto" w:fill="auto"/>
            <w:noWrap/>
            <w:hideMark/>
          </w:tcPr>
          <w:p w14:paraId="178F520A"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0.03</w:t>
            </w:r>
          </w:p>
        </w:tc>
        <w:tc>
          <w:tcPr>
            <w:tcW w:w="709" w:type="dxa"/>
            <w:shd w:val="clear" w:color="auto" w:fill="auto"/>
            <w:noWrap/>
            <w:hideMark/>
          </w:tcPr>
          <w:p w14:paraId="704B0187"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0.07</w:t>
            </w:r>
          </w:p>
        </w:tc>
        <w:tc>
          <w:tcPr>
            <w:tcW w:w="851" w:type="dxa"/>
            <w:shd w:val="clear" w:color="auto" w:fill="auto"/>
            <w:noWrap/>
            <w:hideMark/>
          </w:tcPr>
          <w:p w14:paraId="08868538"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0.12</w:t>
            </w:r>
          </w:p>
        </w:tc>
        <w:tc>
          <w:tcPr>
            <w:tcW w:w="567" w:type="dxa"/>
            <w:shd w:val="clear" w:color="auto" w:fill="auto"/>
            <w:noWrap/>
            <w:hideMark/>
          </w:tcPr>
          <w:p w14:paraId="2BB15B7C"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0.01</w:t>
            </w:r>
          </w:p>
        </w:tc>
        <w:tc>
          <w:tcPr>
            <w:tcW w:w="708" w:type="dxa"/>
            <w:shd w:val="clear" w:color="auto" w:fill="auto"/>
            <w:noWrap/>
            <w:hideMark/>
          </w:tcPr>
          <w:p w14:paraId="4E0F68FB" w14:textId="77777777" w:rsidR="0046575B" w:rsidRPr="00B85872" w:rsidRDefault="0046575B" w:rsidP="0046575B">
            <w:pPr>
              <w:jc w:val="right"/>
              <w:rPr>
                <w:rFonts w:ascii="Arial" w:hAnsi="Arial" w:cs="Arial"/>
                <w:sz w:val="18"/>
                <w:szCs w:val="18"/>
              </w:rPr>
            </w:pPr>
            <w:r w:rsidRPr="00B85872">
              <w:rPr>
                <w:rFonts w:ascii="Arial" w:hAnsi="Arial" w:cs="Arial"/>
                <w:sz w:val="18"/>
                <w:szCs w:val="18"/>
              </w:rPr>
              <w:t>0.13</w:t>
            </w:r>
          </w:p>
        </w:tc>
        <w:tc>
          <w:tcPr>
            <w:tcW w:w="996" w:type="dxa"/>
            <w:shd w:val="clear" w:color="auto" w:fill="auto"/>
            <w:hideMark/>
          </w:tcPr>
          <w:p w14:paraId="403B4338"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0.01</w:t>
            </w:r>
          </w:p>
        </w:tc>
        <w:tc>
          <w:tcPr>
            <w:tcW w:w="1701" w:type="dxa"/>
            <w:shd w:val="clear" w:color="auto" w:fill="auto"/>
            <w:noWrap/>
            <w:hideMark/>
          </w:tcPr>
          <w:p w14:paraId="3C8E939C" w14:textId="77777777" w:rsidR="0046575B" w:rsidRPr="00B85872" w:rsidRDefault="0046575B" w:rsidP="0046575B">
            <w:pPr>
              <w:rPr>
                <w:rFonts w:ascii="Arial" w:hAnsi="Arial" w:cs="Arial"/>
                <w:sz w:val="18"/>
                <w:szCs w:val="18"/>
              </w:rPr>
            </w:pPr>
            <w:r w:rsidRPr="00B85872">
              <w:rPr>
                <w:rFonts w:ascii="Arial" w:hAnsi="Arial" w:cs="Arial"/>
                <w:sz w:val="18"/>
                <w:szCs w:val="18"/>
              </w:rPr>
              <w:t> </w:t>
            </w:r>
            <w:r>
              <w:rPr>
                <w:rFonts w:ascii="Arial" w:hAnsi="Arial" w:cs="Arial"/>
                <w:sz w:val="18"/>
                <w:szCs w:val="18"/>
              </w:rPr>
              <w:fldChar w:fldCharType="begin" w:fldLock="1"/>
            </w:r>
            <w:r>
              <w:rPr>
                <w:rFonts w:ascii="Arial" w:hAnsi="Arial" w:cs="Arial"/>
                <w:sz w:val="18"/>
                <w:szCs w:val="18"/>
              </w:rPr>
              <w:instrText>ADDIN CSL_CITATION {"citationItems":[{"id":"ITEM-1","itemData":{"DOI":"10.1038/ncomms5926","ISBN":"2041-1723","ISSN":"2041-1723","PMID":"25352340","abstract":"Variation in body iron is associated with or causes diseases, including anaemia and iron overload. Here, we analyse genetic association data on biochemical markers of iron status from 11 European-population studies, with replication in eight additional cohorts (total up to 48,972 subjects). We find 11 genome-wide-significant (P&lt;5 × 10(-8)) loci, some including known iron-related genes (HFE, SLC40A1, TF, TFR2, TFRC, TMPRSS6) and others novel (ABO, ARNTL, FADS2, NAT2, TEX14). SNPs at ARNTL, TF, and TFR2 affect iron markers in HFE C282Y homozygotes at risk for hemochromatosis. There is substantial overlap between our iron loci and loci affecting erythrocyte and lipid phenotypes. These results will facilitate investigation of the roles of iron in disease.","author":[{"dropping-particle":"","family":"Benyamin","given":"Beben","non-dropping-particle":"","parse-names":false,"suffix":""},{"dropping-particle":"","family":"Esko","given":"Tonu","non-dropping-particle":"","parse-names":false,"suffix":""},{"dropping-particle":"","family":"Ried","given":"Janina S","non-dropping-particle":"","parse-names":false,"suffix":""},{"dropping-particle":"","family":"Radhakrishnan","given":"Aparna","non-dropping-particle":"","parse-names":false,"suffix":""},{"dropping-particle":"","family":"Vermeulen","given":"Sita H","non-dropping-particle":"","parse-names":false,"suffix":""},{"dropping-particle":"","family":"Traglia","given":"Michela","non-dropping-particle":"","parse-names":false,"suffix":""},{"dropping-particle":"","family":"Gögele","given":"Martin","non-dropping-particle":"","parse-names":false,"suffix":""},{"dropping-particle":"","family":"Anderson","given":"Denise","non-dropping-particle":"","parse-names":false,"suffix":""},{"dropping-particle":"","family":"Broer","given":"Linda","non-dropping-particle":"","parse-names":false,"suffix":""},{"dropping-particle":"","family":"Podmore","given":"Clara","non-dropping-particle":"","parse-names":false,"suffix":""},{"dropping-particle":"","family":"Luan","given":"Jian'an","non-dropping-particle":"","parse-names":false,"suffix":""},{"dropping-particle":"","family":"Kutalik","given":"Zoltan","non-dropping-particle":"","parse-names":false,"suffix":""},{"dropping-particle":"","family":"Sanna","given":"Serena","non-dropping-particle":"","parse-names":false,"suffix":""},{"dropping-particle":"","family":"Meer","given":"Peter","non-dropping-particle":"van der","parse-names":false,"suffix":""},{"dropping-particle":"","family":"Tanaka","given":"Toshiko","non-dropping-particle":"","parse-names":false,"suffix":""},{"dropping-particle":"","family":"Wang","given":"Fudi","non-dropping-particle":"","parse-names":false,"suffix":""},{"dropping-particle":"","family":"Westra","given":"Harm-Jan","non-dropping-particle":"","parse-names":false,"suffix":""},{"dropping-particle":"","family":"Franke","given":"Lude","non-dropping-particle":"","parse-names":false,"suffix":""},{"dropping-particle":"","family":"Mihailov","given":"Evelin","non-dropping-particle":"","parse-names":false,"suffix":""},{"dropping-particle":"","family":"Milani","given":"Lili","non-dropping-particle":"","parse-names":false,"suffix":""},{"dropping-particle":"","family":"Hälldin","given":"Jonas","non-dropping-particle":"","parse-names":false,"suffix":""},{"dropping-particle":"","family":"Häldin","given":"Jonas","non-dropping-particle":"","parse-names":false,"suffix":""},{"dropping-particle":"","family":"Winkelmann","given":"Juliane","non-dropping-particle":"","parse-names":false,"suffix":""},{"dropping-particle":"","family":"Meitinger","given":"Thomas","non-dropping-particle":"","parse-names":false,"suffix":""},{"dropping-particle":"","family":"Thiery","given":"Joachim","non-dropping-particle":"","parse-names":false,"suffix":""},{"dropping-particle":"","family":"Peters","given":"Annette","non-dropping-particle":"","parse-names":false,"suffix":""},{"dropping-particle":"","family":"Waldenberger","given":"Melanie","non-dropping-particle":"","parse-names":false,"suffix":""},{"dropping-particle":"","family":"Rendon","given":"Augusto","non-dropping-particle":"","parse-names":false,"suffix":""},{"dropping-particle":"","family":"Jolley","given":"Jennifer","non-dropping-particle":"","parse-names":false,"suffix":""},{"dropping-particle":"","family":"Sambrook","given":"Jennifer","non-dropping-particle":"","parse-names":false,"suffix":""},{"dropping-particle":"","family":"Kiemeney","given":"Lambertus A","non-dropping-particle":"","parse-names":false,"suffix":""},{"dropping-particle":"","family":"Sweep","given":"Fred C","non-dropping-particle":"","parse-names":false,"suffix":""},{"dropping-particle":"","family":"Sala","given":"Cinzia F","non-dropping-particle":"","parse-names":false,"suffix":""},{"dropping-particle":"","family":"Schwienbacher","given":"Christine","non-dropping-particle":"","parse-names":false,"suffix":""},{"dropping-particle":"","family":"Pichler","given":"Irene","non-dropping-particle":"","parse-names":false,"suffix":""},{"dropping-particle":"","family":"Hui","given":"Jennie","non-dropping-particle":"","parse-names":false,"suffix":""},{"dropping-particle":"","family":"Demirkan","given":"Ayse","non-dropping-particle":"","parse-names":false,"suffix":""},{"dropping-particle":"","family":"Isaacs","given":"Aaron","non-dropping-particle":"","parse-names":false,"suffix":""},{"dropping-particle":"","family":"Amin","given":"Najaf","non-dropping-particle":"","parse-names":false,"suffix":""},{"dropping-particle":"","family":"Steri","given":"Maristella","non-dropping-particle":"","parse-names":false,"suffix":""},{"dropping-particle":"","family":"Waeber","given":"Gérard","non-dropping-particle":"","parse-names":false,"suffix":""},{"dropping-particle":"","family":"Verweij","given":"Niek","non-dropping-particle":"","parse-names":false,"suffix":""},{"dropping-particle":"","family":"Powell","given":"Joseph E","non-dropping-particle":"","parse-names":false,"suffix":""},{"dropping-particle":"","family":"Nyholt","given":"Dale R","non-dropping-particle":"","parse-names":false,"suffix":""},{"dropping-particle":"","family":"Heath","given":"Andrew C","non-dropping-particle":"","parse-names":false,"suffix":""},{"dropping-particle":"","family":"Madden","given":"Pamela A F","non-dropping-particle":"","parse-names":false,"suffix":""},{"dropping-particle":"","family":"Visscher","given":"Peter M","non-dropping-particle":"","parse-names":false,"suffix":""},{"dropping-particle":"","family":"Wright","given":"Margaret J","non-dropping-particle":"","parse-names":false,"suffix":""},{"dropping-particle":"","family":"Montgomery","given":"Grant W","non-dropping-particle":"","parse-names":false,"suffix":""},{"dropping-particle":"","family":"Martin","given":"Nicholas G","non-dropping-particle":"","parse-names":false,"suffix":""},{"dropping-particle":"","family":"Hernandez","given":"Dena","non-dropping-particle":"","parse-names":false,"suffix":""},{"dropping-particle":"","family":"Bandinelli","given":"Stefania","non-dropping-particle":"","parse-names":false,"suffix":""},{"dropping-particle":"","family":"Harst","given":"Pim","non-dropping-particle":"van der","parse-names":false,"suffix":""},{"dropping-particle":"","family":"Uda","given":"Manuela","non-dropping-particle":"","parse-names":false,"suffix":""},{"dropping-particle":"","family":"Vollenweider","given":"Peter","non-dropping-particle":"","parse-names":false,"suffix":""},{"dropping-particle":"","family":"Scott","given":"Robert A","non-dropping-particle":"","parse-names":false,"suffix":""},{"dropping-particle":"","family":"Langenberg","given":"Claudia","non-dropping-particle":"","parse-names":false,"suffix":""},{"dropping-particle":"","family":"Wareham","given":"Nicholas J","non-dropping-particle":"","parse-names":false,"suffix":""},{"dropping-particle":"","family":"InterAct Consortium","given":"","non-dropping-particle":"","parse-names":false,"suffix":""},{"dropping-particle":"","family":"Duijn","given":"Cornelia","non-dropping-particle":"van","parse-names":false,"suffix":""},{"dropping-particle":"","family":"Beilby","given":"John","non-dropping-particle":"","parse-names":false,"suffix":""},{"dropping-particle":"","family":"Pramstaller","given":"Peter P","non-dropping-particle":"","parse-names":false,"suffix":""},{"dropping-particle":"","family":"Hicks","given":"Andrew A","non-dropping-particle":"","parse-names":false,"suffix":""},{"dropping-particle":"","family":"Ouwehand","given":"Willem H","non-dropping-particle":"","parse-names":false,"suffix":""},{"dropping-particle":"","family":"Oexle","given":"Konrad","non-dropping-particle":"","parse-names":false,"suffix":""},{"dropping-particle":"","family":"Gieger","given":"Christian","non-dropping-particle":"","parse-names":false,"suffix":""},{"dropping-particle":"","family":"Metspalu","given":"Andres","non-dropping-particle":"","parse-names":false,"suffix":""},{"dropping-particle":"","family":"Camaschella","given":"Clara","non-dropping-particle":"","parse-names":false,"suffix":""},{"dropping-particle":"","family":"Toniolo","given":"Daniela","non-dropping-particle":"","parse-names":false,"suffix":""},{"dropping-particle":"","family":"Swinkels","given":"Dorine W","non-dropping-particle":"","parse-names":false,"suffix":""},{"dropping-particle":"","family":"Whitfield","given":"John B","non-dropping-particle":"","parse-names":false,"suffix":""}],"container-title":"Nature communications","id":"ITEM-1","issue":"2","issued":{"date-parts":[["2014","10","29"]]},"page":"4926","title":"Novel loci affecting iron homeostasis and their effects in individuals at risk for hemochromatosis.","type":"article-journal","volume":"5"},"uris":["http://www.mendeley.com/documents/?uuid=c0e1a345-8b61-4449-a83f-5c0bbe7bbffc"]},{"id":"ITEM-2","itemData":{"DOI":"10.1093/hmg/ddq552","ISSN":"1460-2083","PMID":"21208937","abstract":"The genetic determinants of variation in iron status are actively sought, but remain incompletely understood. Meta-analysis of two genome-wide association (GWA) studies and replication in three independent cohorts was performed to identify genetic loci associated in the general population with serum levels of iron and markers of iron status, including transferrin, ferritin, soluble transferrin receptor (sTfR) and sTfR-ferritin index. We identified and replicated a novel association of a common variant in the type-2 transferrin receptor (TFR2) gene with iron levels, with effect sizes highly consistent across samples. In addition, we identified and replicated an association between the HFE locus and ferritin and confirmed previously reported associations with the TF, TMPRSS6 and HFE genes. The five replicated variants were tested for association with expression levels of the corresponding genes in a publicly available data set of human liver samples, and nominally statistically significant expression differences by genotype were observed for all genes, although only rs3811647 in the TF gene survived the Bonferroni correction for multiple testing. In addition, we measured for the first time the effects of the common variant in TMPRSS6, rs4820268, on hepcidin mRNA in peripheral blood (n = 83 individuals) and on hepcidin levels in urine (n = 529) and observed an association in the same direction, though only borderline significant. These functional findings require confirmation in further studies with larger sample sizes, but they suggest that common variants in TMPRSS6 could modify the hepcidin-iron feedback loop in clinically unaffected individuals, thus making them more susceptible to imbalances of iron homeostasis.","author":[{"dropping-particle":"","family":"Pichler","given":"Irene","non-dropping-particle":"","parse-names":false,"suffix":""},{"dropping-particle":"","family":"Minelli","given":"Cosetta","non-dropping-particle":"","parse-names":false,"suffix":""},{"dropping-particle":"","family":"Sanna","given":"Serena","non-dropping-particle":"","parse-names":false,"suffix":""},{"dropping-particle":"","family":"Tanaka","given":"Toshiko","non-dropping-particle":"","parse-names":false,"suffix":""},{"dropping-particle":"","family":"Schwienbacher","given":"Christine","non-dropping-particle":"","parse-names":false,"suffix":""},{"dropping-particle":"","family":"Naitza","given":"Silvia","non-dropping-particle":"","parse-names":false,"suffix":""},{"dropping-particle":"","family":"Porcu","given":"Eleonora","non-dropping-particle":"","parse-names":false,"suffix":""},{"dropping-particle":"","family":"Pattaro","given":"Cristian","non-dropping-particle":"","parse-names":false,"suffix":""},{"dropping-particle":"","family":"Busonero","given":"Fabio","non-dropping-particle":"","parse-names":false,"suffix":""},{"dropping-particle":"","family":"Zanon","given":"Alessandra","non-dropping-particle":"","parse-names":false,"suffix":""},{"dropping-particle":"","family":"Maschio","given":"Andrea","non-dropping-particle":"","parse-names":false,"suffix":""},{"dropping-particle":"","family":"Melville","given":"Scott A","non-dropping-particle":"","parse-names":false,"suffix":""},{"dropping-particle":"","family":"Grazia Piras","given":"Maria","non-dropping-particle":"","parse-names":false,"suffix":""},{"dropping-particle":"","family":"Longo","given":"Dan L","non-dropping-particle":"","parse-names":false,"suffix":""},{"dropping-particle":"","family":"Guralnik","given":"Jack","non-dropping-particle":"","parse-names":false,"suffix":""},{"dropping-particle":"","family":"Hernandez","given":"Dena","non-dropping-particle":"","parse-names":false,"suffix":""},{"dropping-particle":"","family":"Bandinelli","given":"Stefania","non-dropping-particle":"","parse-names":false,"suffix":""},{"dropping-particle":"","family":"Aigner","given":"Elmar","non-dropping-particle":"","parse-names":false,"suffix":""},{"dropping-particle":"","family":"Murphy","given":"Anthony T","non-dropping-particle":"","parse-names":false,"suffix":""},{"dropping-particle":"","family":"Wroblewski","given":"Victor","non-dropping-particle":"","parse-names":false,"suffix":""},{"dropping-particle":"","family":"Marroni","given":"Fabio","non-dropping-particle":"","parse-names":false,"suffix":""},{"dropping-particle":"","family":"Theurl","given":"Igor","non-dropping-particle":"","parse-names":false,"suffix":""},{"dropping-particle":"","family":"Gnewuch","given":"Carsten","non-dropping-particle":"","parse-names":false,"suffix":""},{"dropping-particle":"","family":"Schadt","given":"Eric","non-dropping-particle":"","parse-names":false,"suffix":""},{"dropping-particle":"","family":"Mitterer","given":"Manfred","non-dropping-particle":"","parse-names":false,"suffix":""},{"dropping-particle":"","family":"Schlessinger","given":"David","non-dropping-particle":"","parse-names":false,"suffix":""},{"dropping-particle":"","family":"Ferrucci","given":"Luigi","non-dropping-particle":"","parse-names":false,"suffix":""},{"dropping-particle":"","family":"Witcher","given":"Derrick R","non-dropping-particle":"","parse-names":false,"suffix":""},{"dropping-particle":"","family":"Hicks","given":"Andrew A","non-dropping-particle":"","parse-names":false,"suffix":""},{"dropping-particle":"","family":"Weiss","given":"Günter","non-dropping-particle":"","parse-names":false,"suffix":""},{"dropping-particle":"","family":"Uda","given":"Manuela","non-dropping-particle":"","parse-names":false,"suffix":""},{"dropping-particle":"","family":"Pramstaller","given":"Peter P","non-dropping-particle":"","parse-names":false,"suffix":""}],"container-title":"Human molecular genetics","id":"ITEM-2","issue":"6","issued":{"date-parts":[["2011","3","15"]]},"note":"NULL","page":"1232-40","title":"Identification of a common variant in the TFR2 gene implicated in the physiological regulation of serum iron levels.","type":"article-journal","volume":"20"},"uris":["http://www.mendeley.com/documents/?uuid=1fe0ba62-cbd8-4960-95c0-819eac2cf289"]},{"id":"ITEM-3","itemData":{"DOI":"10.1007/s12263-015-0474-2","ISSN":"1555-8932","author":[{"dropping-particle":"","family":"Athiyarath","given":"Rekha","non-dropping-particle":"","parse-names":false,"suffix":""},{"dropping-particle":"","family":"Shaktivel","given":"Kalaiselvi","non-dropping-particle":"","parse-names":false,"suffix":""},{"dropping-particle":"","family":"Abraham","given":"Vinod","non-dropping-particle":"","parse-names":false,"suffix":""},{"dropping-particle":"","family":"Singh","given":"Daisy","non-dropping-particle":"","parse-names":false,"suffix":""},{"dropping-particle":"","family":"Bondu","given":"Joseph Dian","non-dropping-particle":"","parse-names":false,"suffix":""},{"dropping-particle":"","family":"Chapla","given":"Aaron","non-dropping-particle":"","parse-names":false,"suffix":""},{"dropping-particle":"","family":"George","given":"Biju","non-dropping-particle":"","parse-names":false,"suffix":""},{"dropping-particle":"","family":"Srivastava","given":"Alok","non-dropping-particle":"","parse-names":false,"suffix":""},{"dropping-particle":"","family":"Edison","given":"Eunice Sindhuvi","non-dropping-particle":"","parse-names":false,"suffix":""}],"container-title":"Genes &amp; Nutrition","id":"ITEM-3","issue":"4","issued":{"date-parts":[["2015","7","30"]]},"page":"25","publisher":"Springer Berlin Heidelberg","title":"Association of genetic variants with response to iron supplements in pregnancy","type":"article-journal","volume":"10"},"uris":["http://www.mendeley.com/documents/?uuid=fb8a70de-ef5e-414c-88c3-1e6500a712fe"]},{"id":"ITEM-4","itemData":{"DOI":"10.1086/302862","ISSN":"0002-9297","PMID":"10739755","abstract":"The aim of this study was to assess and to compare the role of HFE polymorphisms and other genetic factors in variation in iron stores. Blood samples were obtained from 3,375 adult male and female twins (age range 29-82 years) recruited from the Australian Twin Registry. There were 1,233 complete pairs (562 monozygotic and 571 dizygotic twins). Serum iron, transferrin, transferrin saturation with iron, and ferritin were measured, and the HFE C282Y and H63D genotypes were determined. The frequency of the C282Y allele was.072, and that of the H63D allele was.141. Significant sources of variation in the indices of iron status included age, sex, age-sex interaction, body-mass index, and both the C282Y and H63D genotypes. The iron, transferrin, and saturation values of CC and CY subjects differed significantly, but the ferritin values did not. After correction for age and body-mass index, 23% and 31% of the variance in iron, 66% and 49% of the variance in transferrin, 33% and 47% of the variance in transferrin saturation, and 47% and 47% of the variance in ferritin could be explained by additive genetic factors, for men and women, respectively. HFE C282Y and H63D variation accounted for &lt;5% of the corrected phenotypic variance, except for saturation (12% in women and 5% in men). We conclude that HFE CY and HD heterozygotes differ in iron status from the CC and HH homozygotes and that serum transferrin saturation is more affected than is serum ferritin. There are highly significant effects of other as-yet-unidentified genes on iron stores, in addition to HFE genotype.","author":[{"dropping-particle":"","family":"Whitfield","given":"J B","non-dropping-particle":"","parse-names":false,"suffix":""},{"dropping-particle":"","family":"Cullen","given":"L M","non-dropping-particle":"","parse-names":false,"suffix":""},{"dropping-particle":"","family":"Jazwinska","given":"E C","non-dropping-particle":"","parse-names":false,"suffix":""},{"dropping-particle":"","family":"Powell","given":"L W","non-dropping-particle":"","parse-names":false,"suffix":""},{"dropping-particle":"","family":"Heath","given":"A C","non-dropping-particle":"","parse-names":false,"suffix":""},{"dropping-particle":"","family":"Zhu","given":"G","non-dropping-particle":"","parse-names":false,"suffix":""},{"dropping-particle":"","family":"Duffy","given":"D L","non-dropping-particle":"","parse-names":false,"suffix":""},{"dropping-particle":"","family":"Martin","given":"N G","non-dropping-particle":"","parse-names":false,"suffix":""}],"container-title":"American journal of human genetics","id":"ITEM-4","issue":"4","issued":{"date-parts":[["2000","4"]]},"page":"1246-58","title":"Effects of HFE C282Y and H63D polymorphisms and polygenic background on iron stores in a large community sample of twins.","type":"article-journal","volume":"66"},"uris":["http://www.mendeley.com/documents/?uuid=37026a0c-5652-4014-96a9-a1d76ab69cb0"]},{"id":"ITEM-5","itemData":{"DOI":"10.1093/hmg/ddu454","ISBN":"0964-6906","ISSN":"14602083","PMID":"25224454","abstract":"Iron is an essential component of many important proteins and enzymes, including hemoglobin, which is responsible for carrying oxygen to the cells. African Americans (AAs) have a greater prevalence of iron deficiency compared with European Americans. We conducted genome-wide admixture-mapping and association studies for serum iron, serum ferritin, transferrin saturation (SAT) and total iron binding capacity (TIBC) in 2347 AAs participating in the Jackson Heart Study (JHS). Follow-up replication analyses for JHS iron-trait associated SNPs were conducted in 329 AA participants in the Healthy Aging in Neighborhoods of Diversity across the Life Span study (HANDLS). Higher estimated proportions of global African ancestry were significantly associated with lower levels of iron (P = 2.4 × 10(-5)), SAT (P = 0.0019) and TIBC (P = 0.042). We observed significant associations (P &lt; 5 × 10(-8)) between serum TIBC levels and two independent SNPs around TF on chromosome 3, the first report of a genome-wide significant second independent signal in this region, and SNPs near two novel genes: HDGFL1 on chromosome 6 and MAF on chromosome 16. We also observed significant associations between ferritin levels and SNPs near GAB3 on chromosome X. We replicated our two independent associations at TF and our association at GAB3 in HANDLS. Our study provides evidence for both shared and unique genetic risk factors that are associated with iron-related measures in AAs. The top two variants in TF explain 11.2% of the total variation in TIBC levels in AAs after accounting for age, gender, body mass index and background ancestry.","author":[{"dropping-particle":"","family":"Li","given":"Jin","non-dropping-particle":"","parse-names":false,"suffix":""},{"dropping-particle":"","family":"Lange","given":"Leslie A.","non-dropping-particle":"","parse-names":false,"suffix":""},{"dropping-particle":"","family":"Duan","given":"Qing","non-dropping-particle":"","parse-names":false,"suffix":""},{"dropping-particle":"","family":"Lu","given":"Yurong","non-dropping-particle":"","parse-names":false,"suffix":""},{"dropping-particle":"","family":"Singleton","given":"Andrew B.","non-dropping-particle":"","parse-names":false,"suffix":""},{"dropping-particle":"","family":"Zonderman","given":"Alan B.","non-dropping-particle":"","parse-names":false,"suffix":""},{"dropping-particle":"","family":"Evans","given":"Michele K.","non-dropping-particle":"","parse-names":false,"suffix":""},{"dropping-particle":"","family":"Li","given":"Yun","non-dropping-particle":"","parse-names":false,"suffix":""},{"dropping-particle":"","family":"Taylor","given":"Herman A.","non-dropping-particle":"","parse-names":false,"suffix":""},{"dropping-particle":"","family":"Willis","given":"Monte S.","non-dropping-particle":"","parse-names":false,"suffix":""},{"dropping-particle":"","family":"Nalls","given":"Mike","non-dropping-particle":"","parse-names":false,"suffix":""},{"dropping-particle":"","family":"Wilson","given":"James G.","non-dropping-particle":"","parse-names":false,"suffix":""},{"dropping-particle":"","family":"Lange","given":"Ethan M.","non-dropping-particle":"","parse-names":false,"suffix":""}],"container-title":"Human Molecular Genetics","id":"ITEM-5","issue":"2","issued":{"date-parts":[["2015"]]},"page":"572-581","title":"Genome-wide admixture and association study of serum iron, ferritin, transferrin saturation and total iron binding capacity in African Americans","type":"article-journal","volume":"24"},"uris":["http://www.mendeley.com/documents/?uuid=63db06d3-31d3-4b16-bdb7-ea779b3454a3"]},{"id":"ITEM-6","itemData":{"DOI":"10.1186/1743-7075-8-69","ISBN":"1743-7075 (Electronic)\\n1743-7075 (Linking)","ISSN":"1743-7075","PMID":"21978626","abstract":"BACKGROUND Iron deficiency anaemia is a worldwide health problem in which environmental, physiologic and genetic factors play important roles. The associations between iron status biomarkers and single nucleotide polymorphisms (SNPs) known to be related to iron metabolism were studied in menstruating women. METHODS A group of 270 Caucasian menstruating women, a population group at risk of iron deficiency anaemia, participated in the study. Haematological and biochemical parameters were analysed and 10 selected SNPs were genotyped by minisequencing assay. The associations between genetic and biochemical data were analysed by Bayesian Model Averaging (BMA) test and decision trees. Dietary intake of a representative subgroup of these volunteers (n = 141) was assessed, and the relationship between nutrients and iron biomarkers was also determined by linear regression. RESULTS Four variants, two in the transferrin gene (rs3811647, rs1799852) and two in the HFE gene (C282Y, H63D), explain 35% of the genetic variation or heritability of serum transferrin in menstruating women. The minor allele of rs3811647 was associated with higher serum transferrin levels and lower transferrin saturation, while the minor alleles of rs1799852 and the C282Y and H63D mutations of HFE were associated with lower serum transferrin levels. No association between nutrient intake and iron biomarkers was found. CONCLUSIONS In contrast to dietary intake, these four SNPs are strongly associated with serum transferrin. Carriers of the minor allele of rs3811647 present a reduction in iron transport to tissues, which might indicate higher iron deficiency anaemia risk, although the simultaneous presence of the minor allele of rs1799852 and HFE mutations appear to have compensatory effects. Therefore, it is suggested that these genetic variants might potentially be used as markers of iron deficiency anaemia risk.","author":[{"dropping-particle":"","family":"Blanco-Rojo","given":"Ruth","non-dropping-particle":"","parse-names":false,"suffix":""},{"dropping-particle":"","family":"Baeza-Richer","given":"Carlos","non-dropping-particle":"","parse-names":false,"suffix":""},{"dropping-particle":"","family":"López-Parra","given":"Ana M","non-dropping-particle":"","parse-names":false,"suffix":""},{"dropping-particle":"","family":"Pérez-Granados","given":"Ana M.","non-dropping-particle":"","parse-names":false,"suffix":""},{"dropping-particle":"","family":"Brichs","given":"Anna","non-dropping-particle":"","parse-names":false,"suffix":""},{"dropping-particle":"","family":"Bertoncini","given":"Stefania","non-dropping-particle":"","parse-names":false,"suffix":""},{"dropping-particle":"","family":"Buil","given":"Alfonso","non-dropping-particle":"","parse-names":false,"suffix":""},{"dropping-particle":"","family":"Arroyo-Pardo","given":"Eduardo","non-dropping-particle":"","parse-names":false,"suffix":""},{"dropping-particle":"","family":"Soria","given":"Jose M.","non-dropping-particle":"","parse-names":false,"suffix":""},{"dropping-particle":"","family":"Vaquero","given":"M. Pilar","non-dropping-particle":"","parse-names":false,"suffix":""}],"container-title":"Nutrition &amp; metabolism","id":"ITEM-6","issued":{"date-parts":[["2011","10","6"]]},"page":"69","title":"Four variants in transferrin and HFE genes as potential markers of iron deficiency anaemia risk: an association study in menstruating women.","type":"article-journal","volume":"8"},"uris":["http://www.mendeley.com/documents/?uuid=c213453b-90c0-49a8-b475-b38b65739c1f"]},{"id":"ITEM-7","itemData":{"DOI":"10.1046/j.1365-2141.2003.04215.x","ISBN":"0007-1048 (Print)\\r0007-1048 (Linking)","ISSN":"00071048","PMID":"12614226","abstract":"High frequencies of the C282Y and H63D mutations of the HFE gene occur in European populations, even though homozygous and compound heterozygous states are associated with hereditary haemochromatosis, which is a disease that decreases fitness. This suggests that heterozygotes may possess a selective advantage. HFE mutations increase iron absorption in patients with haemochromatosis, and the mean transferrin saturations and ferritin levels are mildly increased in heterozygotes, suggesting that HFE mutations may protect against iron depletion and iron deficiency anaemia. In this study of 23,681 Caucasian adults, mean transferrin saturation, serum ferritin and haemoglobin levels were significantly higher in subjects carrying HFE mutations compared with wild types. Analysed by ethnicity, mean haemoglobin and mean erythrocyte volume (MCV) were significantly lower in those with a southern versus northern European ancestry. C282Y mutation carriers had an increased mean haemoglobin level in both ethnic groups. Prevalence of non-anaemic iron deficiency was significantly lower among female carriers of the C282Y mutation compared with HFE wild types. However, prevalence of frank iron deficiency anaemia did not differ significantly among genotypes. Quantile:quantile plots showed a small but significant upward shift in the mid-range of the haemoglobin distribution among C282Y mutation carriers that was consistent with an increased mean haemoglobin level without significant changes in the anaemic range.","author":[{"dropping-particle":"","family":"Beutler","given":"Ernest","non-dropping-particle":"","parse-names":false,"suffix":""},{"dropping-particle":"","family":"Felitti","given":"Vincent","non-dropping-particle":"","parse-names":false,"suffix":""},{"dropping-particle":"","family":"Gelbart","given":"Terri","non-dropping-particle":"","parse-names":false,"suffix":""},{"dropping-particle":"","family":"Waalen","given":"Jill","non-dropping-particle":"","parse-names":false,"suffix":""}],"container-title":"British Journal of Haematology","id":"ITEM-7","issue":"5","issued":{"date-parts":[["2003"]]},"page":"887-893","title":"Haematological effects of the C282Y HFE mutation in homozygous and heterozygous states among subjects of northern and southern European ancestry","type":"article-journal","volume":"120"},"uris":["http://www.mendeley.com/documents/?uuid=deec992a-c853-43b5-aa08-262e15386404"]},{"id":"ITEM-8","itemData":{"DOI":"10.1136/jmedgenet-2013-101673","ISSN":"1468-6244","PMID":"23794717","abstract":"BACKGROUND: Genome-wide association studies have convincingly shown that single nucleotide polymorphisms (SNPs) in HFE and TMPRSS6 are associated with iron parameters. It was commonly thought that these associations could be explained by the intermediate effect on hepcidin concentration. A recent study in an isolated Italian population, however, concluded that these associations were not exclusively dependent on hepcidin values. We report here the second study to investigate the role of hepcidin in the associations between common variants in HFE and TMPRSS6 with iron parameters. METHODS: We extracted 101 SNPs in HFE and TMPRSS6 from genome-wide imputed SNP data of 1832 individuals from the general population (Nijmegen Biomedical Study). Single locus and haplotype associations with serum iron parameters and hepcidin were studied using linear regression analyses. RESULTS: We found that HFE rs1800562 and TMPRSS6 rs855791 are the main determinants of HFE and TMPRSS6 related variation in serum iron, ferritin, transferrin saturation, and total iron binding capacity. These SNPs are associated with the ratios hepcidin/ferritin (p&lt;1×10(-5)) and hepcidin/transferrin saturation (p&lt;1×10(-3)), but not with serum hepcidin (p&gt;0.2). Adjustment for hepcidin or the ratio hepcidin/ferritin did not decrease the strength of the SNP-iron parameter associations. CONCLUSIONS: Our results do not support an intermediate role for hepcidin in the SNP-iron parameter associations, which confirms previous findings, and indicate a pleiotropic SNP effect on the hepcidin ratios and the iron parameters. Taken together, this suggests that there might be other, yet unknown, serum hepcidin independent mechanisms which play a role in the association of HFE and TMPRSS6 variants with serum iron parameters.","author":[{"dropping-particle":"","family":"Galesloot","given":"Tessel E","non-dropping-particle":"","parse-names":false,"suffix":""},{"dropping-particle":"","family":"Geurts-Moespot","given":"Anneke J","non-dropping-particle":"","parse-names":false,"suffix":""},{"dropping-particle":"","family":"Heijer","given":"Martin","non-dropping-particle":"den","parse-names":false,"suffix":""},{"dropping-particle":"","family":"Sweep","given":"Fred C G J","non-dropping-particle":"","parse-names":false,"suffix":""},{"dropping-particle":"","family":"Fleming","given":"Robert E","non-dropping-particle":"","parse-names":false,"suffix":""},{"dropping-particle":"","family":"Kiemeney","given":"Lambertus a L M","non-dropping-particle":"","parse-names":false,"suffix":""},{"dropping-particle":"","family":"Vermeulen","given":"Sita H","non-dropping-particle":"","parse-names":false,"suffix":""},{"dropping-particle":"","family":"Swinkels","given":"Dorine W","non-dropping-particle":"","parse-names":false,"suffix":""}],"container-title":"Journal of medical genetics","id":"ITEM-8","issue":"9","issued":{"date-parts":[["2013"]]},"page":"593-8","title":"Associations of common variants in HFE and TMPRSS6 with iron parameters are independent of serum hepcidin in a general population: a replication study.","type":"article-journal","volume":"50"},"uris":["http://www.mendeley.com/documents/?uuid=4e071356-6564-4234-9076-52746f309eca"]},{"id":"ITEM-9","itemData":{"DOI":"10.1002/ajh.24991","ISBN":"1096-8652 (Electronic) 0361-8609 (Linking)","ISSN":"10968652","PMID":"29194702","abstract":"© 2017 Wiley Periodicals, Inc. We investigated the role of HFE C282Y, H63D, and TMPRSS6 A736V variants in the pathogenesis of iron deficiency anemia (IDA) in celiac disease (CD) patients, at diagnosis and after 1 year of gluten-free diet (GFD). Demographic and clinical features were prospectively recorded for all CD patients between 2013 and 2017. C282Y, H63D, and A736V variants were evaluated for CD patients and controls. Finally, 505 consecutive CD patients and 539 age-matched control subjects were enrolled. At diagnosis, 229 CD subjects had IDA (45.3%), with a subgroup of anemic patients (45.4%) presented persistent IDA at follow-up. C282Y allele frequency was significantly increased in CD compared with controls (1.1% vs 0.2%, P=.001), whereas H63D and A736V allele frequencies were similar among patients and controls (P=.92 and .84, respectively). At diagnosis, C282Y variant in anemic CD patients was significantly increased compared to nonanemic group (2% and 0.5%, P=.04). At follow-up, A736V was significantly increased in IDA persistent than in IDA not persistent (57.7% vs 35.2%, P &lt; .0001). CD patients with H63D mutation showed higher Hb, MCV, serum iron, and ferritin levels than subjects without HFE mutations. Decreased hepcidin values were observed in anemic compared to nonanemic subjects at follow-up (1.22±1.14 vs 2.08±2.15, P &lt; .001). This study suggests a protective role of HFE in IDA CD patients and confirms the role of TMPRSS6 in predicting oral iron response modulating hepcidin action on iron absorption. Iron supplementation therapeutic management in CD could depend on TMPRSS6 genotype that could predict persistent IDA despite iron supplementation and GFD.","author":[{"dropping-particle":"","family":"Falco","given":"Luigia","non-dropping-particle":"De","parse-names":false,"suffix":""},{"dropping-particle":"","family":"Tortora","given":"Raffaella","non-dropping-particle":"","parse-names":false,"suffix":""},{"dropping-particle":"","family":"Imperatore","given":"Nicola","non-dropping-particle":"","parse-names":false,"suffix":""},{"dropping-particle":"","family":"Bruno","given":"Mariasole","non-dropping-particle":"","parse-names":false,"suffix":""},{"dropping-particle":"","family":"Capasso","given":"Mario","non-dropping-particle":"","parse-names":false,"suffix":""},{"dropping-particle":"","family":"Girelli","given":"Domenico","non-dropping-particle":"","parse-names":false,"suffix":""},{"dropping-particle":"","family":"Castagna","given":"Annalisa","non-dropping-particle":"","parse-names":false,"suffix":""},{"dropping-particle":"","family":"Caporaso","given":"Nicola","non-dropping-particle":"","parse-names":false,"suffix":""},{"dropping-particle":"","family":"Iolascon","given":"Achille","non-dropping-particle":"","parse-names":false,"suffix":""},{"dropping-particle":"","family":"Rispo","given":"Antonio","non-dropping-particle":"","parse-names":false,"suffix":""}],"container-title":"American Journal of Hematology","id":"ITEM-9","issue":"3","issued":{"date-parts":[["2018"]]},"page":"383-393","title":"The role of TMPRSS6 and HFE variants in iron deficiency anemia in celiac disease","type":"article-journal","volume":"93"},"uris":["http://www.mendeley.com/documents/?uuid=b938da66-a111-4528-85a4-6adbb746cd41"]},{"id":"ITEM-10","itemData":{"DOI":"10.1371/journal.pmed.1001462","ISBN":"1549-1676","ISSN":"1549-1676","PMID":"23750121","abstract":"BACKGROUND Although levels of iron are known to be increased in the brains of patients with Parkinson disease (PD), epidemiological evidence on a possible effect of iron blood levels on PD risk is inconclusive, with effects reported in opposite directions. Epidemiological studies suffer from problems of confounding and reverse causation, and mendelian randomization (MR) represents an alternative approach to provide unconfounded estimates of the effects of biomarkers on disease. We performed a MR study where genes known to modify iron levels were used as instruments to estimate the effect of iron on PD risk, based on estimates of the genetic effects on both iron and PD obtained from the largest sample meta-analyzed to date. METHODS AND FINDINGS We used as instrumental variables three genetic variants influencing iron levels, HFE rs1800562, HFE rs1799945, and TMPRSS6 rs855791. Estimates of their effect on serum iron were based on a recent genome-wide meta-analysis of 21,567 individuals, while estimates of their effect on PD risk were obtained through meta-analysis of genome-wide and candidate gene studies with 20,809 PD cases and 88,892 controls. Separate MR estimates of the effect of iron on PD were obtained for each variant and pooled by meta-analysis. We investigated heterogeneity across the three estimates as an indication of possible pleiotropy and found no evidence of it. The combined MR estimate showed a statistically significant protective effect of iron, with a relative risk reduction for PD of 3% (95% CI 1%-6%; p = 0.001) per 10 µg/dl increase in serum iron. CONCLUSIONS Our study suggests that increased iron levels are causally associated with a decreased risk of developing PD. Further studies are needed to understand the pathophysiological mechanism of action of serum iron on PD risk before recommendations can be made.","author":[{"dropping-particle":"","family":"Pichler","given":"Irene","non-dropping-particle":"","parse-names":false,"suffix":""},{"dropping-particle":"","family":"Greco M","given":"Fabiola","non-dropping-particle":"Del","parse-names":false,"suffix":""},{"dropping-particle":"","family":"Gögele","given":"Martin","non-dropping-particle":"","parse-names":false,"suffix":""},{"dropping-particle":"","family":"Lill","given":"Christina M","non-dropping-particle":"","parse-names":false,"suffix":""},{"dropping-particle":"","family":"Bertram","given":"Lars","non-dropping-particle":"","parse-names":false,"suffix":""},{"dropping-particle":"","family":"Do","given":"Chuong B","non-dropping-particle":"","parse-names":false,"suffix":""},{"dropping-particle":"","family":"Eriksson","given":"Nicholas","non-dropping-particle":"","parse-names":false,"suffix":""},{"dropping-particle":"","family":"Foroud","given":"Tatiana","non-dropping-particle":"","parse-names":false,"suffix":""},{"dropping-particle":"","family":"Myers","given":"Richard H","non-dropping-particle":"","parse-names":false,"suffix":""},{"dropping-particle":"","family":"PD GWAS Consortium","given":"","non-dropping-particle":"","parse-names":false,"suffix":""},{"dropping-particle":"","family":"Nalls","given":"Michael","non-dropping-particle":"","parse-names":false,"suffix":""},{"dropping-particle":"","family":"Keller","given":"Margaux F","non-dropping-particle":"","parse-names":false,"suffix":""},{"dropping-particle":"","family":"International Parkinson's Disease Genomics Consortium","given":"","non-dropping-particle":"","parse-names":false,"suffix":""},{"dropping-particle":"","family":"Wellcome Trust Case Control Consortium 2","given":"","non-dropping-particle":"","parse-names":false,"suffix":""},{"dropping-particle":"","family":"Benyamin","given":"Beben","non-dropping-particle":"","parse-names":false,"suffix":""},{"dropping-particle":"","family":"Whitfield","given":"John B","non-dropping-particle":"","parse-names":false,"suffix":""},{"dropping-particle":"","family":"Genetics of Iron Status Consortium","given":"","non-dropping-particle":"","parse-names":false,"suffix":""},{"dropping-particle":"","family":"Pramstaller","given":"Peter P","non-dropping-particle":"","parse-names":false,"suffix":""},{"dropping-particle":"","family":"Hicks","given":"Andrew A","non-dropping-particle":"","parse-names":false,"suffix":""},{"dropping-particle":"","family":"Thompson","given":"John R","non-dropping-particle":"","parse-names":false,"suffix":""},{"dropping-particle":"","family":"Minelli","given":"Cosetta","non-dropping-particle":"","parse-names":false,"suffix":""}],"container-title":"PLoS medicine","id":"ITEM-10","issue":"6","issued":{"date-parts":[["2013"]]},"page":"e1001462","title":"Serum iron levels and the risk of Parkinson disease: a Mendelian randomization study.","type":"article-journal","volume":"10"},"uris":["http://www.mendeley.com/documents/?uuid=95c6c99d-4128-44f7-a7cb-bf55d0269a50"]},{"id":"ITEM-11","itemData":{"DOI":"10.1111/j.1600-0609.2004.00390.x","ISBN":"0902-4441 (Print) 0902-4441 (Linking)","ISSN":"09024441","PMID":"15777346","abstract":"Abstract: Objectives: To determine the allele frequency in the north Indian population of the two mutations in the HFE gene, the C282Y and H63D, which are responsible for causing hereditary haemochromatosis particularly in Caucasians of north European descent. We also wanted to correlate these mutations with the iron status in beta thalassemia traits. Patients and Methods: Sixty normal subjects and 215 individuals with beta thalassemia trait from north India were screened for the C282Y and H63D by polymerase chain reaction-restriction fragment-length polymorphism (PCR-RFLP). We studied the iron status in these subjects and correlated the same with the HFE gene mutations. Results: On screening for the C282Y gene mutation, all individuals were detected to be of the wild-type. The overall allele frequency of H63D was 9.09% with three individuals being homozygous for 63D. No statistically significant difference in the iron status was detected between the individuals of the wild-type and mutant for H63D. Haplotyping of the homozygous 63D alleles revealed the pattern to be identical to the Europeans. Conclusions: Our study shows that H63D is prevalent and C282Y is rare in north Indians and the presence of 63D mutation does not increase body iron as measured by serum ferritin in beta thalassemia traits. Haplotype of H63D gene mutation is of an European haplotype, indicating a common origin.","author":[{"dropping-particle":"","family":"Garewal","given":"Gurjeewan","non-dropping-particle":"","parse-names":false,"suffix":""},{"dropping-particle":"","family":"Das","given":"Reena","non-dropping-particle":"","parse-names":false,"suffix":""},{"dropping-particle":"","family":"Ahluwalia","given":"Jasmina","non-dropping-particle":"","parse-names":false,"suffix":""},{"dropping-particle":"","family":"Marwaha","given":"R. K.","non-dropping-particle":"","parse-names":false,"suffix":""}],"container-title":"European Journal of Haematology","id":"ITEM-11","issue":"4","issued":{"date-parts":[["2005"]]},"page":"333-336","title":"Prevalence of the H63D mutation of the HFE in north India: Its presence does not cause iron overload in beta thalassemia trait","type":"article-journal","volume":"74"},"uris":["http://www.mendeley.com/documents/?uuid=e5c9e714-f072-4f6d-a360-77ff0790039a"]},{"id":"ITEM-12","itemData":{"DOI":"10.1111/trf.13397","ISBN":"2156-3950","ISSN":"15372995","PMID":"26597663","abstract":"BACKGROUND Many biologic functions depend on sufficient iron levels, and iron deficiency is especially common among blood donors. Genetic variants associated with iron levels have been identified, but the impact of genetic variation on iron levels among blood donors remains unclear. STUDY DESIGN AND METHODS The effect of six single-nucleotide polymorphisms (SNPs) on ferritin levels in 14,126 blood donors were investigated in four genes: in Human Hemochromatosis Protein gene (HFE; rs1800562 and rs179945); in Transmembrane Protease gene, Serine 6 (TMPRSS6-regulating hepcidin; rs855791); in BTB domain containing protein gene (BTBD9-associated with restless legs syndrome; rs9357271); and in the Transferrin gene (TF; rs2280673 and rs1830084). Multiple linear and logistic regression analyses were used to evaluate the effect of each SNP on ferritin levels and the risk of iron deficiency (ferritin &lt; 15 ng/mL). RESULTS In HFE, the G-allele of rs1800562 was associated with lower iron stores in both sexes. This was also true for the C-allele of rs179945, but in men only. Also, the T-allele of TMPRSS6 rs855791 was negatively associated with iron stores in men. Homozygocity for C in rs1799945 was associated with iron deficiency in women. Results for all other genetic variants were insignificant. CONCLUSION Genetic variants associated with hemochromatosis may protect donors against depleted iron stores. In addition, we showed that presence of the T-allele at rs855791 in TMPRSS6 was associated with lower iron stores in men.","author":[{"dropping-particle":"","family":"Sørensen","given":"Erik","non-dropping-particle":"","parse-names":false,"suffix":""},{"dropping-particle":"","family":"Rigas","given":"Andreas S.","non-dropping-particle":"","parse-names":false,"suffix":""},{"dropping-particle":"","family":"Thørner","given":"Lise W.","non-dropping-particle":"","parse-names":false,"suffix":""},{"dropping-particle":"","family":"Burgdorf","given":"Kristoffer S.","non-dropping-particle":"","parse-names":false,"suffix":""},{"dropping-particle":"","family":"Pedersen","given":"Ole B.","non-dropping-particle":"","parse-names":false,"suffix":""},{"dropping-particle":"","family":"Petersen","given":"Mikkel S.","non-dropping-particle":"","parse-names":false,"suffix":""},{"dropping-particle":"","family":"Hjalgrim","given":"Henrik","non-dropping-particle":"","parse-names":false,"suffix":""},{"dropping-particle":"","family":"Erikstrup","given":"Christian","non-dropping-particle":"","parse-names":false,"suffix":""},{"dropping-particle":"","family":"Ullum","given":"Henrik","non-dropping-particle":"","parse-names":false,"suffix":""}],"container-title":"Transfusion","id":"ITEM-12","issue":"3","issued":{"date-parts":[["2016"]]},"page":"622-627","title":"Genetic factors influencing ferritin levels in 14,126 blood donors: Results from the Danish Blood Donor Study","type":"article-journal","volume":"56"},"uris":["http://www.mendeley.com/documents/?uuid=e5051a99-1880-443f-a274-877f84f3c4ff"]},{"id":"ITEM-13","itemData":{"DOI":"10.1111/j.1365-2141.2011.08952.x","ISBN":"1365-2141 (Electronic)\\r0007-1048 (Linking)","ISSN":"1365-2141","PMID":"22118647","abstract":"Frequent blood donors become iron deficient. HFE mutations are present in over 30% of donors. A 24-month study of 888 first time/reactivated donors and 1537 frequent donors measured haemoglobin and iron status to assess how HFE mutations impact the development of iron deficiency erythropoiesis. Donors with two HFE mutations had increased baseline haemoglobin and iron stores as did those with one mutation, albeit to a lesser extent. Over multiple donations haemoglobin and iron status of donors with HFE mutations paralleled those lacking mutations. The prevalence of HFE mutations was not increased in higher intensity donors. Thus, in general, HFE mutations do not temper donation-induced changes in haemoglobin and iron status. However, in Black donors there was an increase of H63D carriers at baseline, from 3·7% in first time/reactivated donors to 15·8% in frequent donors, suggesting that the relative effects of HFE mutations on iron absorption may vary between racial/ethnic groups. In secondary analyses, venous haemoglobin decreased more slowly in donors with ferritin ≥12μg/l; and haemoglobin recovery time was shorter in donors with reticulocyte haemoglobin (CHr) ≥32·6pg, indicating that these biochemical measures are better indicators of a donor's response to phlebotomy than their HFE mutation status.","author":[{"dropping-particle":"","family":"Mast","given":"Alan E.","non-dropping-particle":"","parse-names":false,"suffix":""},{"dropping-particle":"","family":"Lee","given":"Tzong-Hae","non-dropping-particle":"","parse-names":false,"suffix":""},{"dropping-particle":"","family":"Schlumpf","given":"Karen S.","non-dropping-particle":"","parse-names":false,"suffix":""},{"dropping-particle":"","family":"Wright","given":"David J.","non-dropping-particle":"","parse-names":false,"suffix":""},{"dropping-particle":"","family":"Johnson","given":"Bryce","non-dropping-particle":"","parse-names":false,"suffix":""},{"dropping-particle":"","family":"Carrick","given":"Danielle M.","non-dropping-particle":"","parse-names":false,"suffix":""},{"dropping-particle":"","family":"Cable","given":"Ritchard G.","non-dropping-particle":"","parse-names":false,"suffix":""},{"dropping-particle":"","family":"Kiss","given":"Joseph E.","non-dropping-particle":"","parse-names":false,"suffix":""},{"dropping-particle":"","family":"Glynn","given":"Simone A.","non-dropping-particle":"","parse-names":false,"suffix":""},{"dropping-particle":"","family":"Steele","given":"Whitney R.","non-dropping-particle":"","parse-names":false,"suffix":""},{"dropping-particle":"","family":"Murphy","given":"Edward L.","non-dropping-particle":"","parse-names":false,"suffix":""},{"dropping-particle":"","family":"Sacher","given":"Ronald","non-dropping-particle":"","parse-names":false,"suffix":""},{"dropping-particle":"","family":"Busch","given":"Michael P.","non-dropping-particle":"","parse-names":false,"suffix":""},{"dropping-particle":"","family":"NHLBI Retrovirus Epidemiology Donor Study-II (REDS-II)","given":"","non-dropping-particle":"","parse-names":false,"suffix":""}],"container-title":"British journal of haematology","id":"ITEM-13","issue":"3","issued":{"date-parts":[["2012","2"]]},"page":"388-401","title":"The impact of HFE mutations on haemoglobin and iron status in individuals experiencing repeated iron loss through blood donation*.","type":"article-journal","volume":"156"},"uris":["http://www.mendeley.com/documents/?uuid=6e74c458-5148-4c3a-bff9-303823e9f1aa"]}],"mendeley":{"formattedCitation":"(5–17)","plainTextFormattedCitation":"(5–17)","previouslyFormattedCitation":"(5–17)"},"properties":{"noteIndex":0},"schema":"https://github.com/citation-style-language/schema/raw/master/csl-citation.json"}</w:instrText>
            </w:r>
            <w:r>
              <w:rPr>
                <w:rFonts w:ascii="Arial" w:hAnsi="Arial" w:cs="Arial"/>
                <w:sz w:val="18"/>
                <w:szCs w:val="18"/>
              </w:rPr>
              <w:fldChar w:fldCharType="separate"/>
            </w:r>
            <w:r w:rsidRPr="00F400AC">
              <w:rPr>
                <w:rFonts w:ascii="Arial" w:hAnsi="Arial" w:cs="Arial"/>
                <w:noProof/>
                <w:sz w:val="18"/>
                <w:szCs w:val="18"/>
              </w:rPr>
              <w:t>(5–17)</w:t>
            </w:r>
            <w:r>
              <w:rPr>
                <w:rFonts w:ascii="Arial" w:hAnsi="Arial" w:cs="Arial"/>
                <w:sz w:val="18"/>
                <w:szCs w:val="18"/>
              </w:rPr>
              <w:fldChar w:fldCharType="end"/>
            </w:r>
          </w:p>
        </w:tc>
      </w:tr>
      <w:tr w:rsidR="0046575B" w:rsidRPr="00B85872" w14:paraId="73E97C39" w14:textId="77777777" w:rsidTr="0046575B">
        <w:trPr>
          <w:trHeight w:val="684"/>
        </w:trPr>
        <w:tc>
          <w:tcPr>
            <w:tcW w:w="1187" w:type="dxa"/>
            <w:shd w:val="clear" w:color="auto" w:fill="auto"/>
            <w:noWrap/>
            <w:hideMark/>
          </w:tcPr>
          <w:p w14:paraId="5335B212" w14:textId="77777777" w:rsidR="0046575B" w:rsidRPr="00B85872" w:rsidRDefault="0046575B" w:rsidP="0046575B">
            <w:pPr>
              <w:rPr>
                <w:rFonts w:ascii="Arial" w:hAnsi="Arial" w:cs="Arial"/>
                <w:sz w:val="18"/>
                <w:szCs w:val="18"/>
              </w:rPr>
            </w:pPr>
            <w:r w:rsidRPr="00B85872">
              <w:rPr>
                <w:rFonts w:ascii="Arial" w:hAnsi="Arial" w:cs="Arial"/>
                <w:sz w:val="18"/>
                <w:szCs w:val="18"/>
              </w:rPr>
              <w:t>rs1800562</w:t>
            </w:r>
          </w:p>
        </w:tc>
        <w:tc>
          <w:tcPr>
            <w:tcW w:w="993" w:type="dxa"/>
            <w:shd w:val="clear" w:color="auto" w:fill="auto"/>
            <w:noWrap/>
            <w:hideMark/>
          </w:tcPr>
          <w:p w14:paraId="4DFD4942" w14:textId="77777777" w:rsidR="0046575B" w:rsidRPr="00B85872" w:rsidRDefault="0046575B" w:rsidP="0046575B">
            <w:pPr>
              <w:rPr>
                <w:rFonts w:ascii="Arial" w:hAnsi="Arial" w:cs="Arial"/>
                <w:i/>
                <w:iCs/>
                <w:sz w:val="18"/>
                <w:szCs w:val="18"/>
              </w:rPr>
            </w:pPr>
            <w:r w:rsidRPr="00B85872">
              <w:rPr>
                <w:rFonts w:ascii="Arial" w:hAnsi="Arial" w:cs="Arial"/>
                <w:i/>
                <w:iCs/>
                <w:sz w:val="18"/>
                <w:szCs w:val="18"/>
              </w:rPr>
              <w:t>HFE</w:t>
            </w:r>
          </w:p>
        </w:tc>
        <w:tc>
          <w:tcPr>
            <w:tcW w:w="1380" w:type="dxa"/>
            <w:shd w:val="clear" w:color="auto" w:fill="auto"/>
            <w:hideMark/>
          </w:tcPr>
          <w:p w14:paraId="08F05853" w14:textId="77777777" w:rsidR="0046575B" w:rsidRPr="00B85872" w:rsidRDefault="0046575B" w:rsidP="0046575B">
            <w:pPr>
              <w:rPr>
                <w:rFonts w:ascii="Arial" w:hAnsi="Arial" w:cs="Arial"/>
                <w:sz w:val="18"/>
                <w:szCs w:val="18"/>
              </w:rPr>
            </w:pPr>
            <w:r w:rsidRPr="00B85872">
              <w:rPr>
                <w:rFonts w:ascii="Arial" w:hAnsi="Arial" w:cs="Arial"/>
                <w:sz w:val="18"/>
                <w:szCs w:val="18"/>
              </w:rPr>
              <w:t>Missense variant (C282Y)</w:t>
            </w:r>
          </w:p>
        </w:tc>
        <w:tc>
          <w:tcPr>
            <w:tcW w:w="709" w:type="dxa"/>
            <w:shd w:val="clear" w:color="auto" w:fill="auto"/>
            <w:noWrap/>
            <w:hideMark/>
          </w:tcPr>
          <w:p w14:paraId="0779187C" w14:textId="77777777" w:rsidR="0046575B" w:rsidRPr="00B85872" w:rsidRDefault="0046575B" w:rsidP="0046575B">
            <w:pPr>
              <w:rPr>
                <w:rFonts w:ascii="Arial" w:hAnsi="Arial" w:cs="Arial"/>
                <w:sz w:val="18"/>
                <w:szCs w:val="18"/>
              </w:rPr>
            </w:pPr>
            <w:r w:rsidRPr="00B85872">
              <w:rPr>
                <w:rFonts w:ascii="Arial" w:hAnsi="Arial" w:cs="Arial"/>
                <w:sz w:val="18"/>
                <w:szCs w:val="18"/>
              </w:rPr>
              <w:t>A</w:t>
            </w:r>
          </w:p>
        </w:tc>
        <w:tc>
          <w:tcPr>
            <w:tcW w:w="708" w:type="dxa"/>
            <w:shd w:val="clear" w:color="auto" w:fill="auto"/>
            <w:noWrap/>
            <w:hideMark/>
          </w:tcPr>
          <w:p w14:paraId="4BAD0697" w14:textId="77777777" w:rsidR="0046575B" w:rsidRPr="00B85872" w:rsidRDefault="0046575B" w:rsidP="0046575B">
            <w:pPr>
              <w:rPr>
                <w:rFonts w:ascii="Arial" w:hAnsi="Arial" w:cs="Arial"/>
                <w:sz w:val="18"/>
                <w:szCs w:val="18"/>
              </w:rPr>
            </w:pPr>
            <w:r w:rsidRPr="00B85872">
              <w:rPr>
                <w:rFonts w:ascii="Arial" w:hAnsi="Arial" w:cs="Arial"/>
                <w:sz w:val="18"/>
                <w:szCs w:val="18"/>
              </w:rPr>
              <w:t>G</w:t>
            </w:r>
          </w:p>
        </w:tc>
        <w:tc>
          <w:tcPr>
            <w:tcW w:w="709" w:type="dxa"/>
            <w:shd w:val="clear" w:color="auto" w:fill="auto"/>
            <w:noWrap/>
            <w:hideMark/>
          </w:tcPr>
          <w:p w14:paraId="47E2BBE0" w14:textId="77777777" w:rsidR="0046575B" w:rsidRPr="00B85872" w:rsidRDefault="0046575B" w:rsidP="0046575B">
            <w:pPr>
              <w:rPr>
                <w:rFonts w:ascii="Arial" w:hAnsi="Arial" w:cs="Arial"/>
                <w:sz w:val="18"/>
                <w:szCs w:val="18"/>
              </w:rPr>
            </w:pPr>
            <w:r w:rsidRPr="00B85872">
              <w:rPr>
                <w:rFonts w:ascii="Arial" w:hAnsi="Arial" w:cs="Arial"/>
                <w:sz w:val="18"/>
                <w:szCs w:val="18"/>
              </w:rPr>
              <w:t>A</w:t>
            </w:r>
          </w:p>
        </w:tc>
        <w:tc>
          <w:tcPr>
            <w:tcW w:w="854" w:type="dxa"/>
          </w:tcPr>
          <w:p w14:paraId="604E653A"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High</w:t>
            </w:r>
          </w:p>
        </w:tc>
        <w:tc>
          <w:tcPr>
            <w:tcW w:w="821" w:type="dxa"/>
            <w:shd w:val="clear" w:color="auto" w:fill="auto"/>
            <w:noWrap/>
            <w:hideMark/>
          </w:tcPr>
          <w:p w14:paraId="3A8E4EA4"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0.01</w:t>
            </w:r>
          </w:p>
        </w:tc>
        <w:tc>
          <w:tcPr>
            <w:tcW w:w="598" w:type="dxa"/>
            <w:shd w:val="clear" w:color="auto" w:fill="auto"/>
            <w:noWrap/>
            <w:hideMark/>
          </w:tcPr>
          <w:p w14:paraId="006BCAFD"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0.00</w:t>
            </w:r>
          </w:p>
        </w:tc>
        <w:tc>
          <w:tcPr>
            <w:tcW w:w="709" w:type="dxa"/>
            <w:shd w:val="clear" w:color="auto" w:fill="auto"/>
            <w:noWrap/>
            <w:hideMark/>
          </w:tcPr>
          <w:p w14:paraId="4257047B"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0.00</w:t>
            </w:r>
          </w:p>
        </w:tc>
        <w:tc>
          <w:tcPr>
            <w:tcW w:w="709" w:type="dxa"/>
            <w:shd w:val="clear" w:color="auto" w:fill="auto"/>
            <w:noWrap/>
            <w:hideMark/>
          </w:tcPr>
          <w:p w14:paraId="1F53C1D9"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0.04</w:t>
            </w:r>
          </w:p>
        </w:tc>
        <w:tc>
          <w:tcPr>
            <w:tcW w:w="703" w:type="dxa"/>
            <w:shd w:val="clear" w:color="auto" w:fill="auto"/>
            <w:noWrap/>
            <w:hideMark/>
          </w:tcPr>
          <w:p w14:paraId="6B4054A2"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0.00</w:t>
            </w:r>
          </w:p>
        </w:tc>
        <w:tc>
          <w:tcPr>
            <w:tcW w:w="709" w:type="dxa"/>
            <w:shd w:val="clear" w:color="auto" w:fill="auto"/>
            <w:noWrap/>
            <w:hideMark/>
          </w:tcPr>
          <w:p w14:paraId="1DFBAA8A"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0.00</w:t>
            </w:r>
          </w:p>
        </w:tc>
        <w:tc>
          <w:tcPr>
            <w:tcW w:w="851" w:type="dxa"/>
            <w:shd w:val="clear" w:color="auto" w:fill="auto"/>
            <w:noWrap/>
            <w:hideMark/>
          </w:tcPr>
          <w:p w14:paraId="5ACA21F5"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0.02</w:t>
            </w:r>
          </w:p>
        </w:tc>
        <w:tc>
          <w:tcPr>
            <w:tcW w:w="567" w:type="dxa"/>
            <w:shd w:val="clear" w:color="auto" w:fill="auto"/>
            <w:noWrap/>
            <w:hideMark/>
          </w:tcPr>
          <w:p w14:paraId="1785AC31"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0.00</w:t>
            </w:r>
          </w:p>
        </w:tc>
        <w:tc>
          <w:tcPr>
            <w:tcW w:w="708" w:type="dxa"/>
            <w:shd w:val="clear" w:color="auto" w:fill="auto"/>
            <w:noWrap/>
            <w:hideMark/>
          </w:tcPr>
          <w:p w14:paraId="7E2B94C3" w14:textId="77777777" w:rsidR="0046575B" w:rsidRPr="00B85872" w:rsidRDefault="0046575B" w:rsidP="0046575B">
            <w:pPr>
              <w:jc w:val="right"/>
              <w:rPr>
                <w:rFonts w:ascii="Arial" w:hAnsi="Arial" w:cs="Arial"/>
                <w:sz w:val="18"/>
                <w:szCs w:val="18"/>
              </w:rPr>
            </w:pPr>
            <w:r w:rsidRPr="00B85872">
              <w:rPr>
                <w:rFonts w:ascii="Arial" w:hAnsi="Arial" w:cs="Arial"/>
                <w:sz w:val="18"/>
                <w:szCs w:val="18"/>
              </w:rPr>
              <w:t>0.05</w:t>
            </w:r>
          </w:p>
        </w:tc>
        <w:tc>
          <w:tcPr>
            <w:tcW w:w="996" w:type="dxa"/>
            <w:shd w:val="clear" w:color="auto" w:fill="auto"/>
            <w:hideMark/>
          </w:tcPr>
          <w:p w14:paraId="68F6E92F"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w:t>
            </w:r>
          </w:p>
        </w:tc>
        <w:tc>
          <w:tcPr>
            <w:tcW w:w="1701" w:type="dxa"/>
            <w:shd w:val="clear" w:color="auto" w:fill="auto"/>
            <w:noWrap/>
            <w:hideMark/>
          </w:tcPr>
          <w:p w14:paraId="635CA316" w14:textId="77777777" w:rsidR="0046575B" w:rsidRPr="00B85872" w:rsidRDefault="0046575B" w:rsidP="0046575B">
            <w:pPr>
              <w:rPr>
                <w:rFonts w:ascii="Arial" w:hAnsi="Arial" w:cs="Arial"/>
                <w:sz w:val="18"/>
                <w:szCs w:val="18"/>
              </w:rPr>
            </w:pPr>
            <w:r w:rsidRPr="00B85872">
              <w:rPr>
                <w:rFonts w:ascii="Arial" w:hAnsi="Arial" w:cs="Arial"/>
                <w:sz w:val="18"/>
                <w:szCs w:val="18"/>
              </w:rPr>
              <w:t> </w:t>
            </w:r>
            <w:r>
              <w:rPr>
                <w:rFonts w:ascii="Arial" w:hAnsi="Arial" w:cs="Arial"/>
                <w:sz w:val="18"/>
                <w:szCs w:val="18"/>
              </w:rPr>
              <w:fldChar w:fldCharType="begin" w:fldLock="1"/>
            </w:r>
            <w:r>
              <w:rPr>
                <w:rFonts w:ascii="Arial" w:hAnsi="Arial" w:cs="Arial"/>
                <w:sz w:val="18"/>
                <w:szCs w:val="18"/>
              </w:rPr>
              <w:instrText>ADDIN CSL_CITATION {"citationItems":[{"id":"ITEM-1","itemData":{"DOI":"10.1016/j.ajhg.2008.11.011","ISBN":"1537-6605 (Electronic)","ISSN":"1537-6605","PMID":"19084217","abstract":"Only a small proportion of genetic variation in complex traits has been explained by SNPs from genome-wide association studies (GWASs). We report the results from two GWASs for serum markers of iron status (serum iron, serum transferrin, transferrin saturation with iron, and serum ferritin), which are important in iron overload (e.g., hemochromatosis) and deficiency (e.g., anemia) conditions. We performed two GWASs on samples of Australians of European descent. In the first GWAS, 411 adolescent twins and their siblings were genotyped with 100K SNPs. rs1830084, 10.8 kb 3' of TF, was significantly associated with serum transferrin (p total association test = 1.0 x 10(-9); p within-family test = 2.2 x 10(-5)). In the second GWAS on an independent sample of 459 female monozygotic (MZ) twin pairs genotyped with 300K SNPs, we found rs3811647 (within intron 11 of TF, HapMap CEU r(2) with rs1830084 = 0.86) was significantly associated with serum transferrin (p = 3.0 x 10(-15)). In the second GWAS, we found two additional and independent SNPs on TF (rs1799852 and rs2280673) and confirmed the known C282Y mutation in HFE to be independently associated with serum transferrin. The three variants in TF (rs3811647, rs1799852 and rs2280673) plus the HFE C282Y mutation explained approximately 40% of genetic variation in serum transferrin (p = 7.8 x 10(-25)). These findings are potentially important for our understanding of iron metabolism and of regulation of hepatic protein secretion, and also strongly support the hypothesis that the genetic architecture of some endophenotypes may be simpler than that of disease.","author":[{"dropping-particle":"","family":"Benyamin","given":"Beben","non-dropping-particle":"","parse-names":false,"suffix":""},{"dropping-particle":"","family":"McRae","given":"Allan F.","non-dropping-particle":"","parse-names":false,"suffix":""},{"dropping-particle":"","family":"Zhu","given":"Gu","non-dropping-particle":"","parse-names":false,"suffix":""},{"dropping-particle":"","family":"Gordon","given":"Scott","non-dropping-particle":"","parse-names":false,"suffix":""},{"dropping-particle":"","family":"Henders","given":"Anjali K.","non-dropping-particle":"","parse-names":false,"suffix":""},{"dropping-particle":"","family":"Palotie","given":"Aarno","non-dropping-particle":"","parse-names":false,"suffix":""},{"dropping-particle":"","family":"Peltonen","given":"Leena","non-dropping-particle":"","parse-names":false,"suffix":""},{"dropping-particle":"","family":"Martin","given":"Nicholas G.","non-dropping-particle":"","parse-names":false,"suffix":""},{"dropping-particle":"","family":"Montgomery","given":"Grant W.","non-dropping-particle":"","parse-names":false,"suffix":""},{"dropping-particle":"","family":"Whitfield","given":"John B.","non-dropping-particle":"","parse-names":false,"suffix":""},{"dropping-particle":"","family":"Visscher","given":"Peter M.","non-dropping-particle":"","parse-names":false,"suffix":""}],"container-title":"American journal of human genetics","id":"ITEM-1","issue":"1","issued":{"date-parts":[["2009","1"]]},"page":"60-5","publisher":"The American Society of Human Genetics","title":"Variants in TF and HFE explain approximately 40% of genetic variation in serum-transferrin levels.","type":"article-journal","volume":"84"},"uris":["http://www.mendeley.com/documents/?uuid=57918987-02fc-4d87-a7da-578979442e89"]},{"id":"ITEM-2","itemData":{"DOI":"10.3945/ajcn.117.155853","ISBN":"1938-3207 (Electronic) 0002-9165 (Linking)","ISSN":"19383207","PMID":"29070555","abstract":"Background: African Americans are at increased risk of iron deficiency (ID) but also have higher serum ferritin (SF) concentrations than those of the general population. The Hemochromatosis and Iron Overload Screening (HEIRS) Study was a multicenter study of ethnically diverse participants that tested for the hemochromatosis (HFE) C282Y genotype and iron status.Objective: We sought to determine the prevalence and predictors of ID (SF concentration &lt;/=15 mug/L) and elevated iron stores (SF concentration &gt;300 mug/L) in HEIRS women of reproductive age (25-44 y).Design: The HEIRS Study was a cross-sectional study of iron status and HFE mutations in primary care patients at 5 centers in the United States and Canada. We analyzed data for women of reproductive age according to whether or not they were pregnant or breastfeeding at the time of the study.Results: ID was present in 12.5% of 20,080 nonpregnant and nonbreastfeeding women compared with 19.2% of 1962 pregnant or breastfeeding women (P &lt; 0.001). Asian American ethnicity (OR &lt;/=0.9; P &lt;/= 0.049) and HFE C282Y (OR &lt;/=0.84; P &lt;/= 0.060) were independently associated with a decreased risk of ID in nonpregnant and nonbreastfeeding women and in pregnant or breastfeeding women. Hispanic ethnicity (OR: 1.8; P &lt; 0.001) and African American ethnicity (OR: 1.6; P &lt; 0.001) were associated with an increased risk of ID in nonpregnant and nonbreastfeeding women. Elevated iron stores were shown in 1.7% of nonpregnant and nonbreastfeeding women compared with 0.7% of pregnant or breastfeeding women (P = 0.001). HFE C282Y homozygosity had the most marked independent association with elevated iron stores in nonpregnant and nonbreastfeeding women and in pregnant or breastfeeding women (OR &gt;49.0; P &lt; 0.001), but African American ethnicity was also associated with increased iron stores in both groups of women (OR &gt;2.0; P &lt; 0.001). Asian American ethnicity (OR: 1.8; P = 0.001) and HFE C282Y heterozygosity (OR: 1.9; P = 0.003) were associated with increased iron stores in nonpregnant and nonbreastfeeding women.Conclusions: Both ID and elevated iron stores are present in women of reproductive age and are influenced by ethnicity and HFE C282Y. Efforts to optimize iron status should keep these findings in view. This study was registered at clinicaltrials.gov as NCT03276247.","author":[{"dropping-particle":"","family":"Gordeuk","given":"Victor R.","non-dropping-particle":"","parse-names":false,"suffix":""},{"dropping-particle":"","family":"Brannon","given":"Patsy M.","non-dropping-particle":"","parse-names":false,"suffix":""}],"container-title":"American Journal of Clinical Nutrition","id":"ITEM-2","issued":{"date-parts":[["2017"]]},"page":"1594S-1599S","title":"Ethnic and genetic factors of iron status in women of reproductive age","type":"article-journal","volume":"106"},"uris":["http://www.mendeley.com/documents/?uuid=b8a2b1e3-b51d-4704-806d-50dbc3842f77"]},{"id":"ITEM-3","itemData":{"DOI":"10.1002/ajh.24991","ISBN":"1096-8652 (Electronic) 0361-8609 (Linking)","ISSN":"10968652","PMID":"29194702","abstract":"© 2017 Wiley Periodicals, Inc. We investigated the role of HFE C282Y, H63D, and TMPRSS6 A736V variants in the pathogenesis of iron deficiency anemia (IDA) in celiac disease (CD) patients, at diagnosis and after 1 year of gluten-free diet (GFD). Demographic and clinical features were prospectively recorded for all CD patients between 2013 and 2017. C282Y, H63D, and A736V variants were evaluated for CD patients and controls. Finally, 505 consecutive CD patients and 539 age-matched control subjects were enrolled. At diagnosis, 229 CD subjects had IDA (45.3%), with a subgroup of anemic patients (45.4%) presented persistent IDA at follow-up. C282Y allele frequency was significantly increased in CD compared with controls (1.1% vs 0.2%, P=.001), whereas H63D and A736V allele frequencies were similar among patients and controls (P=.92 and .84, respectively). At diagnosis, C282Y variant in anemic CD patients was significantly increased compared to nonanemic group (2% and 0.5%, P=.04). At follow-up, A736V was significantly increased in IDA persistent than in IDA not persistent (57.7% vs 35.2%, P &lt; .0001). CD patients with H63D mutation showed higher Hb, MCV, serum iron, and ferritin levels than subjects without HFE mutations. Decreased hepcidin values were observed in anemic compared to nonanemic subjects at follow-up (1.22±1.14 vs 2.08±2.15, P &lt; .001). This study suggests a protective role of HFE in IDA CD patients and confirms the role of TMPRSS6 in predicting oral iron response modulating hepcidin action on iron absorption. Iron supplementation therapeutic management in CD could depend on TMPRSS6 genotype that could predict persistent IDA despite iron supplementation and GFD.","author":[{"dropping-particle":"","family":"Falco","given":"Luigia","non-dropping-particle":"De","parse-names":false,"suffix":""},{"dropping-particle":"","family":"Tortora","given":"Raffaella","non-dropping-particle":"","parse-names":false,"suffix":""},{"dropping-particle":"","family":"Imperatore","given":"Nicola","non-dropping-particle":"","parse-names":false,"suffix":""},{"dropping-particle":"","family":"Bruno","given":"Mariasole","non-dropping-particle":"","parse-names":false,"suffix":""},{"dropping-particle":"","family":"Capasso","given":"Mario","non-dropping-particle":"","parse-names":false,"suffix":""},{"dropping-particle":"","family":"Girelli","given":"Domenico","non-dropping-particle":"","parse-names":false,"suffix":""},{"dropping-particle":"","family":"Castagna","given":"Annalisa","non-dropping-particle":"","parse-names":false,"suffix":""},{"dropping-particle":"","family":"Caporaso","given":"Nicola","non-dropping-particle":"","parse-names":false,"suffix":""},{"dropping-particle":"","family":"Iolascon","given":"Achille","non-dropping-particle":"","parse-names":false,"suffix":""},{"dropping-particle":"","family":"Rispo","given":"Antonio","non-dropping-particle":"","parse-names":false,"suffix":""}],"container-title":"American Journal of Hematology","id":"ITEM-3","issue":"3","issued":{"date-parts":[["2018"]]},"page":"383-393","title":"The role of TMPRSS6 and HFE variants in iron deficiency anemia in celiac disease","type":"article-journal","volume":"93"},"uris":["http://www.mendeley.com/documents/?uuid=b938da66-a111-4528-85a4-6adbb746cd41"]},{"id":"ITEM-4","itemData":{"DOI":"10.3390/ijms15034077","ISBN":"1422-0067 (Electronic)\\r1422-0067 (Linking)","ISSN":"14220067","PMID":"24663082","abstract":"The aim of this study was to investigate the combined influence of diet, menstruation and genetic factors on iron status in Spanish menstruating women (n = 142). Dietary intake was assessed by a 72-h detailed dietary report and menstrual blood loss by a questionnaire, to determine a Menstrual Blood Loss Coefficient (MBLC). Five selected SNPs were genotyped: rs3811647, rs1799852 (Tf gene); rs1375515 (CACNA2D3 gene); and rs1800562 and rs1799945 (HFE gene, mutations C282Y and H63D, respectively). Iron biomarkers were determined and cluster analysis was performed. Differences among clusters in dietary intake, menstrual blood loss parameters and genotype frequencies distribution were studied. A categorical regression was performed to identify factors associated with cluster belonging. Three clusters were identified: women with poor iron status close to developing iron deficiency anemia (Cluster 1, n = 26); women with mild iron deficiency (Cluster 2, n = 59) and women with normal iron status (Cluster 3, n = 57). Three independent factors, red meat consumption, MBLC and mutation C282Y, were included in the model that better explained cluster belonging (R2 = 0.142, p &lt; 0.001). In conclusion, the combination of high red meat consumption, low menstrual blood loss and the HFE C282Y mutation may protect from iron deficiency in women of childbearing age. These findings could be useful to implement adequate strategies to prevent iron deficiency anemia.","author":[{"dropping-particle":"","family":"Blanco-Rojo","given":"Ruth","non-dropping-particle":"","parse-names":false,"suffix":""},{"dropping-particle":"","family":"Toxqui","given":"Laura","non-dropping-particle":"","parse-names":false,"suffix":""},{"dropping-particle":"","family":"López-Parra","given":"Ana M.","non-dropping-particle":"","parse-names":false,"suffix":""},{"dropping-particle":"","family":"Baeza-Richer","given":"Carlos","non-dropping-particle":"","parse-names":false,"suffix":""},{"dropping-particle":"","family":"Pérez-Granados","given":"Ana M.","non-dropping-particle":"","parse-names":false,"suffix":""},{"dropping-particle":"","family":"Arroyo-Pardo","given":"Eduardo","non-dropping-particle":"","parse-names":false,"suffix":""},{"dropping-particle":"","family":"Vaquero","given":"M. Pilar","non-dropping-particle":"","parse-names":false,"suffix":""}],"container-title":"International Journal of Molecular Sciences","id":"ITEM-4","issue":"3","issued":{"date-parts":[["2014"]]},"page":"4077-4087","title":"Influence of diet, menstruation and genetic factors on iron status: A cross-sectional study in Spanish women of childbearing age","type":"article-journal","volume":"15"},"uris":["http://www.mendeley.com/documents/?uuid=285c761d-c830-438f-a583-6209e7ad896e"]},{"id":"ITEM-5","itemData":{"DOI":"10.1136/jmedgenet-2013-101673","ISSN":"1468-6244","PMID":"23794717","abstract":"BACKGROUND: Genome-wide association studies have convincingly shown that single nucleotide polymorphisms (SNPs) in HFE and TMPRSS6 are associated with iron parameters. It was commonly thought that these associations could be explained by the intermediate effect on hepcidin concentration. A recent study in an isolated Italian population, however, concluded that these associations were not exclusively dependent on hepcidin values. We report here the second study to investigate the role of hepcidin in the associations between common variants in HFE and TMPRSS6 with iron parameters. METHODS: We extracted 101 SNPs in HFE and TMPRSS6 from genome-wide imputed SNP data of 1832 individuals from the general population (Nijmegen Biomedical Study). Single locus and haplotype associations with serum iron parameters and hepcidin were studied using linear regression analyses. RESULTS: We found that HFE rs1800562 and TMPRSS6 rs855791 are the main determinants of HFE and TMPRSS6 related variation in serum iron, ferritin, transferrin saturation, and total iron binding capacity. These SNPs are associated with the ratios hepcidin/ferritin (p&lt;1×10(-5)) and hepcidin/transferrin saturation (p&lt;1×10(-3)), but not with serum hepcidin (p&gt;0.2). Adjustment for hepcidin or the ratio hepcidin/ferritin did not decrease the strength of the SNP-iron parameter associations. CONCLUSIONS: Our results do not support an intermediate role for hepcidin in the SNP-iron parameter associations, which confirms previous findings, and indicate a pleiotropic SNP effect on the hepcidin ratios and the iron parameters. Taken together, this suggests that there might be other, yet unknown, serum hepcidin independent mechanisms which play a role in the association of HFE and TMPRSS6 variants with serum iron parameters.","author":[{"dropping-particle":"","family":"Galesloot","given":"Tessel E","non-dropping-particle":"","parse-names":false,"suffix":""},{"dropping-particle":"","family":"Geurts-Moespot","given":"Anneke J","non-dropping-particle":"","parse-names":false,"suffix":""},{"dropping-particle":"","family":"Heijer","given":"Martin","non-dropping-particle":"den","parse-names":false,"suffix":""},{"dropping-particle":"","family":"Sweep","given":"Fred C G J","non-dropping-particle":"","parse-names":false,"suffix":""},{"dropping-particle":"","family":"Fleming","given":"Robert E","non-dropping-particle":"","parse-names":false,"suffix":""},{"dropping-particle":"","family":"Kiemeney","given":"Lambertus a L M","non-dropping-particle":"","parse-names":false,"suffix":""},{"dropping-particle":"","family":"Vermeulen","given":"Sita H","non-dropping-particle":"","parse-names":false,"suffix":""},{"dropping-particle":"","family":"Swinkels","given":"Dorine W","non-dropping-particle":"","parse-names":false,"suffix":""}],"container-title":"Journal of medical genetics","id":"ITEM-5","issue":"9","issued":{"date-parts":[["2013"]]},"page":"593-8","title":"Associations of common variants in HFE and TMPRSS6 with iron parameters are independent of serum hepcidin in a general population: a replication study.","type":"article-journal","volume":"50"},"uris":["http://www.mendeley.com/documents/?uuid=4e071356-6564-4234-9076-52746f309eca"]},{"id":"ITEM-6","itemData":{"DOI":"10.1186/1743-7075-8-69","ISBN":"1743-7075 (Electronic)\\n1743-7075 (Linking)","ISSN":"1743-7075","PMID":"21978626","abstract":"BACKGROUND Iron deficiency anaemia is a worldwide health problem in which environmental, physiologic and genetic factors play important roles. The associations between iron status biomarkers and single nucleotide polymorphisms (SNPs) known to be related to iron metabolism were studied in menstruating women. METHODS A group of 270 Caucasian menstruating women, a population group at risk of iron deficiency anaemia, participated in the study. Haematological and biochemical parameters were analysed and 10 selected SNPs were genotyped by minisequencing assay. The associations between genetic and biochemical data were analysed by Bayesian Model Averaging (BMA) test and decision trees. Dietary intake of a representative subgroup of these volunteers (n = 141) was assessed, and the relationship between nutrients and iron biomarkers was also determined by linear regression. RESULTS Four variants, two in the transferrin gene (rs3811647, rs1799852) and two in the HFE gene (C282Y, H63D), explain 35% of the genetic variation or heritability of serum transferrin in menstruating women. The minor allele of rs3811647 was associated with higher serum transferrin levels and lower transferrin saturation, while the minor alleles of rs1799852 and the C282Y and H63D mutations of HFE were associated with lower serum transferrin levels. No association between nutrient intake and iron biomarkers was found. CONCLUSIONS In contrast to dietary intake, these four SNPs are strongly associated with serum transferrin. Carriers of the minor allele of rs3811647 present a reduction in iron transport to tissues, which might indicate higher iron deficiency anaemia risk, although the simultaneous presence of the minor allele of rs1799852 and HFE mutations appear to have compensatory effects. Therefore, it is suggested that these genetic variants might potentially be used as markers of iron deficiency anaemia risk.","author":[{"dropping-particle":"","family":"Blanco-Rojo","given":"Ruth","non-dropping-particle":"","parse-names":false,"suffix":""},{"dropping-particle":"","family":"Baeza-Richer","given":"Carlos","non-dropping-particle":"","parse-names":false,"suffix":""},{"dropping-particle":"","family":"López-Parra","given":"Ana M","non-dropping-particle":"","parse-names":false,"suffix":""},{"dropping-particle":"","family":"Pérez-Granados","given":"Ana M.","non-dropping-particle":"","parse-names":false,"suffix":""},{"dropping-particle":"","family":"Brichs","given":"Anna","non-dropping-particle":"","parse-names":false,"suffix":""},{"dropping-particle":"","family":"Bertoncini","given":"Stefania","non-dropping-particle":"","parse-names":false,"suffix":""},{"dropping-particle":"","family":"Buil","given":"Alfonso","non-dropping-particle":"","parse-names":false,"suffix":""},{"dropping-particle":"","family":"Arroyo-Pardo","given":"Eduardo","non-dropping-particle":"","parse-names":false,"suffix":""},{"dropping-particle":"","family":"Soria","given":"Jose M.","non-dropping-particle":"","parse-names":false,"suffix":""},{"dropping-particle":"","family":"Vaquero","given":"M. Pilar","non-dropping-particle":"","parse-names":false,"suffix":""}],"container-title":"Nutrition &amp; metabolism","id":"ITEM-6","issued":{"date-parts":[["2011","10","6"]]},"page":"69","title":"Four variants in transferrin and HFE genes as potential markers of iron deficiency anaemia risk: an association study in menstruating women.","type":"article-journal","volume":"8"},"uris":["http://www.mendeley.com/documents/?uuid=c213453b-90c0-49a8-b475-b38b65739c1f"]}],"mendeley":{"formattedCitation":"(13,15,16,18–20)","plainTextFormattedCitation":"(13,15,16,18–20)","previouslyFormattedCitation":"(13,15,16,18–20)"},"properties":{"noteIndex":0},"schema":"https://github.com/citation-style-language/schema/raw/master/csl-citation.json"}</w:instrText>
            </w:r>
            <w:r>
              <w:rPr>
                <w:rFonts w:ascii="Arial" w:hAnsi="Arial" w:cs="Arial"/>
                <w:sz w:val="18"/>
                <w:szCs w:val="18"/>
              </w:rPr>
              <w:fldChar w:fldCharType="separate"/>
            </w:r>
            <w:r w:rsidRPr="00F400AC">
              <w:rPr>
                <w:rFonts w:ascii="Arial" w:hAnsi="Arial" w:cs="Arial"/>
                <w:noProof/>
                <w:sz w:val="18"/>
                <w:szCs w:val="18"/>
              </w:rPr>
              <w:t>(13,15,16,18–20)</w:t>
            </w:r>
            <w:r>
              <w:rPr>
                <w:rFonts w:ascii="Arial" w:hAnsi="Arial" w:cs="Arial"/>
                <w:sz w:val="18"/>
                <w:szCs w:val="18"/>
              </w:rPr>
              <w:fldChar w:fldCharType="end"/>
            </w:r>
          </w:p>
        </w:tc>
      </w:tr>
      <w:tr w:rsidR="0046575B" w:rsidRPr="00B85872" w14:paraId="5F5ED852" w14:textId="77777777" w:rsidTr="0046575B">
        <w:trPr>
          <w:trHeight w:val="280"/>
        </w:trPr>
        <w:tc>
          <w:tcPr>
            <w:tcW w:w="1187" w:type="dxa"/>
            <w:shd w:val="clear" w:color="auto" w:fill="auto"/>
            <w:noWrap/>
            <w:hideMark/>
          </w:tcPr>
          <w:p w14:paraId="5F4F92DD" w14:textId="77777777" w:rsidR="0046575B" w:rsidRPr="00B85872" w:rsidRDefault="0046575B" w:rsidP="0046575B">
            <w:pPr>
              <w:rPr>
                <w:rFonts w:ascii="Arial" w:hAnsi="Arial" w:cs="Arial"/>
                <w:sz w:val="18"/>
                <w:szCs w:val="18"/>
              </w:rPr>
            </w:pPr>
            <w:r w:rsidRPr="00B85872">
              <w:rPr>
                <w:rFonts w:ascii="Arial" w:hAnsi="Arial" w:cs="Arial"/>
                <w:sz w:val="18"/>
                <w:szCs w:val="18"/>
              </w:rPr>
              <w:t>rs198846</w:t>
            </w:r>
          </w:p>
        </w:tc>
        <w:tc>
          <w:tcPr>
            <w:tcW w:w="993" w:type="dxa"/>
            <w:shd w:val="clear" w:color="auto" w:fill="auto"/>
            <w:noWrap/>
            <w:hideMark/>
          </w:tcPr>
          <w:p w14:paraId="0AC20161" w14:textId="77777777" w:rsidR="0046575B" w:rsidRPr="00B85872" w:rsidRDefault="0046575B" w:rsidP="0046575B">
            <w:pPr>
              <w:rPr>
                <w:rFonts w:ascii="Arial" w:hAnsi="Arial" w:cs="Arial"/>
                <w:i/>
                <w:iCs/>
                <w:sz w:val="18"/>
                <w:szCs w:val="18"/>
              </w:rPr>
            </w:pPr>
            <w:r>
              <w:rPr>
                <w:rFonts w:ascii="Arial" w:hAnsi="Arial" w:cs="Arial"/>
                <w:i/>
                <w:iCs/>
                <w:sz w:val="18"/>
                <w:szCs w:val="18"/>
                <w:lang w:val="en-GB"/>
              </w:rPr>
              <w:t xml:space="preserve">close to </w:t>
            </w:r>
            <w:r w:rsidRPr="00B85872">
              <w:rPr>
                <w:rFonts w:ascii="Arial" w:hAnsi="Arial" w:cs="Arial"/>
                <w:i/>
                <w:iCs/>
                <w:sz w:val="18"/>
                <w:szCs w:val="18"/>
              </w:rPr>
              <w:t>HFE</w:t>
            </w:r>
          </w:p>
        </w:tc>
        <w:tc>
          <w:tcPr>
            <w:tcW w:w="1380" w:type="dxa"/>
            <w:shd w:val="clear" w:color="auto" w:fill="auto"/>
            <w:hideMark/>
          </w:tcPr>
          <w:p w14:paraId="4FBB9897" w14:textId="77777777" w:rsidR="0046575B" w:rsidRPr="00B85872" w:rsidRDefault="0046575B" w:rsidP="0046575B">
            <w:pPr>
              <w:rPr>
                <w:rFonts w:ascii="Arial" w:hAnsi="Arial" w:cs="Arial"/>
                <w:sz w:val="18"/>
                <w:szCs w:val="18"/>
              </w:rPr>
            </w:pPr>
            <w:r w:rsidRPr="00B85872">
              <w:rPr>
                <w:rFonts w:ascii="Arial" w:hAnsi="Arial" w:cs="Arial"/>
                <w:sz w:val="18"/>
                <w:szCs w:val="18"/>
              </w:rPr>
              <w:t>Intron variant</w:t>
            </w:r>
          </w:p>
        </w:tc>
        <w:tc>
          <w:tcPr>
            <w:tcW w:w="709" w:type="dxa"/>
            <w:shd w:val="clear" w:color="auto" w:fill="auto"/>
            <w:noWrap/>
            <w:hideMark/>
          </w:tcPr>
          <w:p w14:paraId="6AD9B517" w14:textId="77777777" w:rsidR="0046575B" w:rsidRPr="00B85872" w:rsidRDefault="0046575B" w:rsidP="0046575B">
            <w:pPr>
              <w:rPr>
                <w:rFonts w:ascii="Arial" w:hAnsi="Arial" w:cs="Arial"/>
                <w:sz w:val="18"/>
                <w:szCs w:val="18"/>
              </w:rPr>
            </w:pPr>
            <w:r w:rsidRPr="00B85872">
              <w:rPr>
                <w:rFonts w:ascii="Arial" w:hAnsi="Arial" w:cs="Arial"/>
                <w:sz w:val="18"/>
                <w:szCs w:val="18"/>
              </w:rPr>
              <w:t>A</w:t>
            </w:r>
          </w:p>
        </w:tc>
        <w:tc>
          <w:tcPr>
            <w:tcW w:w="708" w:type="dxa"/>
            <w:shd w:val="clear" w:color="auto" w:fill="auto"/>
            <w:noWrap/>
            <w:hideMark/>
          </w:tcPr>
          <w:p w14:paraId="3D052433" w14:textId="77777777" w:rsidR="0046575B" w:rsidRPr="00B85872" w:rsidRDefault="0046575B" w:rsidP="0046575B">
            <w:pPr>
              <w:rPr>
                <w:rFonts w:ascii="Arial" w:hAnsi="Arial" w:cs="Arial"/>
                <w:sz w:val="18"/>
                <w:szCs w:val="18"/>
              </w:rPr>
            </w:pPr>
            <w:r w:rsidRPr="00B85872">
              <w:rPr>
                <w:rFonts w:ascii="Arial" w:hAnsi="Arial" w:cs="Arial"/>
                <w:sz w:val="18"/>
                <w:szCs w:val="18"/>
              </w:rPr>
              <w:t>G</w:t>
            </w:r>
          </w:p>
        </w:tc>
        <w:tc>
          <w:tcPr>
            <w:tcW w:w="709" w:type="dxa"/>
            <w:shd w:val="clear" w:color="auto" w:fill="auto"/>
            <w:noWrap/>
            <w:hideMark/>
          </w:tcPr>
          <w:p w14:paraId="094A8149" w14:textId="77777777" w:rsidR="0046575B" w:rsidRPr="00B85872" w:rsidRDefault="0046575B" w:rsidP="0046575B">
            <w:pPr>
              <w:rPr>
                <w:rFonts w:ascii="Arial" w:hAnsi="Arial" w:cs="Arial"/>
                <w:sz w:val="18"/>
                <w:szCs w:val="18"/>
              </w:rPr>
            </w:pPr>
            <w:r w:rsidRPr="00B85872">
              <w:rPr>
                <w:rFonts w:ascii="Arial" w:hAnsi="Arial" w:cs="Arial"/>
                <w:sz w:val="18"/>
                <w:szCs w:val="18"/>
              </w:rPr>
              <w:t>A</w:t>
            </w:r>
          </w:p>
        </w:tc>
        <w:tc>
          <w:tcPr>
            <w:tcW w:w="854" w:type="dxa"/>
          </w:tcPr>
          <w:p w14:paraId="0A4E8F4F"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High</w:t>
            </w:r>
          </w:p>
        </w:tc>
        <w:tc>
          <w:tcPr>
            <w:tcW w:w="821" w:type="dxa"/>
            <w:shd w:val="clear" w:color="auto" w:fill="auto"/>
            <w:hideMark/>
          </w:tcPr>
          <w:p w14:paraId="02DC8F9D"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0.11</w:t>
            </w:r>
          </w:p>
        </w:tc>
        <w:tc>
          <w:tcPr>
            <w:tcW w:w="598" w:type="dxa"/>
            <w:shd w:val="clear" w:color="auto" w:fill="auto"/>
            <w:noWrap/>
            <w:hideMark/>
          </w:tcPr>
          <w:p w14:paraId="627E1934"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0.12</w:t>
            </w:r>
          </w:p>
        </w:tc>
        <w:tc>
          <w:tcPr>
            <w:tcW w:w="709" w:type="dxa"/>
            <w:shd w:val="clear" w:color="auto" w:fill="auto"/>
            <w:noWrap/>
            <w:hideMark/>
          </w:tcPr>
          <w:p w14:paraId="1A99CF50"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0.05</w:t>
            </w:r>
          </w:p>
        </w:tc>
        <w:tc>
          <w:tcPr>
            <w:tcW w:w="709" w:type="dxa"/>
            <w:shd w:val="clear" w:color="auto" w:fill="auto"/>
            <w:noWrap/>
            <w:hideMark/>
          </w:tcPr>
          <w:p w14:paraId="19B2FE5D"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0.18</w:t>
            </w:r>
          </w:p>
        </w:tc>
        <w:tc>
          <w:tcPr>
            <w:tcW w:w="703" w:type="dxa"/>
            <w:shd w:val="clear" w:color="auto" w:fill="auto"/>
            <w:noWrap/>
            <w:hideMark/>
          </w:tcPr>
          <w:p w14:paraId="02D50883"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0.02</w:t>
            </w:r>
          </w:p>
        </w:tc>
        <w:tc>
          <w:tcPr>
            <w:tcW w:w="709" w:type="dxa"/>
            <w:shd w:val="clear" w:color="auto" w:fill="auto"/>
            <w:noWrap/>
            <w:hideMark/>
          </w:tcPr>
          <w:p w14:paraId="41B42B15"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0.07</w:t>
            </w:r>
          </w:p>
        </w:tc>
        <w:tc>
          <w:tcPr>
            <w:tcW w:w="851" w:type="dxa"/>
            <w:shd w:val="clear" w:color="auto" w:fill="auto"/>
            <w:noWrap/>
            <w:hideMark/>
          </w:tcPr>
          <w:p w14:paraId="37E5A5E4"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0.14</w:t>
            </w:r>
          </w:p>
        </w:tc>
        <w:tc>
          <w:tcPr>
            <w:tcW w:w="567" w:type="dxa"/>
            <w:shd w:val="clear" w:color="auto" w:fill="auto"/>
            <w:noWrap/>
            <w:hideMark/>
          </w:tcPr>
          <w:p w14:paraId="0019DD78"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0.21</w:t>
            </w:r>
          </w:p>
        </w:tc>
        <w:tc>
          <w:tcPr>
            <w:tcW w:w="708" w:type="dxa"/>
            <w:shd w:val="clear" w:color="auto" w:fill="auto"/>
            <w:noWrap/>
            <w:hideMark/>
          </w:tcPr>
          <w:p w14:paraId="7B51FC90" w14:textId="77777777" w:rsidR="0046575B" w:rsidRPr="00B85872" w:rsidRDefault="0046575B" w:rsidP="0046575B">
            <w:pPr>
              <w:jc w:val="right"/>
              <w:rPr>
                <w:rFonts w:ascii="Arial" w:hAnsi="Arial" w:cs="Arial"/>
                <w:sz w:val="18"/>
                <w:szCs w:val="18"/>
              </w:rPr>
            </w:pPr>
            <w:r w:rsidRPr="00B85872">
              <w:rPr>
                <w:rFonts w:ascii="Arial" w:hAnsi="Arial" w:cs="Arial"/>
                <w:sz w:val="18"/>
                <w:szCs w:val="18"/>
              </w:rPr>
              <w:t>0.16</w:t>
            </w:r>
          </w:p>
        </w:tc>
        <w:tc>
          <w:tcPr>
            <w:tcW w:w="996" w:type="dxa"/>
            <w:shd w:val="clear" w:color="auto" w:fill="auto"/>
            <w:noWrap/>
            <w:hideMark/>
          </w:tcPr>
          <w:p w14:paraId="13531475"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NA</w:t>
            </w:r>
          </w:p>
        </w:tc>
        <w:tc>
          <w:tcPr>
            <w:tcW w:w="1701" w:type="dxa"/>
            <w:shd w:val="clear" w:color="auto" w:fill="auto"/>
            <w:noWrap/>
            <w:hideMark/>
          </w:tcPr>
          <w:p w14:paraId="75447C3B" w14:textId="77777777" w:rsidR="0046575B" w:rsidRPr="00B85872" w:rsidRDefault="0046575B" w:rsidP="0046575B">
            <w:pPr>
              <w:rPr>
                <w:rFonts w:ascii="Arial" w:hAnsi="Arial" w:cs="Arial"/>
                <w:sz w:val="18"/>
                <w:szCs w:val="18"/>
              </w:rPr>
            </w:pPr>
            <w:r w:rsidRPr="00B85872">
              <w:rPr>
                <w:rFonts w:ascii="Arial" w:hAnsi="Arial" w:cs="Arial"/>
                <w:sz w:val="18"/>
                <w:szCs w:val="18"/>
              </w:rPr>
              <w:t> </w:t>
            </w:r>
            <w:r w:rsidRPr="00B85872">
              <w:rPr>
                <w:rFonts w:ascii="Arial" w:hAnsi="Arial" w:cs="Arial"/>
                <w:sz w:val="18"/>
                <w:szCs w:val="18"/>
              </w:rPr>
              <w:fldChar w:fldCharType="begin" w:fldLock="1"/>
            </w:r>
            <w:r>
              <w:rPr>
                <w:rFonts w:ascii="Arial" w:hAnsi="Arial" w:cs="Arial"/>
                <w:sz w:val="18"/>
                <w:szCs w:val="18"/>
              </w:rPr>
              <w:instrText>ADDIN CSL_CITATION {"citationItems":[{"id":"ITEM-1","itemData":{"DOI":"10.1038/ng.462","ISSN":"1546-1718","PMID":"19820698","abstract":"We carried out a genome-wide association study of hemoglobin levels in 16,001 individuals of European and Indian Asian ancestry. The most closely associated SNP (rs855791) results in nonsynonymous (V736A) change in the serine protease domain of TMPRSS6 and a blood hemoglobin concentration 0.13 (95% CI 0.09-0.17) g/dl lower per copy of allele A (P = 1.6 x 10(-13)). Our findings suggest that TMPRSS6, a regulator of hepcidin synthesis and iron handling, is crucial in hemoglobin level maintenance.","author":[{"dropping-particle":"","family":"Chambers","given":"John C","non-dropping-particle":"","parse-names":false,"suffix":""},{"dropping-particle":"","family":"Zhang","given":"Weihua","non-dropping-particle":"","parse-names":false,"suffix":""},{"dropping-particle":"","family":"Li","given":"Yun","non-dropping-particle":"","parse-names":false,"suffix":""},{"dropping-particle":"","family":"Sehmi","given":"Joban","non-dropping-particle":"","parse-names":false,"suffix":""},{"dropping-particle":"","family":"Wass","given":"Mark N","non-dropping-particle":"","parse-names":false,"suffix":""},{"dropping-particle":"","family":"Zabaneh","given":"Delilah","non-dropping-particle":"","parse-names":false,"suffix":""},{"dropping-particle":"","family":"Hoggart","given":"Clive","non-dropping-particle":"","parse-names":false,"suffix":""},{"dropping-particle":"","family":"Bayele","given":"Henry","non-dropping-particle":"","parse-names":false,"suffix":""},{"dropping-particle":"","family":"McCarthy","given":"Mark I","non-dropping-particle":"","parse-names":false,"suffix":""},{"dropping-particle":"","family":"Peltonen","given":"Leena","non-dropping-particle":"","parse-names":false,"suffix":""},{"dropping-particle":"","family":"Freimer","given":"Nelson B","non-dropping-particle":"","parse-names":false,"suffix":""},{"dropping-particle":"","family":"Srai","given":"Surjit K","non-dropping-particle":"","parse-names":false,"suffix":""},{"dropping-particle":"","family":"Maxwell","given":"Patrick H","non-dropping-particle":"","parse-names":false,"suffix":""},{"dropping-particle":"","family":"Sternberg","given":"Michael J E","non-dropping-particle":"","parse-names":false,"suffix":""},{"dropping-particle":"","family":"Ruokonen","given":"Aimo","non-dropping-particle":"","parse-names":false,"suffix":""},{"dropping-particle":"","family":"Abecasis","given":"Gonçalo","non-dropping-particle":"","parse-names":false,"suffix":""},{"dropping-particle":"","family":"Jarvelin","given":"Marjo-Riitta","non-dropping-particle":"","parse-names":false,"suffix":""},{"dropping-particle":"","family":"Scott","given":"James","non-dropping-particle":"","parse-names":false,"suffix":""},{"dropping-particle":"","family":"Elliott","given":"Paul","non-dropping-particle":"","parse-names":false,"suffix":""},{"dropping-particle":"","family":"Kooner","given":"Jaspal S","non-dropping-particle":"","parse-names":false,"suffix":""}],"container-title":"Nature genetics","id":"ITEM-1","issue":"11","issued":{"date-parts":[["2009","11"]]},"page":"1170-2","publisher":"Nature Publishing Group","title":"Genome-wide association study identifies variants in TMPRSS6 associated with hemoglobin levels.","type":"article-journal","volume":"41"},"uris":["http://www.mendeley.com/documents/?uuid=1ec3d9cc-48db-4127-9213-e9c27767099c"]},{"id":"ITEM-2","itemData":{"DOI":"10.1371/journal.pone.0013011","author":[{"dropping-particle":"","family":"Kullo","given":"Iftikhar J","non-dropping-particle":"","parse-names":false,"suffix":""},{"dropping-particle":"","family":"Ding","given":"Keyue","non-dropping-particle":"","parse-names":false,"suffix":""},{"dropping-particle":"","family":"Jouni","given":"Hayan","non-dropping-particle":"","parse-names":false,"suffix":""},{"dropping-particle":"","family":"Smith","given":"Carin Y","non-dropping-particle":"","parse-names":false,"suffix":""},{"dropping-particle":"","family":"Chute","given":"Christopher G","non-dropping-particle":"","parse-names":false,"suffix":""}],"id":"ITEM-2","issue":"9","issued":{"date-parts":[["2010"]]},"page":"1-9","title":"A Genome-Wide Association Study of Red Blood Cell Traits Using the Electronic Medical Record","type":"article-journal","volume":"5"},"uris":["http://www.mendeley.com/documents/?uuid=79431553-de59-4b90-b95b-64184d0be9cb"]}],"mendeley":{"formattedCitation":"(21,22)","plainTextFormattedCitation":"(21,22)","previouslyFormattedCitation":"(21,22)"},"properties":{"noteIndex":0},"schema":"https://github.com/citation-style-language/schema/raw/master/csl-citation.json"}</w:instrText>
            </w:r>
            <w:r w:rsidRPr="00B85872">
              <w:rPr>
                <w:rFonts w:ascii="Arial" w:hAnsi="Arial" w:cs="Arial"/>
                <w:sz w:val="18"/>
                <w:szCs w:val="18"/>
              </w:rPr>
              <w:fldChar w:fldCharType="separate"/>
            </w:r>
            <w:r w:rsidRPr="00010E69">
              <w:rPr>
                <w:rFonts w:ascii="Arial" w:hAnsi="Arial" w:cs="Arial"/>
                <w:noProof/>
                <w:sz w:val="18"/>
                <w:szCs w:val="18"/>
              </w:rPr>
              <w:t>(21,22)</w:t>
            </w:r>
            <w:r w:rsidRPr="00B85872">
              <w:rPr>
                <w:rFonts w:ascii="Arial" w:hAnsi="Arial" w:cs="Arial"/>
                <w:sz w:val="18"/>
                <w:szCs w:val="18"/>
              </w:rPr>
              <w:fldChar w:fldCharType="end"/>
            </w:r>
          </w:p>
        </w:tc>
      </w:tr>
      <w:tr w:rsidR="0046575B" w:rsidRPr="00B85872" w14:paraId="4EB796AB" w14:textId="77777777" w:rsidTr="0046575B">
        <w:trPr>
          <w:trHeight w:val="456"/>
        </w:trPr>
        <w:tc>
          <w:tcPr>
            <w:tcW w:w="1187" w:type="dxa"/>
            <w:shd w:val="clear" w:color="auto" w:fill="auto"/>
            <w:noWrap/>
            <w:hideMark/>
          </w:tcPr>
          <w:p w14:paraId="549DA96A" w14:textId="77777777" w:rsidR="0046575B" w:rsidRPr="00B85872" w:rsidRDefault="0046575B" w:rsidP="0046575B">
            <w:pPr>
              <w:rPr>
                <w:rFonts w:ascii="Arial" w:hAnsi="Arial" w:cs="Arial"/>
                <w:sz w:val="18"/>
                <w:szCs w:val="18"/>
              </w:rPr>
            </w:pPr>
            <w:r w:rsidRPr="00B85872">
              <w:rPr>
                <w:rFonts w:ascii="Arial" w:hAnsi="Arial" w:cs="Arial"/>
                <w:sz w:val="18"/>
                <w:szCs w:val="18"/>
              </w:rPr>
              <w:t>rs129128</w:t>
            </w:r>
          </w:p>
        </w:tc>
        <w:tc>
          <w:tcPr>
            <w:tcW w:w="993" w:type="dxa"/>
            <w:shd w:val="clear" w:color="auto" w:fill="auto"/>
            <w:hideMark/>
          </w:tcPr>
          <w:p w14:paraId="3F79295D" w14:textId="77777777" w:rsidR="0046575B" w:rsidRPr="00B85872" w:rsidRDefault="0046575B" w:rsidP="0046575B">
            <w:pPr>
              <w:rPr>
                <w:rFonts w:ascii="Arial" w:hAnsi="Arial" w:cs="Arial"/>
                <w:sz w:val="18"/>
                <w:szCs w:val="18"/>
              </w:rPr>
            </w:pPr>
            <w:r w:rsidRPr="00B85872">
              <w:rPr>
                <w:rFonts w:ascii="Arial" w:hAnsi="Arial" w:cs="Arial"/>
                <w:sz w:val="18"/>
                <w:szCs w:val="18"/>
              </w:rPr>
              <w:t xml:space="preserve">close to </w:t>
            </w:r>
            <w:r w:rsidRPr="00B85872">
              <w:rPr>
                <w:rFonts w:ascii="Arial" w:hAnsi="Arial" w:cs="Arial"/>
                <w:i/>
                <w:iCs/>
                <w:sz w:val="18"/>
                <w:szCs w:val="18"/>
              </w:rPr>
              <w:t>HFE</w:t>
            </w:r>
          </w:p>
        </w:tc>
        <w:tc>
          <w:tcPr>
            <w:tcW w:w="1380" w:type="dxa"/>
            <w:shd w:val="clear" w:color="auto" w:fill="auto"/>
            <w:hideMark/>
          </w:tcPr>
          <w:p w14:paraId="2634B72B" w14:textId="77777777" w:rsidR="0046575B" w:rsidRPr="00B85872" w:rsidRDefault="0046575B" w:rsidP="0046575B">
            <w:pPr>
              <w:rPr>
                <w:rFonts w:ascii="Arial" w:hAnsi="Arial" w:cs="Arial"/>
                <w:sz w:val="18"/>
                <w:szCs w:val="18"/>
              </w:rPr>
            </w:pPr>
            <w:r w:rsidRPr="00B85872">
              <w:rPr>
                <w:rFonts w:ascii="Arial" w:hAnsi="Arial" w:cs="Arial"/>
                <w:sz w:val="18"/>
                <w:szCs w:val="18"/>
              </w:rPr>
              <w:t>Intron variant</w:t>
            </w:r>
          </w:p>
        </w:tc>
        <w:tc>
          <w:tcPr>
            <w:tcW w:w="709" w:type="dxa"/>
            <w:shd w:val="clear" w:color="auto" w:fill="auto"/>
            <w:noWrap/>
            <w:hideMark/>
          </w:tcPr>
          <w:p w14:paraId="4F63B30E" w14:textId="77777777" w:rsidR="0046575B" w:rsidRPr="00B85872" w:rsidRDefault="0046575B" w:rsidP="0046575B">
            <w:pPr>
              <w:rPr>
                <w:rFonts w:ascii="Arial" w:hAnsi="Arial" w:cs="Arial"/>
                <w:sz w:val="18"/>
                <w:szCs w:val="18"/>
              </w:rPr>
            </w:pPr>
            <w:r w:rsidRPr="00B85872">
              <w:rPr>
                <w:rFonts w:ascii="Arial" w:hAnsi="Arial" w:cs="Arial"/>
                <w:sz w:val="18"/>
                <w:szCs w:val="18"/>
              </w:rPr>
              <w:t>C</w:t>
            </w:r>
          </w:p>
        </w:tc>
        <w:tc>
          <w:tcPr>
            <w:tcW w:w="708" w:type="dxa"/>
            <w:shd w:val="clear" w:color="auto" w:fill="auto"/>
            <w:noWrap/>
            <w:hideMark/>
          </w:tcPr>
          <w:p w14:paraId="3ED8F009" w14:textId="77777777" w:rsidR="0046575B" w:rsidRPr="00B85872" w:rsidRDefault="0046575B" w:rsidP="0046575B">
            <w:pPr>
              <w:rPr>
                <w:rFonts w:ascii="Arial" w:hAnsi="Arial" w:cs="Arial"/>
                <w:sz w:val="18"/>
                <w:szCs w:val="18"/>
              </w:rPr>
            </w:pPr>
            <w:r w:rsidRPr="00B85872">
              <w:rPr>
                <w:rFonts w:ascii="Arial" w:hAnsi="Arial" w:cs="Arial"/>
                <w:sz w:val="18"/>
                <w:szCs w:val="18"/>
              </w:rPr>
              <w:t>T</w:t>
            </w:r>
          </w:p>
        </w:tc>
        <w:tc>
          <w:tcPr>
            <w:tcW w:w="709" w:type="dxa"/>
            <w:shd w:val="clear" w:color="auto" w:fill="auto"/>
            <w:noWrap/>
            <w:hideMark/>
          </w:tcPr>
          <w:p w14:paraId="237D5BD8" w14:textId="77777777" w:rsidR="0046575B" w:rsidRPr="00B85872" w:rsidRDefault="0046575B" w:rsidP="0046575B">
            <w:pPr>
              <w:rPr>
                <w:rFonts w:ascii="Arial" w:hAnsi="Arial" w:cs="Arial"/>
                <w:sz w:val="18"/>
                <w:szCs w:val="18"/>
              </w:rPr>
            </w:pPr>
            <w:r w:rsidRPr="00B85872">
              <w:rPr>
                <w:rFonts w:ascii="Arial" w:hAnsi="Arial" w:cs="Arial"/>
                <w:sz w:val="18"/>
                <w:szCs w:val="18"/>
              </w:rPr>
              <w:t>C</w:t>
            </w:r>
          </w:p>
        </w:tc>
        <w:tc>
          <w:tcPr>
            <w:tcW w:w="854" w:type="dxa"/>
          </w:tcPr>
          <w:p w14:paraId="1B392764"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High</w:t>
            </w:r>
          </w:p>
        </w:tc>
        <w:tc>
          <w:tcPr>
            <w:tcW w:w="821" w:type="dxa"/>
            <w:shd w:val="clear" w:color="auto" w:fill="auto"/>
            <w:noWrap/>
            <w:hideMark/>
          </w:tcPr>
          <w:p w14:paraId="7AA8EA76"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0.07</w:t>
            </w:r>
          </w:p>
        </w:tc>
        <w:tc>
          <w:tcPr>
            <w:tcW w:w="598" w:type="dxa"/>
            <w:shd w:val="clear" w:color="auto" w:fill="auto"/>
            <w:noWrap/>
            <w:hideMark/>
          </w:tcPr>
          <w:p w14:paraId="3D37A77B"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0.01</w:t>
            </w:r>
          </w:p>
        </w:tc>
        <w:tc>
          <w:tcPr>
            <w:tcW w:w="709" w:type="dxa"/>
            <w:shd w:val="clear" w:color="auto" w:fill="auto"/>
            <w:noWrap/>
            <w:hideMark/>
          </w:tcPr>
          <w:p w14:paraId="1B20E1D8"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0.00</w:t>
            </w:r>
          </w:p>
        </w:tc>
        <w:tc>
          <w:tcPr>
            <w:tcW w:w="709" w:type="dxa"/>
            <w:shd w:val="clear" w:color="auto" w:fill="auto"/>
            <w:noWrap/>
            <w:hideMark/>
          </w:tcPr>
          <w:p w14:paraId="5784CBDF"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0.16</w:t>
            </w:r>
          </w:p>
        </w:tc>
        <w:tc>
          <w:tcPr>
            <w:tcW w:w="703" w:type="dxa"/>
            <w:shd w:val="clear" w:color="auto" w:fill="auto"/>
            <w:noWrap/>
            <w:hideMark/>
          </w:tcPr>
          <w:p w14:paraId="1C8E10E4"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0.03</w:t>
            </w:r>
          </w:p>
        </w:tc>
        <w:tc>
          <w:tcPr>
            <w:tcW w:w="709" w:type="dxa"/>
            <w:shd w:val="clear" w:color="auto" w:fill="auto"/>
            <w:noWrap/>
            <w:hideMark/>
          </w:tcPr>
          <w:p w14:paraId="112ABD5E"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0.09</w:t>
            </w:r>
          </w:p>
        </w:tc>
        <w:tc>
          <w:tcPr>
            <w:tcW w:w="851" w:type="dxa"/>
            <w:shd w:val="clear" w:color="auto" w:fill="auto"/>
            <w:noWrap/>
            <w:hideMark/>
          </w:tcPr>
          <w:p w14:paraId="2FAF7E04"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0.11</w:t>
            </w:r>
          </w:p>
        </w:tc>
        <w:tc>
          <w:tcPr>
            <w:tcW w:w="567" w:type="dxa"/>
            <w:shd w:val="clear" w:color="auto" w:fill="auto"/>
            <w:noWrap/>
            <w:hideMark/>
          </w:tcPr>
          <w:p w14:paraId="7A822223"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0.01</w:t>
            </w:r>
          </w:p>
        </w:tc>
        <w:tc>
          <w:tcPr>
            <w:tcW w:w="708" w:type="dxa"/>
            <w:shd w:val="clear" w:color="auto" w:fill="auto"/>
            <w:noWrap/>
            <w:hideMark/>
          </w:tcPr>
          <w:p w14:paraId="6D648BE1" w14:textId="77777777" w:rsidR="0046575B" w:rsidRPr="00B85872" w:rsidRDefault="0046575B" w:rsidP="0046575B">
            <w:pPr>
              <w:jc w:val="right"/>
              <w:rPr>
                <w:rFonts w:ascii="Arial" w:hAnsi="Arial" w:cs="Arial"/>
                <w:sz w:val="18"/>
                <w:szCs w:val="18"/>
              </w:rPr>
            </w:pPr>
            <w:r w:rsidRPr="00B85872">
              <w:rPr>
                <w:rFonts w:ascii="Arial" w:hAnsi="Arial" w:cs="Arial"/>
                <w:sz w:val="18"/>
                <w:szCs w:val="18"/>
              </w:rPr>
              <w:t>0.14</w:t>
            </w:r>
          </w:p>
        </w:tc>
        <w:tc>
          <w:tcPr>
            <w:tcW w:w="996" w:type="dxa"/>
            <w:shd w:val="clear" w:color="auto" w:fill="auto"/>
            <w:noWrap/>
            <w:hideMark/>
          </w:tcPr>
          <w:p w14:paraId="4557179F"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NA</w:t>
            </w:r>
          </w:p>
        </w:tc>
        <w:tc>
          <w:tcPr>
            <w:tcW w:w="1701" w:type="dxa"/>
            <w:shd w:val="clear" w:color="auto" w:fill="auto"/>
            <w:noWrap/>
            <w:hideMark/>
          </w:tcPr>
          <w:p w14:paraId="3932035B" w14:textId="77777777" w:rsidR="0046575B" w:rsidRPr="00B85872" w:rsidRDefault="0046575B" w:rsidP="0046575B">
            <w:pPr>
              <w:rPr>
                <w:rFonts w:ascii="Arial" w:hAnsi="Arial" w:cs="Arial"/>
                <w:sz w:val="18"/>
                <w:szCs w:val="18"/>
              </w:rPr>
            </w:pPr>
            <w:r w:rsidRPr="00B85872">
              <w:rPr>
                <w:rFonts w:ascii="Arial" w:hAnsi="Arial" w:cs="Arial"/>
                <w:sz w:val="18"/>
                <w:szCs w:val="18"/>
              </w:rPr>
              <w:t> </w:t>
            </w:r>
            <w:r w:rsidRPr="00B85872">
              <w:rPr>
                <w:rFonts w:ascii="Arial" w:hAnsi="Arial" w:cs="Arial"/>
                <w:sz w:val="18"/>
                <w:szCs w:val="18"/>
              </w:rPr>
              <w:fldChar w:fldCharType="begin" w:fldLock="1"/>
            </w:r>
            <w:r>
              <w:rPr>
                <w:rFonts w:ascii="Arial" w:hAnsi="Arial" w:cs="Arial"/>
                <w:sz w:val="18"/>
                <w:szCs w:val="18"/>
              </w:rPr>
              <w:instrText>ADDIN CSL_CITATION {"citationItems":[{"id":"ITEM-1","itemData":{"DOI":"10.1093/hmg/ddt087","ISBN":"0964-6906","ISSN":"09646906","PMID":"23446634","abstract":"Laboratory red blood cell (RBC) measurements are clinically important, heritable and differ among ethnic groups. To identify genetic variants that contribute to RBC phenotypes in African Americans (AAs), we conducted a genome-wide association study in up to ~16 500 AAs. The alpha-globin locus on chromosome 16pter [lead SNP rs13335629 in ITFG3 gene; P &lt; 1E-13 for hemoglobin (Hgb), RBC count, mean corpuscular volume (MCV), MCH and MCHC] and the G6PD locus on Xq28 [lead SNP rs1050828; P &lt; 1E - 13 for Hgb, hematocrit (Hct), MCV, RBC count and red cell distribution width (RDW)] were each associated with multiple RBC traits. At the alpha-globin region, both the common African 3.7 kb deletion and common single nucleotide polymorphisms (SNPs) appear to contribute independently to RBC phenotypes among AAs. In the 2p21 region, we identified a novel variant of PRKCE distinctly associated with Hct in AAs. In a genome-wide admixture mapping scan, local European ancestry at the 6p22 region containing HFE and LRRC16A was associated with higher Hgb. LRRC16A has been previously associated with the platelet count and mean platelet volume in AAs, but not with Hgb. Finally, we extended to AAs the findings of association of erythrocyte traits with several loci previously reported in Europeans and/or Asians, including CD164 and HBS1L-MYB. In summary, this large-scale genome-wide analysis in AAs has extended the importance of several RBC-associated genetic loci to AAs and identified allelic heterogeneity and pleiotropy at several previously known genetic loci associated with blood cell traits in AAs.","author":[{"dropping-particle":"","family":"Chen","given":"Zhao","non-dropping-particle":"","parse-names":false,"suffix":""},{"dropping-particle":"","family":"Tang","given":"Hua","non-dropping-particle":"","parse-names":false,"suffix":""},{"dropping-particle":"","family":"Qayyum","given":"Rehan","non-dropping-particle":"","parse-names":false,"suffix":""},{"dropping-particle":"","family":"Schick","given":"Ursula M.","non-dropping-particle":"","parse-names":false,"suffix":""},{"dropping-particle":"","family":"Nalls","given":"Michael A.","non-dropping-particle":"","parse-names":false,"suffix":""},{"dropping-particle":"","family":"Handsaker","given":"Rober","non-dropping-particle":"","parse-names":false,"suffix":""},{"dropping-particle":"","family":"Li","given":"Jin","non-dropping-particle":"","parse-names":false,"suffix":""},{"dropping-particle":"","family":"Lu","given":"Yingchang","non-dropping-particle":"","parse-names":false,"suffix":""},{"dropping-particle":"","family":"Yanek","given":"Lisa R.","non-dropping-particle":"","parse-names":false,"suffix":""},{"dropping-particle":"","family":"Keating","given":"Brendan","non-dropping-particle":"","parse-names":false,"suffix":""},{"dropping-particle":"","family":"Meng","given":"Yan","non-dropping-particle":"","parse-names":false,"suffix":""},{"dropping-particle":"","family":"Rooij","given":"Frank J A","non-dropping-particle":"Van","parse-names":false,"suffix":""},{"dropping-particle":"","family":"Okada","given":"Yukinori","non-dropping-particle":"","parse-names":false,"suffix":""},{"dropping-particle":"","family":"Kubo","given":"Michiaki","non-dropping-particle":"","parse-names":false,"suffix":""},{"dropping-particle":"","family":"Rasmussen-Torvik","given":"Laura","non-dropping-particle":"","parse-names":false,"suffix":""},{"dropping-particle":"","family":"Keller","given":"Margaux F.","non-dropping-particle":"","parse-names":false,"suffix":""},{"dropping-particle":"","family":"Lange","given":"Leslie","non-dropping-particle":"","parse-names":false,"suffix":""},{"dropping-particle":"","family":"Evans","given":"Michele","non-dropping-particle":"","parse-names":false,"suffix":""},{"dropping-particle":"","family":"Bottinger","given":"Erwin P.","non-dropping-particle":"","parse-names":false,"suffix":""},{"dropping-particle":"","family":"Linderman","given":"Michael D.","non-dropping-particle":"","parse-names":false,"suffix":""},{"dropping-particle":"","family":"Ruderfer","given":"Douglas M.","non-dropping-particle":"","parse-names":false,"suffix":""},{"dropping-particle":"","family":"Hakonarson","given":"Hakon","non-dropping-particle":"","parse-names":false,"suffix":""},{"dropping-particle":"","family":"Papanicolaou","given":"George","non-dropping-particle":"","parse-names":false,"suffix":""},{"dropping-particle":"","family":"Zonderman","given":"Alan B.","non-dropping-particle":"","parse-names":false,"suffix":""},{"dropping-particle":"","family":"Gottesman","given":"Omri","non-dropping-particle":"","parse-names":false,"suffix":""},{"dropping-particle":"","family":"Thomson","given":"Cynthia","non-dropping-particle":"","parse-names":false,"suffix":""},{"dropping-particle":"","family":"Ziv","given":"Elad","non-dropping-particle":"","parse-names":false,"suffix":""},{"dropping-particle":"","family":"Singleton","given":"Andrew B.","non-dropping-particle":"","parse-names":false,"suffix":""},{"dropping-particle":"","family":"Loos","given":"Ruth J F","non-dropping-particle":"","parse-names":false,"suffix":""},{"dropping-particle":"","family":"Sleiman","given":"Patrick M A","non-dropping-particle":"","parse-names":false,"suffix":""},{"dropping-particle":"","family":"Ganesh","given":"Santhi","non-dropping-particle":"","parse-names":false,"suffix":""},{"dropping-particle":"","family":"McCarroll","given":"Steven","non-dropping-particle":"","parse-names":false,"suffix":""},{"dropping-particle":"","family":"Becker","given":"Diane M.","non-dropping-particle":"","parse-names":false,"suffix":""},{"dropping-particle":"","family":"Wilson","given":"James G.","non-dropping-particle":"","parse-names":false,"suffix":""},{"dropping-particle":"","family":"Lettre","given":"Guillaume","non-dropping-particle":"","parse-names":false,"suffix":""},{"dropping-particle":"","family":"Reiner","given":"Alexander P.","non-dropping-particle":"","parse-names":false,"suffix":""}],"container-title":"Human Molecular Genetics","id":"ITEM-1","issue":"12","issued":{"date-parts":[["2013"]]},"page":"2529-2538","title":"Genome-wide association analysis of red blood cell traits in African Americans: The cogent network","type":"article-journal","volume":"22"},"uris":["http://www.mendeley.com/documents/?uuid=14630881-91bd-4674-bf7f-efa1517c2475"]}],"mendeley":{"formattedCitation":"(23)","plainTextFormattedCitation":"(23)","previouslyFormattedCitation":"(23)"},"properties":{"noteIndex":0},"schema":"https://github.com/citation-style-language/schema/raw/master/csl-citation.json"}</w:instrText>
            </w:r>
            <w:r w:rsidRPr="00B85872">
              <w:rPr>
                <w:rFonts w:ascii="Arial" w:hAnsi="Arial" w:cs="Arial"/>
                <w:sz w:val="18"/>
                <w:szCs w:val="18"/>
              </w:rPr>
              <w:fldChar w:fldCharType="separate"/>
            </w:r>
            <w:r w:rsidRPr="00010E69">
              <w:rPr>
                <w:rFonts w:ascii="Arial" w:hAnsi="Arial" w:cs="Arial"/>
                <w:noProof/>
                <w:sz w:val="18"/>
                <w:szCs w:val="18"/>
              </w:rPr>
              <w:t>(23)</w:t>
            </w:r>
            <w:r w:rsidRPr="00B85872">
              <w:rPr>
                <w:rFonts w:ascii="Arial" w:hAnsi="Arial" w:cs="Arial"/>
                <w:sz w:val="18"/>
                <w:szCs w:val="18"/>
              </w:rPr>
              <w:fldChar w:fldCharType="end"/>
            </w:r>
          </w:p>
        </w:tc>
      </w:tr>
      <w:tr w:rsidR="0046575B" w:rsidRPr="00B85872" w14:paraId="2D1CAEAC" w14:textId="77777777" w:rsidTr="0046575B">
        <w:trPr>
          <w:trHeight w:val="456"/>
        </w:trPr>
        <w:tc>
          <w:tcPr>
            <w:tcW w:w="1187" w:type="dxa"/>
            <w:shd w:val="clear" w:color="auto" w:fill="auto"/>
            <w:noWrap/>
            <w:hideMark/>
          </w:tcPr>
          <w:p w14:paraId="741C0B70" w14:textId="77777777" w:rsidR="0046575B" w:rsidRPr="00B85872" w:rsidRDefault="0046575B" w:rsidP="0046575B">
            <w:pPr>
              <w:rPr>
                <w:rFonts w:ascii="Arial" w:hAnsi="Arial" w:cs="Arial"/>
                <w:sz w:val="18"/>
                <w:szCs w:val="18"/>
              </w:rPr>
            </w:pPr>
            <w:r w:rsidRPr="00B85872">
              <w:rPr>
                <w:rFonts w:ascii="Arial" w:hAnsi="Arial" w:cs="Arial"/>
                <w:sz w:val="18"/>
                <w:szCs w:val="18"/>
              </w:rPr>
              <w:t>rs744653</w:t>
            </w:r>
          </w:p>
        </w:tc>
        <w:tc>
          <w:tcPr>
            <w:tcW w:w="993" w:type="dxa"/>
            <w:shd w:val="clear" w:color="auto" w:fill="auto"/>
            <w:hideMark/>
          </w:tcPr>
          <w:p w14:paraId="72EFC869" w14:textId="77777777" w:rsidR="0046575B" w:rsidRPr="00B85872" w:rsidRDefault="0046575B" w:rsidP="0046575B">
            <w:pPr>
              <w:rPr>
                <w:rFonts w:ascii="Arial" w:hAnsi="Arial" w:cs="Arial"/>
                <w:sz w:val="18"/>
                <w:szCs w:val="18"/>
              </w:rPr>
            </w:pPr>
            <w:r w:rsidRPr="00B85872">
              <w:rPr>
                <w:rFonts w:ascii="Arial" w:hAnsi="Arial" w:cs="Arial"/>
                <w:sz w:val="18"/>
                <w:szCs w:val="18"/>
              </w:rPr>
              <w:t xml:space="preserve">close to </w:t>
            </w:r>
            <w:r w:rsidRPr="00B85872">
              <w:rPr>
                <w:rFonts w:ascii="Arial" w:hAnsi="Arial" w:cs="Arial"/>
                <w:i/>
                <w:iCs/>
                <w:sz w:val="18"/>
                <w:szCs w:val="18"/>
              </w:rPr>
              <w:t>SLC40A1</w:t>
            </w:r>
          </w:p>
        </w:tc>
        <w:tc>
          <w:tcPr>
            <w:tcW w:w="1380" w:type="dxa"/>
            <w:shd w:val="clear" w:color="auto" w:fill="auto"/>
            <w:hideMark/>
          </w:tcPr>
          <w:p w14:paraId="73E866BE" w14:textId="77777777" w:rsidR="0046575B" w:rsidRPr="00B85872" w:rsidRDefault="0046575B" w:rsidP="0046575B">
            <w:pPr>
              <w:rPr>
                <w:rFonts w:ascii="Arial" w:hAnsi="Arial" w:cs="Arial"/>
                <w:sz w:val="18"/>
                <w:szCs w:val="18"/>
              </w:rPr>
            </w:pPr>
            <w:r w:rsidRPr="00B85872">
              <w:rPr>
                <w:rFonts w:ascii="Arial" w:hAnsi="Arial" w:cs="Arial"/>
                <w:sz w:val="18"/>
                <w:szCs w:val="18"/>
              </w:rPr>
              <w:t>regulatory region variant</w:t>
            </w:r>
          </w:p>
        </w:tc>
        <w:tc>
          <w:tcPr>
            <w:tcW w:w="709" w:type="dxa"/>
            <w:shd w:val="clear" w:color="auto" w:fill="auto"/>
            <w:noWrap/>
            <w:hideMark/>
          </w:tcPr>
          <w:p w14:paraId="35BA77F1" w14:textId="77777777" w:rsidR="0046575B" w:rsidRPr="00B85872" w:rsidRDefault="0046575B" w:rsidP="0046575B">
            <w:pPr>
              <w:rPr>
                <w:rFonts w:ascii="Arial" w:hAnsi="Arial" w:cs="Arial"/>
                <w:sz w:val="18"/>
                <w:szCs w:val="18"/>
              </w:rPr>
            </w:pPr>
            <w:r w:rsidRPr="00B85872">
              <w:rPr>
                <w:rFonts w:ascii="Arial" w:hAnsi="Arial" w:cs="Arial"/>
                <w:sz w:val="18"/>
                <w:szCs w:val="18"/>
              </w:rPr>
              <w:t>C</w:t>
            </w:r>
          </w:p>
        </w:tc>
        <w:tc>
          <w:tcPr>
            <w:tcW w:w="708" w:type="dxa"/>
            <w:shd w:val="clear" w:color="auto" w:fill="auto"/>
            <w:noWrap/>
            <w:hideMark/>
          </w:tcPr>
          <w:p w14:paraId="4D982833" w14:textId="77777777" w:rsidR="0046575B" w:rsidRPr="00B85872" w:rsidRDefault="0046575B" w:rsidP="0046575B">
            <w:pPr>
              <w:rPr>
                <w:rFonts w:ascii="Arial" w:hAnsi="Arial" w:cs="Arial"/>
                <w:sz w:val="18"/>
                <w:szCs w:val="18"/>
              </w:rPr>
            </w:pPr>
            <w:r w:rsidRPr="00B85872">
              <w:rPr>
                <w:rFonts w:ascii="Arial" w:hAnsi="Arial" w:cs="Arial"/>
                <w:sz w:val="18"/>
                <w:szCs w:val="18"/>
              </w:rPr>
              <w:t>T</w:t>
            </w:r>
          </w:p>
        </w:tc>
        <w:tc>
          <w:tcPr>
            <w:tcW w:w="709" w:type="dxa"/>
            <w:shd w:val="clear" w:color="auto" w:fill="auto"/>
            <w:noWrap/>
            <w:hideMark/>
          </w:tcPr>
          <w:p w14:paraId="614B0996" w14:textId="77777777" w:rsidR="0046575B" w:rsidRPr="00B85872" w:rsidRDefault="0046575B" w:rsidP="0046575B">
            <w:pPr>
              <w:rPr>
                <w:rFonts w:ascii="Arial" w:hAnsi="Arial" w:cs="Arial"/>
                <w:sz w:val="18"/>
                <w:szCs w:val="18"/>
              </w:rPr>
            </w:pPr>
            <w:r w:rsidRPr="00B85872">
              <w:rPr>
                <w:rFonts w:ascii="Arial" w:hAnsi="Arial" w:cs="Arial"/>
                <w:sz w:val="18"/>
                <w:szCs w:val="18"/>
              </w:rPr>
              <w:t>T</w:t>
            </w:r>
          </w:p>
        </w:tc>
        <w:tc>
          <w:tcPr>
            <w:tcW w:w="854" w:type="dxa"/>
          </w:tcPr>
          <w:p w14:paraId="16BBB043"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Moderates HH</w:t>
            </w:r>
            <w:r w:rsidRPr="00B85872">
              <w:rPr>
                <w:rFonts w:ascii="Arial" w:hAnsi="Arial" w:cs="Arial"/>
                <w:sz w:val="18"/>
                <w:szCs w:val="18"/>
                <w:vertAlign w:val="superscript"/>
              </w:rPr>
              <w:t>2</w:t>
            </w:r>
          </w:p>
        </w:tc>
        <w:tc>
          <w:tcPr>
            <w:tcW w:w="821" w:type="dxa"/>
            <w:shd w:val="clear" w:color="auto" w:fill="auto"/>
            <w:noWrap/>
            <w:hideMark/>
          </w:tcPr>
          <w:p w14:paraId="3965BBFA"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0.14</w:t>
            </w:r>
          </w:p>
        </w:tc>
        <w:tc>
          <w:tcPr>
            <w:tcW w:w="598" w:type="dxa"/>
            <w:shd w:val="clear" w:color="auto" w:fill="auto"/>
            <w:noWrap/>
            <w:hideMark/>
          </w:tcPr>
          <w:p w14:paraId="0EE94429"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0.21</w:t>
            </w:r>
          </w:p>
        </w:tc>
        <w:tc>
          <w:tcPr>
            <w:tcW w:w="709" w:type="dxa"/>
            <w:shd w:val="clear" w:color="auto" w:fill="auto"/>
            <w:noWrap/>
            <w:hideMark/>
          </w:tcPr>
          <w:p w14:paraId="25E8804F"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0.18</w:t>
            </w:r>
          </w:p>
        </w:tc>
        <w:tc>
          <w:tcPr>
            <w:tcW w:w="709" w:type="dxa"/>
            <w:shd w:val="clear" w:color="auto" w:fill="auto"/>
            <w:noWrap/>
            <w:hideMark/>
          </w:tcPr>
          <w:p w14:paraId="638F1F01"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0.16</w:t>
            </w:r>
          </w:p>
        </w:tc>
        <w:tc>
          <w:tcPr>
            <w:tcW w:w="703" w:type="dxa"/>
            <w:shd w:val="clear" w:color="auto" w:fill="auto"/>
            <w:noWrap/>
            <w:hideMark/>
          </w:tcPr>
          <w:p w14:paraId="04A54E12"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0.04</w:t>
            </w:r>
          </w:p>
        </w:tc>
        <w:tc>
          <w:tcPr>
            <w:tcW w:w="709" w:type="dxa"/>
            <w:shd w:val="clear" w:color="auto" w:fill="auto"/>
            <w:noWrap/>
            <w:hideMark/>
          </w:tcPr>
          <w:p w14:paraId="54B0C0CF"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0.19</w:t>
            </w:r>
          </w:p>
        </w:tc>
        <w:tc>
          <w:tcPr>
            <w:tcW w:w="851" w:type="dxa"/>
            <w:shd w:val="clear" w:color="auto" w:fill="auto"/>
            <w:noWrap/>
            <w:hideMark/>
          </w:tcPr>
          <w:p w14:paraId="1BE1AEDA"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0.08</w:t>
            </w:r>
          </w:p>
        </w:tc>
        <w:tc>
          <w:tcPr>
            <w:tcW w:w="567" w:type="dxa"/>
            <w:shd w:val="clear" w:color="auto" w:fill="auto"/>
            <w:noWrap/>
            <w:hideMark/>
          </w:tcPr>
          <w:p w14:paraId="3BFD9904"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0.18</w:t>
            </w:r>
          </w:p>
        </w:tc>
        <w:tc>
          <w:tcPr>
            <w:tcW w:w="708" w:type="dxa"/>
            <w:shd w:val="clear" w:color="auto" w:fill="auto"/>
            <w:noWrap/>
            <w:hideMark/>
          </w:tcPr>
          <w:p w14:paraId="0AE414A9" w14:textId="77777777" w:rsidR="0046575B" w:rsidRPr="00B85872" w:rsidRDefault="0046575B" w:rsidP="0046575B">
            <w:pPr>
              <w:jc w:val="right"/>
              <w:rPr>
                <w:rFonts w:ascii="Arial" w:hAnsi="Arial" w:cs="Arial"/>
                <w:sz w:val="18"/>
                <w:szCs w:val="18"/>
              </w:rPr>
            </w:pPr>
            <w:r w:rsidRPr="00B85872">
              <w:rPr>
                <w:rFonts w:ascii="Arial" w:hAnsi="Arial" w:cs="Arial"/>
                <w:sz w:val="18"/>
                <w:szCs w:val="18"/>
              </w:rPr>
              <w:t>0.15</w:t>
            </w:r>
          </w:p>
        </w:tc>
        <w:tc>
          <w:tcPr>
            <w:tcW w:w="996" w:type="dxa"/>
            <w:shd w:val="clear" w:color="auto" w:fill="auto"/>
            <w:noWrap/>
            <w:hideMark/>
          </w:tcPr>
          <w:p w14:paraId="6AF94194"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NA</w:t>
            </w:r>
          </w:p>
        </w:tc>
        <w:tc>
          <w:tcPr>
            <w:tcW w:w="1701" w:type="dxa"/>
            <w:shd w:val="clear" w:color="auto" w:fill="auto"/>
            <w:noWrap/>
            <w:hideMark/>
          </w:tcPr>
          <w:p w14:paraId="7755AEB8" w14:textId="77777777" w:rsidR="0046575B" w:rsidRPr="00B85872" w:rsidRDefault="0046575B" w:rsidP="0046575B">
            <w:pPr>
              <w:rPr>
                <w:rFonts w:ascii="Arial" w:hAnsi="Arial" w:cs="Arial"/>
                <w:sz w:val="18"/>
                <w:szCs w:val="18"/>
              </w:rPr>
            </w:pPr>
            <w:r w:rsidRPr="00B85872">
              <w:rPr>
                <w:rFonts w:ascii="Arial" w:hAnsi="Arial" w:cs="Arial"/>
                <w:sz w:val="18"/>
                <w:szCs w:val="18"/>
              </w:rPr>
              <w:t> </w:t>
            </w:r>
            <w:r w:rsidRPr="00B85872">
              <w:rPr>
                <w:rFonts w:ascii="Arial" w:hAnsi="Arial" w:cs="Arial"/>
                <w:sz w:val="18"/>
                <w:szCs w:val="18"/>
              </w:rPr>
              <w:fldChar w:fldCharType="begin" w:fldLock="1"/>
            </w:r>
            <w:r>
              <w:rPr>
                <w:rFonts w:ascii="Arial" w:hAnsi="Arial" w:cs="Arial"/>
                <w:sz w:val="18"/>
                <w:szCs w:val="18"/>
              </w:rPr>
              <w:instrText>ADDIN CSL_CITATION {"citationItems":[{"id":"ITEM-1","itemData":{"DOI":"10.1038/ncomms5926","ISBN":"2041-1723","ISSN":"2041-1723","PMID":"25352340","abstract":"Variation in body iron is associated with or causes diseases, including anaemia and iron overload. Here, we analyse genetic association data on biochemical markers of iron status from 11 European-population studies, with replication in eight additional cohorts (total up to 48,972 subjects). We find 11 genome-wide-significant (P&lt;5 × 10(-8)) loci, some including known iron-related genes (HFE, SLC40A1, TF, TFR2, TFRC, TMPRSS6) and others novel (ABO, ARNTL, FADS2, NAT2, TEX14). SNPs at ARNTL, TF, and TFR2 affect iron markers in HFE C282Y homozygotes at risk for hemochromatosis. There is substantial overlap between our iron loci and loci affecting erythrocyte and lipid phenotypes. These results will facilitate investigation of the roles of iron in disease.","author":[{"dropping-particle":"","family":"Benyamin","given":"Beben","non-dropping-particle":"","parse-names":false,"suffix":""},{"dropping-particle":"","family":"Esko","given":"Tonu","non-dropping-particle":"","parse-names":false,"suffix":""},{"dropping-particle":"","family":"Ried","given":"Janina S","non-dropping-particle":"","parse-names":false,"suffix":""},{"dropping-particle":"","family":"Radhakrishnan","given":"Aparna","non-dropping-particle":"","parse-names":false,"suffix":""},{"dropping-particle":"","family":"Vermeulen","given":"Sita H","non-dropping-particle":"","parse-names":false,"suffix":""},{"dropping-particle":"","family":"Traglia","given":"Michela","non-dropping-particle":"","parse-names":false,"suffix":""},{"dropping-particle":"","family":"Gögele","given":"Martin","non-dropping-particle":"","parse-names":false,"suffix":""},{"dropping-particle":"","family":"Anderson","given":"Denise","non-dropping-particle":"","parse-names":false,"suffix":""},{"dropping-particle":"","family":"Broer","given":"Linda","non-dropping-particle":"","parse-names":false,"suffix":""},{"dropping-particle":"","family":"Podmore","given":"Clara","non-dropping-particle":"","parse-names":false,"suffix":""},{"dropping-particle":"","family":"Luan","given":"Jian'an","non-dropping-particle":"","parse-names":false,"suffix":""},{"dropping-particle":"","family":"Kutalik","given":"Zoltan","non-dropping-particle":"","parse-names":false,"suffix":""},{"dropping-particle":"","family":"Sanna","given":"Serena","non-dropping-particle":"","parse-names":false,"suffix":""},{"dropping-particle":"","family":"Meer","given":"Peter","non-dropping-particle":"van der","parse-names":false,"suffix":""},{"dropping-particle":"","family":"Tanaka","given":"Toshiko","non-dropping-particle":"","parse-names":false,"suffix":""},{"dropping-particle":"","family":"Wang","given":"Fudi","non-dropping-particle":"","parse-names":false,"suffix":""},{"dropping-particle":"","family":"Westra","given":"Harm-Jan","non-dropping-particle":"","parse-names":false,"suffix":""},{"dropping-particle":"","family":"Franke","given":"Lude","non-dropping-particle":"","parse-names":false,"suffix":""},{"dropping-particle":"","family":"Mihailov","given":"Evelin","non-dropping-particle":"","parse-names":false,"suffix":""},{"dropping-particle":"","family":"Milani","given":"Lili","non-dropping-particle":"","parse-names":false,"suffix":""},{"dropping-particle":"","family":"Hälldin","given":"Jonas","non-dropping-particle":"","parse-names":false,"suffix":""},{"dropping-particle":"","family":"Häldin","given":"Jonas","non-dropping-particle":"","parse-names":false,"suffix":""},{"dropping-particle":"","family":"Winkelmann","given":"Juliane","non-dropping-particle":"","parse-names":false,"suffix":""},{"dropping-particle":"","family":"Meitinger","given":"Thomas","non-dropping-particle":"","parse-names":false,"suffix":""},{"dropping-particle":"","family":"Thiery","given":"Joachim","non-dropping-particle":"","parse-names":false,"suffix":""},{"dropping-particle":"","family":"Peters","given":"Annette","non-dropping-particle":"","parse-names":false,"suffix":""},{"dropping-particle":"","family":"Waldenberger","given":"Melanie","non-dropping-particle":"","parse-names":false,"suffix":""},{"dropping-particle":"","family":"Rendon","given":"Augusto","non-dropping-particle":"","parse-names":false,"suffix":""},{"dropping-particle":"","family":"Jolley","given":"Jennifer","non-dropping-particle":"","parse-names":false,"suffix":""},{"dropping-particle":"","family":"Sambrook","given":"Jennifer","non-dropping-particle":"","parse-names":false,"suffix":""},{"dropping-particle":"","family":"Kiemeney","given":"Lambertus A","non-dropping-particle":"","parse-names":false,"suffix":""},{"dropping-particle":"","family":"Sweep","given":"Fred C","non-dropping-particle":"","parse-names":false,"suffix":""},{"dropping-particle":"","family":"Sala","given":"Cinzia F","non-dropping-particle":"","parse-names":false,"suffix":""},{"dropping-particle":"","family":"Schwienbacher","given":"Christine","non-dropping-particle":"","parse-names":false,"suffix":""},{"dropping-particle":"","family":"Pichler","given":"Irene","non-dropping-particle":"","parse-names":false,"suffix":""},{"dropping-particle":"","family":"Hui","given":"Jennie","non-dropping-particle":"","parse-names":false,"suffix":""},{"dropping-particle":"","family":"Demirkan","given":"Ayse","non-dropping-particle":"","parse-names":false,"suffix":""},{"dropping-particle":"","family":"Isaacs","given":"Aaron","non-dropping-particle":"","parse-names":false,"suffix":""},{"dropping-particle":"","family":"Amin","given":"Najaf","non-dropping-particle":"","parse-names":false,"suffix":""},{"dropping-particle":"","family":"Steri","given":"Maristella","non-dropping-particle":"","parse-names":false,"suffix":""},{"dropping-particle":"","family":"Waeber","given":"Gérard","non-dropping-particle":"","parse-names":false,"suffix":""},{"dropping-particle":"","family":"Verweij","given":"Niek","non-dropping-particle":"","parse-names":false,"suffix":""},{"dropping-particle":"","family":"Powell","given":"Joseph E","non-dropping-particle":"","parse-names":false,"suffix":""},{"dropping-particle":"","family":"Nyholt","given":"Dale R","non-dropping-particle":"","parse-names":false,"suffix":""},{"dropping-particle":"","family":"Heath","given":"Andrew C","non-dropping-particle":"","parse-names":false,"suffix":""},{"dropping-particle":"","family":"Madden","given":"Pamela A F","non-dropping-particle":"","parse-names":false,"suffix":""},{"dropping-particle":"","family":"Visscher","given":"Peter M","non-dropping-particle":"","parse-names":false,"suffix":""},{"dropping-particle":"","family":"Wright","given":"Margaret J","non-dropping-particle":"","parse-names":false,"suffix":""},{"dropping-particle":"","family":"Montgomery","given":"Grant W","non-dropping-particle":"","parse-names":false,"suffix":""},{"dropping-particle":"","family":"Martin","given":"Nicholas G","non-dropping-particle":"","parse-names":false,"suffix":""},{"dropping-particle":"","family":"Hernandez","given":"Dena","non-dropping-particle":"","parse-names":false,"suffix":""},{"dropping-particle":"","family":"Bandinelli","given":"Stefania","non-dropping-particle":"","parse-names":false,"suffix":""},{"dropping-particle":"","family":"Harst","given":"Pim","non-dropping-particle":"van der","parse-names":false,"suffix":""},{"dropping-particle":"","family":"Uda","given":"Manuela","non-dropping-particle":"","parse-names":false,"suffix":""},{"dropping-particle":"","family":"Vollenweider","given":"Peter","non-dropping-particle":"","parse-names":false,"suffix":""},{"dropping-particle":"","family":"Scott","given":"Robert A","non-dropping-particle":"","parse-names":false,"suffix":""},{"dropping-particle":"","family":"Langenberg","given":"Claudia","non-dropping-particle":"","parse-names":false,"suffix":""},{"dropping-particle":"","family":"Wareham","given":"Nicholas J","non-dropping-particle":"","parse-names":false,"suffix":""},{"dropping-particle":"","family":"InterAct Consortium","given":"","non-dropping-particle":"","parse-names":false,"suffix":""},{"dropping-particle":"","family":"Duijn","given":"Cornelia","non-dropping-particle":"van","parse-names":false,"suffix":""},{"dropping-particle":"","family":"Beilby","given":"John","non-dropping-particle":"","parse-names":false,"suffix":""},{"dropping-particle":"","family":"Pramstaller","given":"Peter P","non-dropping-particle":"","parse-names":false,"suffix":""},{"dropping-particle":"","family":"Hicks","given":"Andrew A","non-dropping-particle":"","parse-names":false,"suffix":""},{"dropping-particle":"","family":"Ouwehand","given":"Willem H","non-dropping-particle":"","parse-names":false,"suffix":""},{"dropping-particle":"","family":"Oexle","given":"Konrad","non-dropping-particle":"","parse-names":false,"suffix":""},{"dropping-particle":"","family":"Gieger","given":"Christian","non-dropping-particle":"","parse-names":false,"suffix":""},{"dropping-particle":"","family":"Metspalu","given":"Andres","non-dropping-particle":"","parse-names":false,"suffix":""},{"dropping-particle":"","family":"Camaschella","given":"Clara","non-dropping-particle":"","parse-names":false,"suffix":""},{"dropping-particle":"","family":"Toniolo","given":"Daniela","non-dropping-particle":"","parse-names":false,"suffix":""},{"dropping-particle":"","family":"Swinkels","given":"Dorine W","non-dropping-particle":"","parse-names":false,"suffix":""},{"dropping-particle":"","family":"Whitfield","given":"John B","non-dropping-particle":"","parse-names":false,"suffix":""}],"container-title":"Nature communications","id":"ITEM-1","issue":"2","issued":{"date-parts":[["2014","10","29"]]},"page":"4926","title":"Novel loci affecting iron homeostasis and their effects in individuals at risk for hemochromatosis.","type":"article-journal","volume":"5"},"uris":["http://www.mendeley.com/documents/?uuid=c0e1a345-8b61-4449-a83f-5c0bbe7bbffc"]}],"mendeley":{"formattedCitation":"(5)","plainTextFormattedCitation":"(5)","previouslyFormattedCitation":"(5)"},"properties":{"noteIndex":0},"schema":"https://github.com/citation-style-language/schema/raw/master/csl-citation.json"}</w:instrText>
            </w:r>
            <w:r w:rsidRPr="00B85872">
              <w:rPr>
                <w:rFonts w:ascii="Arial" w:hAnsi="Arial" w:cs="Arial"/>
                <w:sz w:val="18"/>
                <w:szCs w:val="18"/>
              </w:rPr>
              <w:fldChar w:fldCharType="separate"/>
            </w:r>
            <w:r w:rsidRPr="0003766F">
              <w:rPr>
                <w:rFonts w:ascii="Arial" w:hAnsi="Arial" w:cs="Arial"/>
                <w:noProof/>
                <w:sz w:val="18"/>
                <w:szCs w:val="18"/>
              </w:rPr>
              <w:t>(5)</w:t>
            </w:r>
            <w:r w:rsidRPr="00B85872">
              <w:rPr>
                <w:rFonts w:ascii="Arial" w:hAnsi="Arial" w:cs="Arial"/>
                <w:sz w:val="18"/>
                <w:szCs w:val="18"/>
              </w:rPr>
              <w:fldChar w:fldCharType="end"/>
            </w:r>
          </w:p>
        </w:tc>
      </w:tr>
      <w:tr w:rsidR="0046575B" w:rsidRPr="00B85872" w14:paraId="76A10341" w14:textId="77777777" w:rsidTr="0046575B">
        <w:trPr>
          <w:trHeight w:val="280"/>
        </w:trPr>
        <w:tc>
          <w:tcPr>
            <w:tcW w:w="1187" w:type="dxa"/>
            <w:shd w:val="clear" w:color="auto" w:fill="auto"/>
            <w:noWrap/>
            <w:hideMark/>
          </w:tcPr>
          <w:p w14:paraId="4065D0A1" w14:textId="77777777" w:rsidR="0046575B" w:rsidRPr="00B85872" w:rsidRDefault="0046575B" w:rsidP="0046575B">
            <w:pPr>
              <w:rPr>
                <w:rFonts w:ascii="Arial" w:hAnsi="Arial" w:cs="Arial"/>
                <w:sz w:val="18"/>
                <w:szCs w:val="18"/>
              </w:rPr>
            </w:pPr>
            <w:r w:rsidRPr="00B85872">
              <w:rPr>
                <w:rFonts w:ascii="Arial" w:hAnsi="Arial" w:cs="Arial"/>
                <w:sz w:val="18"/>
                <w:szCs w:val="18"/>
              </w:rPr>
              <w:t>rs1439816</w:t>
            </w:r>
          </w:p>
        </w:tc>
        <w:tc>
          <w:tcPr>
            <w:tcW w:w="993" w:type="dxa"/>
            <w:shd w:val="clear" w:color="auto" w:fill="auto"/>
            <w:noWrap/>
            <w:hideMark/>
          </w:tcPr>
          <w:p w14:paraId="1D0189A8" w14:textId="77777777" w:rsidR="0046575B" w:rsidRPr="00B85872" w:rsidRDefault="0046575B" w:rsidP="0046575B">
            <w:pPr>
              <w:rPr>
                <w:rFonts w:ascii="Arial" w:hAnsi="Arial" w:cs="Arial"/>
                <w:i/>
                <w:iCs/>
                <w:sz w:val="18"/>
                <w:szCs w:val="18"/>
              </w:rPr>
            </w:pPr>
            <w:r w:rsidRPr="00B85872">
              <w:rPr>
                <w:rFonts w:ascii="Arial" w:hAnsi="Arial" w:cs="Arial"/>
                <w:i/>
                <w:iCs/>
                <w:sz w:val="18"/>
                <w:szCs w:val="18"/>
              </w:rPr>
              <w:t>SLC40A1</w:t>
            </w:r>
          </w:p>
        </w:tc>
        <w:tc>
          <w:tcPr>
            <w:tcW w:w="1380" w:type="dxa"/>
            <w:shd w:val="clear" w:color="auto" w:fill="auto"/>
            <w:hideMark/>
          </w:tcPr>
          <w:p w14:paraId="5F0AAB5A" w14:textId="77777777" w:rsidR="0046575B" w:rsidRPr="00B85872" w:rsidRDefault="0046575B" w:rsidP="0046575B">
            <w:pPr>
              <w:rPr>
                <w:rFonts w:ascii="Arial" w:hAnsi="Arial" w:cs="Arial"/>
                <w:sz w:val="18"/>
                <w:szCs w:val="18"/>
              </w:rPr>
            </w:pPr>
            <w:r w:rsidRPr="00B85872">
              <w:rPr>
                <w:rFonts w:ascii="Arial" w:hAnsi="Arial" w:cs="Arial"/>
                <w:sz w:val="18"/>
                <w:szCs w:val="18"/>
              </w:rPr>
              <w:t>intron variant</w:t>
            </w:r>
          </w:p>
        </w:tc>
        <w:tc>
          <w:tcPr>
            <w:tcW w:w="709" w:type="dxa"/>
            <w:shd w:val="clear" w:color="auto" w:fill="auto"/>
            <w:noWrap/>
            <w:hideMark/>
          </w:tcPr>
          <w:p w14:paraId="375C73D0" w14:textId="77777777" w:rsidR="0046575B" w:rsidRPr="00B85872" w:rsidRDefault="0046575B" w:rsidP="0046575B">
            <w:pPr>
              <w:rPr>
                <w:rFonts w:ascii="Arial" w:hAnsi="Arial" w:cs="Arial"/>
                <w:sz w:val="18"/>
                <w:szCs w:val="18"/>
              </w:rPr>
            </w:pPr>
            <w:r w:rsidRPr="00B85872">
              <w:rPr>
                <w:rFonts w:ascii="Arial" w:hAnsi="Arial" w:cs="Arial"/>
                <w:sz w:val="18"/>
                <w:szCs w:val="18"/>
              </w:rPr>
              <w:t>C</w:t>
            </w:r>
          </w:p>
        </w:tc>
        <w:tc>
          <w:tcPr>
            <w:tcW w:w="708" w:type="dxa"/>
            <w:shd w:val="clear" w:color="auto" w:fill="auto"/>
            <w:noWrap/>
            <w:hideMark/>
          </w:tcPr>
          <w:p w14:paraId="70D3BD6A" w14:textId="77777777" w:rsidR="0046575B" w:rsidRPr="00B85872" w:rsidRDefault="0046575B" w:rsidP="0046575B">
            <w:pPr>
              <w:rPr>
                <w:rFonts w:ascii="Arial" w:hAnsi="Arial" w:cs="Arial"/>
                <w:sz w:val="18"/>
                <w:szCs w:val="18"/>
              </w:rPr>
            </w:pPr>
            <w:r w:rsidRPr="00B85872">
              <w:rPr>
                <w:rFonts w:ascii="Arial" w:hAnsi="Arial" w:cs="Arial"/>
                <w:sz w:val="18"/>
                <w:szCs w:val="18"/>
              </w:rPr>
              <w:t>G</w:t>
            </w:r>
          </w:p>
        </w:tc>
        <w:tc>
          <w:tcPr>
            <w:tcW w:w="709" w:type="dxa"/>
            <w:shd w:val="clear" w:color="auto" w:fill="auto"/>
            <w:noWrap/>
            <w:hideMark/>
          </w:tcPr>
          <w:p w14:paraId="061676F5" w14:textId="77777777" w:rsidR="0046575B" w:rsidRPr="00B85872" w:rsidRDefault="0046575B" w:rsidP="0046575B">
            <w:pPr>
              <w:rPr>
                <w:rFonts w:ascii="Arial" w:hAnsi="Arial" w:cs="Arial"/>
                <w:sz w:val="18"/>
                <w:szCs w:val="18"/>
              </w:rPr>
            </w:pPr>
            <w:r w:rsidRPr="00B85872">
              <w:rPr>
                <w:rFonts w:ascii="Arial" w:hAnsi="Arial" w:cs="Arial"/>
                <w:sz w:val="18"/>
                <w:szCs w:val="18"/>
              </w:rPr>
              <w:t>G</w:t>
            </w:r>
          </w:p>
        </w:tc>
        <w:tc>
          <w:tcPr>
            <w:tcW w:w="854" w:type="dxa"/>
          </w:tcPr>
          <w:p w14:paraId="26DE5AC4"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Moderates HH</w:t>
            </w:r>
            <w:r w:rsidRPr="00B85872">
              <w:rPr>
                <w:rFonts w:ascii="Arial" w:hAnsi="Arial" w:cs="Arial"/>
                <w:sz w:val="18"/>
                <w:szCs w:val="18"/>
                <w:vertAlign w:val="superscript"/>
              </w:rPr>
              <w:t>2</w:t>
            </w:r>
          </w:p>
        </w:tc>
        <w:tc>
          <w:tcPr>
            <w:tcW w:w="821" w:type="dxa"/>
            <w:shd w:val="clear" w:color="auto" w:fill="auto"/>
            <w:noWrap/>
            <w:hideMark/>
          </w:tcPr>
          <w:p w14:paraId="3B4CC8CD"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0.34</w:t>
            </w:r>
          </w:p>
        </w:tc>
        <w:tc>
          <w:tcPr>
            <w:tcW w:w="598" w:type="dxa"/>
            <w:shd w:val="clear" w:color="auto" w:fill="auto"/>
            <w:noWrap/>
            <w:hideMark/>
          </w:tcPr>
          <w:p w14:paraId="0BC031C6"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0.73</w:t>
            </w:r>
          </w:p>
        </w:tc>
        <w:tc>
          <w:tcPr>
            <w:tcW w:w="709" w:type="dxa"/>
            <w:shd w:val="clear" w:color="auto" w:fill="auto"/>
            <w:noWrap/>
            <w:hideMark/>
          </w:tcPr>
          <w:p w14:paraId="67422F7A"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0.74</w:t>
            </w:r>
          </w:p>
        </w:tc>
        <w:tc>
          <w:tcPr>
            <w:tcW w:w="709" w:type="dxa"/>
            <w:shd w:val="clear" w:color="auto" w:fill="auto"/>
            <w:noWrap/>
            <w:hideMark/>
          </w:tcPr>
          <w:p w14:paraId="71243E26"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0.16</w:t>
            </w:r>
          </w:p>
        </w:tc>
        <w:tc>
          <w:tcPr>
            <w:tcW w:w="703" w:type="dxa"/>
            <w:shd w:val="clear" w:color="auto" w:fill="auto"/>
            <w:noWrap/>
            <w:hideMark/>
          </w:tcPr>
          <w:p w14:paraId="1671280D"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0.18</w:t>
            </w:r>
          </w:p>
        </w:tc>
        <w:tc>
          <w:tcPr>
            <w:tcW w:w="709" w:type="dxa"/>
            <w:shd w:val="clear" w:color="auto" w:fill="auto"/>
            <w:noWrap/>
            <w:hideMark/>
          </w:tcPr>
          <w:p w14:paraId="0E1A3219"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0.25</w:t>
            </w:r>
          </w:p>
        </w:tc>
        <w:tc>
          <w:tcPr>
            <w:tcW w:w="851" w:type="dxa"/>
            <w:shd w:val="clear" w:color="auto" w:fill="auto"/>
            <w:noWrap/>
            <w:hideMark/>
          </w:tcPr>
          <w:p w14:paraId="1E00A57A"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0.23</w:t>
            </w:r>
          </w:p>
        </w:tc>
        <w:tc>
          <w:tcPr>
            <w:tcW w:w="567" w:type="dxa"/>
            <w:shd w:val="clear" w:color="auto" w:fill="auto"/>
            <w:noWrap/>
            <w:hideMark/>
          </w:tcPr>
          <w:p w14:paraId="19D8FC3C"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0.76</w:t>
            </w:r>
          </w:p>
        </w:tc>
        <w:tc>
          <w:tcPr>
            <w:tcW w:w="708" w:type="dxa"/>
            <w:shd w:val="clear" w:color="auto" w:fill="auto"/>
            <w:noWrap/>
            <w:hideMark/>
          </w:tcPr>
          <w:p w14:paraId="34514524" w14:textId="77777777" w:rsidR="0046575B" w:rsidRPr="00B85872" w:rsidRDefault="0046575B" w:rsidP="0046575B">
            <w:pPr>
              <w:jc w:val="right"/>
              <w:rPr>
                <w:rFonts w:ascii="Arial" w:hAnsi="Arial" w:cs="Arial"/>
                <w:sz w:val="18"/>
                <w:szCs w:val="18"/>
              </w:rPr>
            </w:pPr>
            <w:r w:rsidRPr="00B85872">
              <w:rPr>
                <w:rFonts w:ascii="Arial" w:hAnsi="Arial" w:cs="Arial"/>
                <w:sz w:val="18"/>
                <w:szCs w:val="18"/>
              </w:rPr>
              <w:t>0.17</w:t>
            </w:r>
          </w:p>
        </w:tc>
        <w:tc>
          <w:tcPr>
            <w:tcW w:w="996" w:type="dxa"/>
            <w:shd w:val="clear" w:color="auto" w:fill="auto"/>
            <w:noWrap/>
            <w:hideMark/>
          </w:tcPr>
          <w:p w14:paraId="2CD64A86"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NA</w:t>
            </w:r>
          </w:p>
        </w:tc>
        <w:tc>
          <w:tcPr>
            <w:tcW w:w="1701" w:type="dxa"/>
            <w:shd w:val="clear" w:color="auto" w:fill="auto"/>
            <w:noWrap/>
            <w:hideMark/>
          </w:tcPr>
          <w:p w14:paraId="33F5C55B" w14:textId="77777777" w:rsidR="0046575B" w:rsidRPr="00B85872" w:rsidRDefault="0046575B" w:rsidP="0046575B">
            <w:pPr>
              <w:rPr>
                <w:rFonts w:ascii="Arial" w:hAnsi="Arial" w:cs="Arial"/>
                <w:sz w:val="18"/>
                <w:szCs w:val="18"/>
              </w:rPr>
            </w:pPr>
            <w:r w:rsidRPr="00B85872">
              <w:rPr>
                <w:rFonts w:ascii="Arial" w:hAnsi="Arial" w:cs="Arial"/>
                <w:sz w:val="18"/>
                <w:szCs w:val="18"/>
              </w:rPr>
              <w:t> </w:t>
            </w:r>
            <w:r w:rsidRPr="00B85872">
              <w:rPr>
                <w:rFonts w:ascii="Arial" w:hAnsi="Arial" w:cs="Arial"/>
                <w:sz w:val="18"/>
                <w:szCs w:val="18"/>
              </w:rPr>
              <w:fldChar w:fldCharType="begin" w:fldLock="1"/>
            </w:r>
            <w:r>
              <w:rPr>
                <w:rFonts w:ascii="Arial" w:hAnsi="Arial" w:cs="Arial"/>
                <w:sz w:val="18"/>
                <w:szCs w:val="18"/>
              </w:rPr>
              <w:instrText>ADDIN CSL_CITATION {"citationItems":[{"id":"ITEM-1","itemData":{"DOI":"10.1016/j.bcmd.2015.04.001","ISSN":"1096-0961","PMID":"25976471","abstract":"Hereditary hemochromatosis (HH) is a heterogeneous disorder of iron metabolism. The most common form of the disease is Classic or type 1 HH, mainly caused by a biallelic missense p.Cys282Tyr (c.845G&gt;A) mutation in the HFE gene. However, the penetrance of p.Cys282Tyr/p.Cys282Tyr genotype is incomplete in terms of both biochemical and clinical expressivity. Lack of penetrance is thought to be caused by several genetic and environmental factors. Recently, a lot of evidences on HH genetic modifiers were produced, often without conclusive results. We investigated 6 polymorphisms (rs10421768 in HAMP gene, rs235756 in BMP2 gene, rs2230267 in FTL gene, rs1439816 in SLC40A1 gene, rs41295942 in TFR2 gene and rs2111833 in TMPRSS6 gene) with uncertain function in order to further evaluate their role in an independent cohort of 109 HH type 1 patients. Our results make it likely the role of rs10421768, rs235756, rs2230267 and rs1439816 polymorphisms, respectively in HAMP, BMP2, FTL and SLC40A1 genes in HH expressivity. In addition, previous and our findings support a hypothetical multifactorial model of HH, characterized by a principal gene (HFE in HH type 1) and minor genetic and environmental factors that still have to be fully elucidated.","author":[{"dropping-particle":"","family":"Radio","given":"Francesca Clementina","non-dropping-particle":"","parse-names":false,"suffix":""},{"dropping-particle":"","family":"Majore","given":"Silvia","non-dropping-particle":"","parse-names":false,"suffix":""},{"dropping-particle":"","family":"Aurizi","given":"Caterina","non-dropping-particle":"","parse-names":false,"suffix":""},{"dropping-particle":"","family":"Sorge","given":"Fiammetta","non-dropping-particle":"","parse-names":false,"suffix":""},{"dropping-particle":"","family":"Biolcati","given":"Gianfranco","non-dropping-particle":"","parse-names":false,"suffix":""},{"dropping-particle":"","family":"Bernabini","given":"Sara","non-dropping-particle":"","parse-names":false,"suffix":""},{"dropping-particle":"","family":"Giotti","given":"Irene","non-dropping-particle":"","parse-names":false,"suffix":""},{"dropping-particle":"","family":"Torricelli","given":"Francesca","non-dropping-particle":"","parse-names":false,"suffix":""},{"dropping-particle":"","family":"Giannarelli","given":"Diana","non-dropping-particle":"","parse-names":false,"suffix":""},{"dropping-particle":"","family":"Bernardo","given":"Carmelilia","non-dropping-particle":"De","parse-names":false,"suffix":""},{"dropping-particle":"","family":"Grammatico","given":"Paola","non-dropping-particle":"","parse-names":false,"suffix":""}],"container-title":"Blood cells, molecules &amp; diseases","id":"ITEM-1","issue":"1","issued":{"date-parts":[["2015","6"]]},"page":"71-5","publisher":"Elsevier B.V.","title":"Hereditary hemochromatosis type 1 phenotype modifiers in Italian patients. The controversial role of variants in HAMP, BMP2, FTL and SLC40A1 genes.","type":"article-journal","volume":"55"},"uris":["http://www.mendeley.com/documents/?uuid=0a90567a-5965-4c46-a7f3-bc57f1bd567d"]}],"mendeley":{"formattedCitation":"(4)","plainTextFormattedCitation":"(4)","previouslyFormattedCitation":"(4)"},"properties":{"noteIndex":0},"schema":"https://github.com/citation-style-language/schema/raw/master/csl-citation.json"}</w:instrText>
            </w:r>
            <w:r w:rsidRPr="00B85872">
              <w:rPr>
                <w:rFonts w:ascii="Arial" w:hAnsi="Arial" w:cs="Arial"/>
                <w:sz w:val="18"/>
                <w:szCs w:val="18"/>
              </w:rPr>
              <w:fldChar w:fldCharType="separate"/>
            </w:r>
            <w:r w:rsidRPr="0003766F">
              <w:rPr>
                <w:rFonts w:ascii="Arial" w:hAnsi="Arial" w:cs="Arial"/>
                <w:noProof/>
                <w:sz w:val="18"/>
                <w:szCs w:val="18"/>
              </w:rPr>
              <w:t>(4)</w:t>
            </w:r>
            <w:r w:rsidRPr="00B85872">
              <w:rPr>
                <w:rFonts w:ascii="Arial" w:hAnsi="Arial" w:cs="Arial"/>
                <w:sz w:val="18"/>
                <w:szCs w:val="18"/>
              </w:rPr>
              <w:fldChar w:fldCharType="end"/>
            </w:r>
          </w:p>
        </w:tc>
      </w:tr>
      <w:tr w:rsidR="0046575B" w:rsidRPr="00B85872" w14:paraId="2D001375" w14:textId="77777777" w:rsidTr="0046575B">
        <w:trPr>
          <w:trHeight w:val="686"/>
        </w:trPr>
        <w:tc>
          <w:tcPr>
            <w:tcW w:w="1187" w:type="dxa"/>
            <w:shd w:val="clear" w:color="auto" w:fill="auto"/>
            <w:noWrap/>
          </w:tcPr>
          <w:p w14:paraId="1A06D498" w14:textId="77777777" w:rsidR="0046575B" w:rsidRPr="00B85872" w:rsidRDefault="0046575B" w:rsidP="0046575B">
            <w:pPr>
              <w:rPr>
                <w:rFonts w:ascii="Arial" w:hAnsi="Arial" w:cs="Arial"/>
                <w:sz w:val="18"/>
                <w:szCs w:val="18"/>
              </w:rPr>
            </w:pPr>
            <w:r w:rsidRPr="00B85872">
              <w:rPr>
                <w:rFonts w:ascii="Arial" w:hAnsi="Arial" w:cs="Arial"/>
                <w:sz w:val="18"/>
                <w:szCs w:val="18"/>
              </w:rPr>
              <w:t xml:space="preserve">rs11568350 (Q248H) </w:t>
            </w:r>
          </w:p>
        </w:tc>
        <w:tc>
          <w:tcPr>
            <w:tcW w:w="993" w:type="dxa"/>
            <w:shd w:val="clear" w:color="auto" w:fill="auto"/>
            <w:noWrap/>
          </w:tcPr>
          <w:p w14:paraId="131687FD" w14:textId="77777777" w:rsidR="0046575B" w:rsidRPr="00B85872" w:rsidRDefault="0046575B" w:rsidP="0046575B">
            <w:pPr>
              <w:rPr>
                <w:rFonts w:ascii="Arial" w:hAnsi="Arial" w:cs="Arial"/>
                <w:i/>
                <w:iCs/>
                <w:sz w:val="18"/>
                <w:szCs w:val="18"/>
              </w:rPr>
            </w:pPr>
            <w:r w:rsidRPr="00B85872">
              <w:rPr>
                <w:rFonts w:ascii="Arial" w:hAnsi="Arial" w:cs="Arial"/>
                <w:i/>
                <w:iCs/>
                <w:sz w:val="18"/>
                <w:szCs w:val="18"/>
              </w:rPr>
              <w:t>SLC40A1</w:t>
            </w:r>
          </w:p>
        </w:tc>
        <w:tc>
          <w:tcPr>
            <w:tcW w:w="1380" w:type="dxa"/>
            <w:shd w:val="clear" w:color="auto" w:fill="auto"/>
          </w:tcPr>
          <w:p w14:paraId="626BB44C" w14:textId="77777777" w:rsidR="0046575B" w:rsidRPr="00B85872" w:rsidRDefault="0046575B" w:rsidP="0046575B">
            <w:pPr>
              <w:rPr>
                <w:rFonts w:ascii="Arial" w:hAnsi="Arial" w:cs="Arial"/>
                <w:sz w:val="18"/>
                <w:szCs w:val="18"/>
              </w:rPr>
            </w:pPr>
            <w:r w:rsidRPr="00B85872">
              <w:rPr>
                <w:rFonts w:ascii="Arial" w:hAnsi="Arial" w:cs="Arial"/>
                <w:sz w:val="18"/>
                <w:szCs w:val="18"/>
              </w:rPr>
              <w:t>Missense variant (Q248H)</w:t>
            </w:r>
          </w:p>
        </w:tc>
        <w:tc>
          <w:tcPr>
            <w:tcW w:w="709" w:type="dxa"/>
            <w:shd w:val="clear" w:color="auto" w:fill="auto"/>
            <w:noWrap/>
          </w:tcPr>
          <w:p w14:paraId="58F0BB13" w14:textId="77777777" w:rsidR="0046575B" w:rsidRPr="00B85872" w:rsidRDefault="0046575B" w:rsidP="0046575B">
            <w:pPr>
              <w:rPr>
                <w:rFonts w:ascii="Arial" w:hAnsi="Arial" w:cs="Arial"/>
                <w:sz w:val="18"/>
                <w:szCs w:val="18"/>
              </w:rPr>
            </w:pPr>
            <w:r w:rsidRPr="00B85872">
              <w:rPr>
                <w:rFonts w:ascii="Arial" w:hAnsi="Arial" w:cs="Arial"/>
                <w:sz w:val="18"/>
                <w:szCs w:val="18"/>
              </w:rPr>
              <w:t>A</w:t>
            </w:r>
          </w:p>
        </w:tc>
        <w:tc>
          <w:tcPr>
            <w:tcW w:w="708" w:type="dxa"/>
            <w:shd w:val="clear" w:color="auto" w:fill="auto"/>
            <w:noWrap/>
          </w:tcPr>
          <w:p w14:paraId="26459E39" w14:textId="77777777" w:rsidR="0046575B" w:rsidRPr="00B85872" w:rsidRDefault="0046575B" w:rsidP="0046575B">
            <w:pPr>
              <w:rPr>
                <w:rFonts w:ascii="Arial" w:hAnsi="Arial" w:cs="Arial"/>
                <w:sz w:val="18"/>
                <w:szCs w:val="18"/>
              </w:rPr>
            </w:pPr>
            <w:r w:rsidRPr="00B85872">
              <w:rPr>
                <w:rFonts w:ascii="Arial" w:hAnsi="Arial" w:cs="Arial"/>
                <w:sz w:val="18"/>
                <w:szCs w:val="18"/>
              </w:rPr>
              <w:t>C</w:t>
            </w:r>
          </w:p>
        </w:tc>
        <w:tc>
          <w:tcPr>
            <w:tcW w:w="709" w:type="dxa"/>
            <w:shd w:val="clear" w:color="auto" w:fill="auto"/>
            <w:noWrap/>
          </w:tcPr>
          <w:p w14:paraId="57D3ADC6" w14:textId="77777777" w:rsidR="0046575B" w:rsidRPr="00B85872" w:rsidRDefault="0046575B" w:rsidP="0046575B">
            <w:pPr>
              <w:rPr>
                <w:rFonts w:ascii="Arial" w:hAnsi="Arial" w:cs="Arial"/>
                <w:sz w:val="18"/>
                <w:szCs w:val="18"/>
              </w:rPr>
            </w:pPr>
            <w:r w:rsidRPr="00B85872">
              <w:rPr>
                <w:rFonts w:ascii="Arial" w:hAnsi="Arial" w:cs="Arial"/>
                <w:sz w:val="18"/>
                <w:szCs w:val="18"/>
              </w:rPr>
              <w:t>A</w:t>
            </w:r>
          </w:p>
        </w:tc>
        <w:tc>
          <w:tcPr>
            <w:tcW w:w="854" w:type="dxa"/>
          </w:tcPr>
          <w:p w14:paraId="6EBE6031"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High</w:t>
            </w:r>
          </w:p>
        </w:tc>
        <w:tc>
          <w:tcPr>
            <w:tcW w:w="821" w:type="dxa"/>
            <w:shd w:val="clear" w:color="auto" w:fill="auto"/>
            <w:noWrap/>
          </w:tcPr>
          <w:p w14:paraId="187D1AC9"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0.01</w:t>
            </w:r>
          </w:p>
        </w:tc>
        <w:tc>
          <w:tcPr>
            <w:tcW w:w="598" w:type="dxa"/>
            <w:shd w:val="clear" w:color="auto" w:fill="auto"/>
            <w:noWrap/>
          </w:tcPr>
          <w:p w14:paraId="1279428D"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0.05</w:t>
            </w:r>
          </w:p>
        </w:tc>
        <w:tc>
          <w:tcPr>
            <w:tcW w:w="709" w:type="dxa"/>
            <w:shd w:val="clear" w:color="auto" w:fill="auto"/>
            <w:noWrap/>
          </w:tcPr>
          <w:p w14:paraId="50FAD12C"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0.06</w:t>
            </w:r>
          </w:p>
        </w:tc>
        <w:tc>
          <w:tcPr>
            <w:tcW w:w="709" w:type="dxa"/>
            <w:shd w:val="clear" w:color="auto" w:fill="auto"/>
            <w:noWrap/>
          </w:tcPr>
          <w:p w14:paraId="4137566F"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0.00</w:t>
            </w:r>
          </w:p>
        </w:tc>
        <w:tc>
          <w:tcPr>
            <w:tcW w:w="703" w:type="dxa"/>
            <w:shd w:val="clear" w:color="auto" w:fill="auto"/>
            <w:noWrap/>
          </w:tcPr>
          <w:p w14:paraId="02FBA4D0"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0.00</w:t>
            </w:r>
          </w:p>
        </w:tc>
        <w:tc>
          <w:tcPr>
            <w:tcW w:w="709" w:type="dxa"/>
            <w:shd w:val="clear" w:color="auto" w:fill="auto"/>
            <w:noWrap/>
          </w:tcPr>
          <w:p w14:paraId="0AEE73CB"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0.00</w:t>
            </w:r>
          </w:p>
        </w:tc>
        <w:tc>
          <w:tcPr>
            <w:tcW w:w="851" w:type="dxa"/>
            <w:shd w:val="clear" w:color="auto" w:fill="auto"/>
            <w:noWrap/>
          </w:tcPr>
          <w:p w14:paraId="78DCD703"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0.00</w:t>
            </w:r>
          </w:p>
        </w:tc>
        <w:tc>
          <w:tcPr>
            <w:tcW w:w="567" w:type="dxa"/>
            <w:shd w:val="clear" w:color="auto" w:fill="auto"/>
            <w:noWrap/>
          </w:tcPr>
          <w:p w14:paraId="4B317BA0"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0.05</w:t>
            </w:r>
          </w:p>
        </w:tc>
        <w:tc>
          <w:tcPr>
            <w:tcW w:w="708" w:type="dxa"/>
            <w:shd w:val="clear" w:color="auto" w:fill="auto"/>
            <w:noWrap/>
          </w:tcPr>
          <w:p w14:paraId="44608942" w14:textId="77777777" w:rsidR="0046575B" w:rsidRPr="00B85872" w:rsidRDefault="0046575B" w:rsidP="0046575B">
            <w:pPr>
              <w:jc w:val="right"/>
              <w:rPr>
                <w:rFonts w:ascii="Arial" w:hAnsi="Arial" w:cs="Arial"/>
                <w:sz w:val="18"/>
                <w:szCs w:val="18"/>
              </w:rPr>
            </w:pPr>
            <w:r w:rsidRPr="00B85872">
              <w:rPr>
                <w:rFonts w:ascii="Arial" w:hAnsi="Arial" w:cs="Arial"/>
                <w:sz w:val="18"/>
                <w:szCs w:val="18"/>
              </w:rPr>
              <w:t>0.00</w:t>
            </w:r>
          </w:p>
        </w:tc>
        <w:tc>
          <w:tcPr>
            <w:tcW w:w="996" w:type="dxa"/>
            <w:shd w:val="clear" w:color="auto" w:fill="auto"/>
            <w:noWrap/>
          </w:tcPr>
          <w:p w14:paraId="467E848A"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0.05</w:t>
            </w:r>
          </w:p>
        </w:tc>
        <w:tc>
          <w:tcPr>
            <w:tcW w:w="1701" w:type="dxa"/>
            <w:shd w:val="clear" w:color="auto" w:fill="auto"/>
            <w:noWrap/>
          </w:tcPr>
          <w:p w14:paraId="7EAF7A9F" w14:textId="77777777" w:rsidR="0046575B" w:rsidRPr="00B85872" w:rsidRDefault="0046575B" w:rsidP="0046575B">
            <w:pPr>
              <w:rPr>
                <w:rFonts w:ascii="Arial" w:hAnsi="Arial" w:cs="Arial"/>
                <w:sz w:val="18"/>
                <w:szCs w:val="18"/>
              </w:rPr>
            </w:pPr>
            <w:r w:rsidRPr="00B85872">
              <w:rPr>
                <w:rFonts w:ascii="Arial" w:hAnsi="Arial" w:cs="Arial"/>
                <w:sz w:val="18"/>
                <w:szCs w:val="18"/>
              </w:rPr>
              <w:t> </w:t>
            </w:r>
            <w:r w:rsidRPr="00B85872">
              <w:rPr>
                <w:rFonts w:ascii="Arial" w:hAnsi="Arial" w:cs="Arial"/>
                <w:sz w:val="18"/>
                <w:szCs w:val="18"/>
              </w:rPr>
              <w:fldChar w:fldCharType="begin" w:fldLock="1"/>
            </w:r>
            <w:r>
              <w:rPr>
                <w:rFonts w:ascii="Arial" w:hAnsi="Arial" w:cs="Arial"/>
                <w:sz w:val="18"/>
                <w:szCs w:val="18"/>
              </w:rPr>
              <w:instrText>ADDIN CSL_CITATION {"citationItems":[{"id":"ITEM-1","itemData":{"author":[{"dropping-particle":"","family":"Kasvosve","given":"Ishmael","non-dropping-particle":"","parse-names":false,"suffix":""},{"dropping-particle":"","family":"Gomo","given":"Zvenyika A R","non-dropping-particle":"","parse-names":false,"suffix":""},{"dropping-particle":"","family":"Nathoo","given":"Kusum J","non-dropping-particle":"","parse-names":false,"suffix":""},{"dropping-particle":"","family":"Matibe","given":"Petronella","non-dropping-particle":"","parse-names":false,"suffix":""},{"dropping-particle":"","family":"Mudenge","given":"Boniface","non-dropping-particle":"","parse-names":false,"suffix":""},{"dropping-particle":"","family":"Loyevsky","given":"Mark","non-dropping-particle":"","parse-names":false,"suffix":""},{"dropping-particle":"","family":"Gordeuk","given":"Victor R","non-dropping-particle":"","parse-names":false,"suffix":""}],"id":"ITEM-1","issue":"April","issued":{"date-parts":[["2018"]]},"page":"1102-1106","title":"Effect of ferroportin Q248H polymorphism on iron status in African children","type":"article-journal"},"uris":["http://www.mendeley.com/documents/?uuid=076f8a24-f8da-442e-9cf6-e413ed4fbaf0"]},{"id":"ITEM-2","itemData":{"DOI":"10.1007/s00277-011-1400-3","ISBN":"0027701114003","ISSN":"09395555","PMID":"22249207","abstract":"The Q248H mutation in the gene SLC40A1 which encodes for the cellular iron exporter ferroportin is relatively common in Africa. This mutation has been associated with resistance to hepcidin and therefore we hypothesized that iron-related parameters and the prevalence of opportunistic infections in HIV might be influenced by the Q248H mutation. We conducted a cross-sectional study among 200 HIV-positive women in the Butare University Teaching Hospital in Rwanda. Polymerase chain reaction (PCR) and restriction enzyme digestion were used to identify the Q248H mutation. Physical examination was carried out and WHO HIV disease stage classification, complete blood count, CD4 count, indirect measures of iron status, serum hepcidin, and C-reactive protein concentrations were determined. The prevalence of ferroportin Q248H mutation was 6%. Subjects with ferroportin Q248H mutation had significantly higher values for serum ferritin (P=0.001) and significantly lower values for serum hepcidin (P=0.001) and transferrin (P=0.01). Among the 12 HIV+Q248H heterozygotes, 8 suffered from at least one opportunistic infection. There was significantly higher prevalence of pulmonary TB (P=0.01) and Pneumocystis jiroveci pneumonia (P=0.02) in subjects with ferroportin Q248H mutation. Low hepcidin levels were found in ferroportin Q248H heterozygotes with HIVinfection, notwithstanding the absence of anemia and the higher prevalence of some opportunistic infections. Hepcidin seems to be regulated in a different way in Q248H heterozygotes than is known thus far. (copyright) Springer-Verlag 2012.","author":[{"dropping-particle":"","family":"Masaisa","given":"Florence","non-dropping-particle":"","parse-names":false,"suffix":""},{"dropping-particle":"","family":"Breman","given":"Candace","non-dropping-particle":"","parse-names":false,"suffix":""},{"dropping-particle":"","family":"Gahutu","given":"Jean Bosco","non-dropping-particle":"","parse-names":false,"suffix":""},{"dropping-particle":"","family":"Mukiibi","given":"Joshua","non-dropping-particle":"","parse-names":false,"suffix":""},{"dropping-particle":"","family":"Delanghe","given":"Joris","non-dropping-particle":"","parse-names":false,"suffix":""},{"dropping-particle":"","family":"Philippé","given":"Jan","non-dropping-particle":"","parse-names":false,"suffix":""}],"container-title":"Annals of Hematology","id":"ITEM-2","issue":"6","issued":{"date-parts":[["2012"]]},"page":"911-916","title":"Ferroportin (SLC40A1) Q248H mutation is associated with lower circulating serum hepcidin levels in Rwandese HIV-positive women","type":"article-journal","volume":"91"},"uris":["http://www.mendeley.com/documents/?uuid=5cf020a1-23d3-4fbf-96bc-b8c8c818e8fa"]},{"id":"ITEM-3","itemData":{"DOI":"10.1016/j.bcmd.2006.12.002","ISBN":"1079-9796 (Print)\\r1079-9796 (Linking)","ISSN":"10799796","PMID":"17276706","abstract":"The ferroportin (FPN1) Q248H polymorphism has been associated with increased serum ferritin (SF) levels in sub-Saharan Africans and in African Americans (AA). AA participants of the HEIRS Study who did not have HFE C282Y or H63D who had elevated initial screening SF (≥ 300 μg/L in men and ≥ 200 μg/L in women) (defined as cases) were frequency-matched to AA participants with normal SF (defined as controls) to investigate the association of the Q248H with elevated SF. 10.4% of cases and 6.7% of controls were Q248H heterozygotes (P = 0.257). Q248H homozygosity was observed in 0.5% of the cases and none of the controls. The frequency of Q248H was higher among men with elevated SF than among control men (P = 0.047); corresponding differences were not observed among women. This appeared to be unrelated to self-reports of a previous diagnosis of liver disease. Men with elevated SF were three times more likely than women with elevated SF to have Q248H (P = 0.012). There were no significant differences in Q248H frequencies in men and women control participants. We conclude that the frequency of the FPN1 Q248H polymorphism is greater in AA men with elevated SF than in those with normal SF. © 2007 Elsevier Inc. All rights reserved.","author":[{"dropping-particle":"","family":"Rivers","given":"Charles A.","non-dropping-particle":"","parse-names":false,"suffix":""},{"dropping-particle":"","family":"Barton","given":"James C.","non-dropping-particle":"","parse-names":false,"suffix":""},{"dropping-particle":"","family":"Gordeuk","given":"Victor R.","non-dropping-particle":"","parse-names":false,"suffix":""},{"dropping-particle":"","family":"Acton","given":"Ronald T.","non-dropping-particle":"","parse-names":false,"suffix":""},{"dropping-particle":"","family":"Speechley","given":"Mark R.","non-dropping-particle":"","parse-names":false,"suffix":""},{"dropping-particle":"","family":"Snively","given":"Beverly M.","non-dropping-particle":"","parse-names":false,"suffix":""},{"dropping-particle":"","family":"Leiendecker-Foster","given":"Catherine","non-dropping-particle":"","parse-names":false,"suffix":""},{"dropping-particle":"","family":"Press","given":"Richard D.","non-dropping-particle":"","parse-names":false,"suffix":""},{"dropping-particle":"","family":"Adams","given":"Paul C.","non-dropping-particle":"","parse-names":false,"suffix":""},{"dropping-particle":"","family":"McLaren","given":"Gordon D.","non-dropping-particle":"","parse-names":false,"suffix":""},{"dropping-particle":"","family":"Dawkins","given":"Fitzroy W.","non-dropping-particle":"","parse-names":false,"suffix":""},{"dropping-particle":"","family":"McLaren","given":"Christine E.","non-dropping-particle":"","parse-names":false,"suffix":""},{"dropping-particle":"","family":"Reboussin","given":"David M.","non-dropping-particle":"","parse-names":false,"suffix":""}],"container-title":"Blood Cells, Molecules, and Diseases","id":"ITEM-3","issue":"3","issued":{"date-parts":[["2007"]]},"page":"247-252","title":"Association of ferroportin Q248H polymorphism with elevated levels of serum ferritin in African Americans in the Hemochromatosis and Iron Overload Screening (HEIRS) Study","type":"article-journal","volume":"38"},"uris":["http://www.mendeley.com/documents/?uuid=5ec25b02-9f7e-40ae-8e6b-7be3a7efa53e"]}],"mendeley":{"formattedCitation":"(24–26)","plainTextFormattedCitation":"(24–26)","previouslyFormattedCitation":"(24–26)"},"properties":{"noteIndex":0},"schema":"https://github.com/citation-style-language/schema/raw/master/csl-citation.json"}</w:instrText>
            </w:r>
            <w:r w:rsidRPr="00B85872">
              <w:rPr>
                <w:rFonts w:ascii="Arial" w:hAnsi="Arial" w:cs="Arial"/>
                <w:sz w:val="18"/>
                <w:szCs w:val="18"/>
              </w:rPr>
              <w:fldChar w:fldCharType="separate"/>
            </w:r>
            <w:r w:rsidRPr="00010E69">
              <w:rPr>
                <w:rFonts w:ascii="Arial" w:hAnsi="Arial" w:cs="Arial"/>
                <w:noProof/>
                <w:sz w:val="18"/>
                <w:szCs w:val="18"/>
              </w:rPr>
              <w:t>(24–26)</w:t>
            </w:r>
            <w:r w:rsidRPr="00B85872">
              <w:rPr>
                <w:rFonts w:ascii="Arial" w:hAnsi="Arial" w:cs="Arial"/>
                <w:sz w:val="18"/>
                <w:szCs w:val="18"/>
              </w:rPr>
              <w:fldChar w:fldCharType="end"/>
            </w:r>
          </w:p>
        </w:tc>
      </w:tr>
      <w:tr w:rsidR="0046575B" w:rsidRPr="00B85872" w14:paraId="00539722" w14:textId="77777777" w:rsidTr="0046575B">
        <w:trPr>
          <w:trHeight w:val="280"/>
        </w:trPr>
        <w:tc>
          <w:tcPr>
            <w:tcW w:w="1187" w:type="dxa"/>
            <w:shd w:val="clear" w:color="auto" w:fill="auto"/>
            <w:noWrap/>
          </w:tcPr>
          <w:p w14:paraId="76F74658" w14:textId="77777777" w:rsidR="0046575B" w:rsidRPr="00B85872" w:rsidRDefault="0046575B" w:rsidP="0046575B">
            <w:pPr>
              <w:rPr>
                <w:rFonts w:ascii="Arial" w:hAnsi="Arial" w:cs="Arial"/>
                <w:sz w:val="18"/>
                <w:szCs w:val="18"/>
              </w:rPr>
            </w:pPr>
            <w:r w:rsidRPr="00B85872">
              <w:rPr>
                <w:rFonts w:ascii="Arial" w:hAnsi="Arial" w:cs="Arial"/>
                <w:sz w:val="18"/>
                <w:szCs w:val="18"/>
              </w:rPr>
              <w:t>rs2280673</w:t>
            </w:r>
          </w:p>
        </w:tc>
        <w:tc>
          <w:tcPr>
            <w:tcW w:w="993" w:type="dxa"/>
            <w:shd w:val="clear" w:color="auto" w:fill="auto"/>
            <w:noWrap/>
          </w:tcPr>
          <w:p w14:paraId="07528BD1" w14:textId="77777777" w:rsidR="0046575B" w:rsidRPr="00B85872" w:rsidRDefault="0046575B" w:rsidP="0046575B">
            <w:pPr>
              <w:rPr>
                <w:rFonts w:ascii="Arial" w:hAnsi="Arial" w:cs="Arial"/>
                <w:sz w:val="18"/>
                <w:szCs w:val="18"/>
              </w:rPr>
            </w:pPr>
            <w:r w:rsidRPr="00B85872">
              <w:rPr>
                <w:rFonts w:ascii="Arial" w:hAnsi="Arial" w:cs="Arial"/>
                <w:sz w:val="18"/>
                <w:szCs w:val="18"/>
              </w:rPr>
              <w:t xml:space="preserve">close to </w:t>
            </w:r>
            <w:r w:rsidRPr="00B85872">
              <w:rPr>
                <w:rFonts w:ascii="Arial" w:hAnsi="Arial" w:cs="Arial"/>
                <w:i/>
                <w:iCs/>
                <w:sz w:val="18"/>
                <w:szCs w:val="18"/>
              </w:rPr>
              <w:t>TF</w:t>
            </w:r>
          </w:p>
        </w:tc>
        <w:tc>
          <w:tcPr>
            <w:tcW w:w="1380" w:type="dxa"/>
            <w:shd w:val="clear" w:color="auto" w:fill="auto"/>
          </w:tcPr>
          <w:p w14:paraId="04CA8F7F" w14:textId="77777777" w:rsidR="0046575B" w:rsidRPr="00B85872" w:rsidRDefault="0046575B" w:rsidP="0046575B">
            <w:pPr>
              <w:rPr>
                <w:rFonts w:ascii="Arial" w:hAnsi="Arial" w:cs="Arial"/>
                <w:sz w:val="18"/>
                <w:szCs w:val="18"/>
              </w:rPr>
            </w:pPr>
            <w:r w:rsidRPr="00B85872">
              <w:rPr>
                <w:rFonts w:ascii="Arial" w:hAnsi="Arial" w:cs="Arial"/>
                <w:sz w:val="18"/>
                <w:szCs w:val="18"/>
              </w:rPr>
              <w:t xml:space="preserve">intron variant RAB6B </w:t>
            </w:r>
          </w:p>
        </w:tc>
        <w:tc>
          <w:tcPr>
            <w:tcW w:w="709" w:type="dxa"/>
            <w:shd w:val="clear" w:color="auto" w:fill="auto"/>
            <w:noWrap/>
          </w:tcPr>
          <w:p w14:paraId="69EFA1F3" w14:textId="77777777" w:rsidR="0046575B" w:rsidRPr="00B85872" w:rsidRDefault="0046575B" w:rsidP="0046575B">
            <w:pPr>
              <w:rPr>
                <w:rFonts w:ascii="Arial" w:hAnsi="Arial" w:cs="Arial"/>
                <w:sz w:val="18"/>
                <w:szCs w:val="18"/>
              </w:rPr>
            </w:pPr>
            <w:r w:rsidRPr="00B85872">
              <w:rPr>
                <w:rFonts w:ascii="Arial" w:hAnsi="Arial" w:cs="Arial"/>
                <w:sz w:val="18"/>
                <w:szCs w:val="18"/>
              </w:rPr>
              <w:t>A</w:t>
            </w:r>
          </w:p>
        </w:tc>
        <w:tc>
          <w:tcPr>
            <w:tcW w:w="708" w:type="dxa"/>
            <w:shd w:val="clear" w:color="auto" w:fill="auto"/>
            <w:noWrap/>
          </w:tcPr>
          <w:p w14:paraId="2924C491" w14:textId="77777777" w:rsidR="0046575B" w:rsidRPr="00B85872" w:rsidRDefault="0046575B" w:rsidP="0046575B">
            <w:pPr>
              <w:rPr>
                <w:rFonts w:ascii="Arial" w:hAnsi="Arial" w:cs="Arial"/>
                <w:sz w:val="18"/>
                <w:szCs w:val="18"/>
              </w:rPr>
            </w:pPr>
            <w:r w:rsidRPr="00B85872">
              <w:rPr>
                <w:rFonts w:ascii="Arial" w:hAnsi="Arial" w:cs="Arial"/>
                <w:sz w:val="18"/>
                <w:szCs w:val="18"/>
              </w:rPr>
              <w:t>C</w:t>
            </w:r>
          </w:p>
        </w:tc>
        <w:tc>
          <w:tcPr>
            <w:tcW w:w="709" w:type="dxa"/>
            <w:shd w:val="clear" w:color="auto" w:fill="auto"/>
            <w:noWrap/>
          </w:tcPr>
          <w:p w14:paraId="0295A7A0" w14:textId="77777777" w:rsidR="0046575B" w:rsidRPr="00B85872" w:rsidRDefault="0046575B" w:rsidP="0046575B">
            <w:pPr>
              <w:rPr>
                <w:rFonts w:ascii="Arial" w:hAnsi="Arial" w:cs="Arial"/>
                <w:sz w:val="18"/>
                <w:szCs w:val="18"/>
              </w:rPr>
            </w:pPr>
            <w:r w:rsidRPr="00B85872">
              <w:rPr>
                <w:rFonts w:ascii="Arial" w:hAnsi="Arial" w:cs="Arial"/>
                <w:sz w:val="18"/>
                <w:szCs w:val="18"/>
              </w:rPr>
              <w:t> NA</w:t>
            </w:r>
          </w:p>
        </w:tc>
        <w:tc>
          <w:tcPr>
            <w:tcW w:w="854" w:type="dxa"/>
          </w:tcPr>
          <w:p w14:paraId="424C5A66"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Low</w:t>
            </w:r>
          </w:p>
        </w:tc>
        <w:tc>
          <w:tcPr>
            <w:tcW w:w="821" w:type="dxa"/>
            <w:shd w:val="clear" w:color="auto" w:fill="auto"/>
            <w:noWrap/>
          </w:tcPr>
          <w:p w14:paraId="0634DA85"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0.49</w:t>
            </w:r>
          </w:p>
        </w:tc>
        <w:tc>
          <w:tcPr>
            <w:tcW w:w="598" w:type="dxa"/>
            <w:shd w:val="clear" w:color="auto" w:fill="auto"/>
            <w:noWrap/>
          </w:tcPr>
          <w:p w14:paraId="34AFD42B"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0.41</w:t>
            </w:r>
          </w:p>
        </w:tc>
        <w:tc>
          <w:tcPr>
            <w:tcW w:w="709" w:type="dxa"/>
            <w:shd w:val="clear" w:color="auto" w:fill="auto"/>
            <w:noWrap/>
          </w:tcPr>
          <w:p w14:paraId="586B43C5"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0.38</w:t>
            </w:r>
          </w:p>
        </w:tc>
        <w:tc>
          <w:tcPr>
            <w:tcW w:w="709" w:type="dxa"/>
            <w:shd w:val="clear" w:color="auto" w:fill="auto"/>
            <w:noWrap/>
          </w:tcPr>
          <w:p w14:paraId="2613C7B7"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0.37</w:t>
            </w:r>
          </w:p>
        </w:tc>
        <w:tc>
          <w:tcPr>
            <w:tcW w:w="703" w:type="dxa"/>
            <w:shd w:val="clear" w:color="auto" w:fill="auto"/>
            <w:noWrap/>
          </w:tcPr>
          <w:p w14:paraId="5FE18794"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0.61</w:t>
            </w:r>
          </w:p>
        </w:tc>
        <w:tc>
          <w:tcPr>
            <w:tcW w:w="709" w:type="dxa"/>
            <w:shd w:val="clear" w:color="auto" w:fill="auto"/>
            <w:noWrap/>
          </w:tcPr>
          <w:p w14:paraId="6A1B1945"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0.56</w:t>
            </w:r>
          </w:p>
        </w:tc>
        <w:tc>
          <w:tcPr>
            <w:tcW w:w="851" w:type="dxa"/>
            <w:shd w:val="clear" w:color="auto" w:fill="auto"/>
            <w:noWrap/>
          </w:tcPr>
          <w:p w14:paraId="2CA56A79"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0.47</w:t>
            </w:r>
          </w:p>
        </w:tc>
        <w:tc>
          <w:tcPr>
            <w:tcW w:w="567" w:type="dxa"/>
            <w:shd w:val="clear" w:color="auto" w:fill="auto"/>
            <w:noWrap/>
          </w:tcPr>
          <w:p w14:paraId="60F267D7"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0.40</w:t>
            </w:r>
          </w:p>
        </w:tc>
        <w:tc>
          <w:tcPr>
            <w:tcW w:w="708" w:type="dxa"/>
            <w:shd w:val="clear" w:color="auto" w:fill="auto"/>
            <w:noWrap/>
          </w:tcPr>
          <w:p w14:paraId="4E8692AC" w14:textId="77777777" w:rsidR="0046575B" w:rsidRPr="00B85872" w:rsidRDefault="0046575B" w:rsidP="0046575B">
            <w:pPr>
              <w:jc w:val="right"/>
              <w:rPr>
                <w:rFonts w:ascii="Arial" w:hAnsi="Arial" w:cs="Arial"/>
                <w:sz w:val="18"/>
                <w:szCs w:val="18"/>
              </w:rPr>
            </w:pPr>
            <w:r w:rsidRPr="00B85872">
              <w:rPr>
                <w:rFonts w:ascii="Arial" w:hAnsi="Arial" w:cs="Arial"/>
                <w:sz w:val="18"/>
                <w:szCs w:val="18"/>
              </w:rPr>
              <w:t>0.34</w:t>
            </w:r>
          </w:p>
        </w:tc>
        <w:tc>
          <w:tcPr>
            <w:tcW w:w="996" w:type="dxa"/>
            <w:shd w:val="clear" w:color="auto" w:fill="auto"/>
            <w:noWrap/>
          </w:tcPr>
          <w:p w14:paraId="1BB5BC15" w14:textId="77777777" w:rsidR="0046575B" w:rsidRPr="00B85872" w:rsidRDefault="0046575B" w:rsidP="0046575B">
            <w:pPr>
              <w:jc w:val="center"/>
              <w:rPr>
                <w:rFonts w:ascii="Arial" w:hAnsi="Arial" w:cs="Arial"/>
                <w:sz w:val="18"/>
                <w:szCs w:val="18"/>
              </w:rPr>
            </w:pPr>
            <w:r w:rsidRPr="00B85872">
              <w:rPr>
                <w:rFonts w:ascii="Arial" w:hAnsi="Arial" w:cs="Arial"/>
                <w:sz w:val="18"/>
                <w:szCs w:val="18"/>
              </w:rPr>
              <w:t>NA</w:t>
            </w:r>
          </w:p>
        </w:tc>
        <w:tc>
          <w:tcPr>
            <w:tcW w:w="1701" w:type="dxa"/>
            <w:shd w:val="clear" w:color="auto" w:fill="auto"/>
            <w:noWrap/>
          </w:tcPr>
          <w:p w14:paraId="25FD452D" w14:textId="77777777" w:rsidR="0046575B" w:rsidRPr="00B85872" w:rsidRDefault="0046575B" w:rsidP="0046575B">
            <w:pPr>
              <w:rPr>
                <w:rFonts w:ascii="Arial" w:hAnsi="Arial" w:cs="Arial"/>
                <w:sz w:val="18"/>
                <w:szCs w:val="18"/>
              </w:rPr>
            </w:pPr>
            <w:r w:rsidRPr="00B85872">
              <w:rPr>
                <w:rFonts w:ascii="Arial" w:hAnsi="Arial" w:cs="Arial"/>
                <w:sz w:val="18"/>
                <w:szCs w:val="18"/>
              </w:rPr>
              <w:t> </w:t>
            </w:r>
            <w:r w:rsidRPr="00B85872">
              <w:rPr>
                <w:rFonts w:ascii="Arial" w:hAnsi="Arial" w:cs="Arial"/>
                <w:sz w:val="18"/>
                <w:szCs w:val="18"/>
              </w:rPr>
              <w:fldChar w:fldCharType="begin" w:fldLock="1"/>
            </w:r>
            <w:r>
              <w:rPr>
                <w:rFonts w:ascii="Arial" w:hAnsi="Arial" w:cs="Arial"/>
                <w:sz w:val="18"/>
                <w:szCs w:val="18"/>
              </w:rPr>
              <w:instrText>ADDIN CSL_CITATION {"citationItems":[{"id":"ITEM-1","itemData":{"DOI":"10.1016/j.ajhg.2008.11.011","ISBN":"1537-6605 (Electronic)","ISSN":"1537-6605","PMID":"19084217","abstract":"Only a small proportion of genetic variation in complex traits has been explained by SNPs from genome-wide association studies (GWASs). We report the results from two GWASs for serum markers of iron status (serum iron, serum transferrin, transferrin saturation with iron, and serum ferritin), which are important in iron overload (e.g., hemochromatosis) and deficiency (e.g., anemia) conditions. We performed two GWASs on samples of Australians of European descent. In the first GWAS, 411 adolescent twins and their siblings were genotyped with 100K SNPs. rs1830084, 10.8 kb 3' of TF, was significantly associated with serum transferrin (p total association test = 1.0 x 10(-9); p within-family test = 2.2 x 10(-5)). In the second GWAS on an independent sample of 459 female monozygotic (MZ) twin pairs genotyped with 300K SNPs, we found rs3811647 (within intron 11 of TF, HapMap CEU r(2) with rs1830084 = 0.86) was significantly associated with serum transferrin (p = 3.0 x 10(-15)). In the second GWAS, we found two additional and independent SNPs on TF (rs1799852 and rs2280673) and confirmed the known C282Y mutation in HFE to be independently associated with serum transferrin. The three variants in TF (rs3811647, rs1799852 and rs2280673) plus the HFE C282Y mutation explained approximately 40% of genetic variation in serum transferrin (p = 7.8 x 10(-25)). These findings are potentially important for our understanding of iron metabolism and of regulation of hepatic protein secretion, and also strongly support the hypothesis that the genetic architecture of some endophenotypes may be simpler than that of disease.","author":[{"dropping-particle":"","family":"Benyamin","given":"Beben","non-dropping-particle":"","parse-names":false,"suffix":""},{"dropping-particle":"","family":"McRae","given":"Allan F.","non-dropping-particle":"","parse-names":false,"suffix":""},{"dropping-particle":"","family":"Zhu","given":"Gu","non-dropping-particle":"","parse-names":false,"suffix":""},{"dropping-particle":"","family":"Gordon","given":"Scott","non-dropping-particle":"","parse-names":false,"suffix":""},{"dropping-particle":"","family":"Henders","given":"Anjali K.","non-dropping-particle":"","parse-names":false,"suffix":""},{"dropping-particle":"","family":"Palotie","given":"Aarno","non-dropping-particle":"","parse-names":false,"suffix":""},{"dropping-particle":"","family":"Peltonen","given":"Leena","non-dropping-particle":"","parse-names":false,"suffix":""},{"dropping-particle":"","family":"Martin","given":"Nicholas G.","non-dropping-particle":"","parse-names":false,"suffix":""},{"dropping-particle":"","family":"Montgomery","given":"Grant W.","non-dropping-particle":"","parse-names":false,"suffix":""},{"dropping-particle":"","family":"Whitfield","given":"John B.","non-dropping-particle":"","parse-names":false,"suffix":""},{"dropping-particle":"","family":"Visscher","given":"Peter M.","non-dropping-particle":"","parse-names":false,"suffix":""}],"container-title":"American journal of human genetics","id":"ITEM-1","issue":"1","issued":{"date-parts":[["2009","1"]]},"page":"60-5","publisher":"The American Society of Human Genetics","title":"Variants in TF and HFE explain approximately 40% of genetic variation in serum-transferrin levels.","type":"article-journal","volume":"84"},"uris":["http://www.mendeley.com/documents/?uuid=57918987-02fc-4d87-a7da-578979442e89"]}],"mendeley":{"formattedCitation":"(18)","plainTextFormattedCitation":"(18)","previouslyFormattedCitation":"(18)"},"properties":{"noteIndex":0},"schema":"https://github.com/citation-style-language/schema/raw/master/csl-citation.json"}</w:instrText>
            </w:r>
            <w:r w:rsidRPr="00B85872">
              <w:rPr>
                <w:rFonts w:ascii="Arial" w:hAnsi="Arial" w:cs="Arial"/>
                <w:sz w:val="18"/>
                <w:szCs w:val="18"/>
              </w:rPr>
              <w:fldChar w:fldCharType="separate"/>
            </w:r>
            <w:r w:rsidRPr="00010E69">
              <w:rPr>
                <w:rFonts w:ascii="Arial" w:hAnsi="Arial" w:cs="Arial"/>
                <w:noProof/>
                <w:sz w:val="18"/>
                <w:szCs w:val="18"/>
              </w:rPr>
              <w:t>(18)</w:t>
            </w:r>
            <w:r w:rsidRPr="00B85872">
              <w:rPr>
                <w:rFonts w:ascii="Arial" w:hAnsi="Arial" w:cs="Arial"/>
                <w:sz w:val="18"/>
                <w:szCs w:val="18"/>
              </w:rPr>
              <w:fldChar w:fldCharType="end"/>
            </w:r>
          </w:p>
        </w:tc>
      </w:tr>
    </w:tbl>
    <w:p w14:paraId="1070E621" w14:textId="55284458" w:rsidR="0046575B" w:rsidRPr="0046575B" w:rsidRDefault="0046575B" w:rsidP="0046575B">
      <w:pPr>
        <w:pStyle w:val="Caption"/>
        <w:keepNext/>
        <w:rPr>
          <w:rFonts w:ascii="Arial" w:hAnsi="Arial" w:cs="Arial"/>
          <w:i w:val="0"/>
          <w:iCs w:val="0"/>
          <w:color w:val="auto"/>
          <w:sz w:val="24"/>
          <w:szCs w:val="24"/>
        </w:rPr>
      </w:pPr>
      <w:r w:rsidRPr="0046575B">
        <w:rPr>
          <w:rFonts w:ascii="Arial" w:hAnsi="Arial" w:cs="Arial"/>
          <w:b/>
          <w:bCs/>
          <w:i w:val="0"/>
          <w:iCs w:val="0"/>
          <w:color w:val="auto"/>
          <w:sz w:val="24"/>
          <w:szCs w:val="24"/>
        </w:rPr>
        <w:t>S</w:t>
      </w:r>
      <w:r w:rsidRPr="0046575B">
        <w:rPr>
          <w:rFonts w:ascii="Arial" w:hAnsi="Arial" w:cs="Arial"/>
          <w:b/>
          <w:bCs/>
          <w:i w:val="0"/>
          <w:iCs w:val="0"/>
          <w:color w:val="auto"/>
          <w:sz w:val="24"/>
          <w:szCs w:val="24"/>
        </w:rPr>
        <w:fldChar w:fldCharType="begin"/>
      </w:r>
      <w:r w:rsidRPr="0046575B">
        <w:rPr>
          <w:rFonts w:ascii="Arial" w:hAnsi="Arial" w:cs="Arial"/>
          <w:b/>
          <w:bCs/>
          <w:i w:val="0"/>
          <w:iCs w:val="0"/>
          <w:color w:val="auto"/>
          <w:sz w:val="24"/>
          <w:szCs w:val="24"/>
        </w:rPr>
        <w:instrText xml:space="preserve"> SEQ Table \* ARABIC </w:instrText>
      </w:r>
      <w:r w:rsidRPr="0046575B">
        <w:rPr>
          <w:rFonts w:ascii="Arial" w:hAnsi="Arial" w:cs="Arial"/>
          <w:b/>
          <w:bCs/>
          <w:i w:val="0"/>
          <w:iCs w:val="0"/>
          <w:color w:val="auto"/>
          <w:sz w:val="24"/>
          <w:szCs w:val="24"/>
        </w:rPr>
        <w:fldChar w:fldCharType="separate"/>
      </w:r>
      <w:r w:rsidRPr="0046575B">
        <w:rPr>
          <w:rFonts w:ascii="Arial" w:hAnsi="Arial" w:cs="Arial"/>
          <w:b/>
          <w:bCs/>
          <w:i w:val="0"/>
          <w:iCs w:val="0"/>
          <w:noProof/>
          <w:color w:val="auto"/>
          <w:sz w:val="24"/>
          <w:szCs w:val="24"/>
        </w:rPr>
        <w:t>1</w:t>
      </w:r>
      <w:r w:rsidRPr="0046575B">
        <w:rPr>
          <w:rFonts w:ascii="Arial" w:hAnsi="Arial" w:cs="Arial"/>
          <w:b/>
          <w:bCs/>
          <w:i w:val="0"/>
          <w:iCs w:val="0"/>
          <w:color w:val="auto"/>
          <w:sz w:val="24"/>
          <w:szCs w:val="24"/>
        </w:rPr>
        <w:fldChar w:fldCharType="end"/>
      </w:r>
      <w:r>
        <w:rPr>
          <w:rFonts w:ascii="Arial" w:hAnsi="Arial" w:cs="Arial"/>
          <w:b/>
          <w:bCs/>
          <w:i w:val="0"/>
          <w:iCs w:val="0"/>
          <w:color w:val="auto"/>
          <w:sz w:val="24"/>
          <w:szCs w:val="24"/>
        </w:rPr>
        <w:t xml:space="preserve"> </w:t>
      </w:r>
      <w:r w:rsidRPr="0046575B">
        <w:rPr>
          <w:rFonts w:ascii="Arial" w:hAnsi="Arial" w:cs="Arial"/>
          <w:b/>
          <w:bCs/>
          <w:i w:val="0"/>
          <w:iCs w:val="0"/>
          <w:color w:val="auto"/>
          <w:sz w:val="24"/>
          <w:szCs w:val="24"/>
        </w:rPr>
        <w:t>Table</w:t>
      </w:r>
      <w:r>
        <w:rPr>
          <w:rFonts w:ascii="Arial" w:hAnsi="Arial" w:cs="Arial"/>
          <w:b/>
          <w:bCs/>
          <w:i w:val="0"/>
          <w:iCs w:val="0"/>
          <w:color w:val="auto"/>
          <w:sz w:val="24"/>
          <w:szCs w:val="24"/>
        </w:rPr>
        <w:t>:</w:t>
      </w:r>
      <w:r w:rsidRPr="0046575B">
        <w:rPr>
          <w:rFonts w:ascii="Arial" w:hAnsi="Arial" w:cs="Arial"/>
          <w:i w:val="0"/>
          <w:iCs w:val="0"/>
          <w:color w:val="auto"/>
          <w:sz w:val="24"/>
          <w:szCs w:val="24"/>
        </w:rPr>
        <w:t xml:space="preserve"> </w:t>
      </w:r>
      <w:r w:rsidRPr="0046575B">
        <w:rPr>
          <w:rFonts w:ascii="Arial" w:hAnsi="Arial" w:cs="Arial"/>
          <w:b/>
          <w:bCs/>
          <w:i w:val="0"/>
          <w:iCs w:val="0"/>
          <w:color w:val="auto"/>
          <w:sz w:val="24"/>
          <w:szCs w:val="24"/>
        </w:rPr>
        <w:t>Details of the fifty SNPs identified in the six genes that are associated with</w:t>
      </w:r>
      <w:r w:rsidRPr="0046575B">
        <w:rPr>
          <w:rFonts w:ascii="Arial" w:hAnsi="Arial" w:cs="Arial"/>
          <w:i w:val="0"/>
          <w:iCs w:val="0"/>
          <w:color w:val="auto"/>
          <w:sz w:val="24"/>
          <w:szCs w:val="24"/>
        </w:rPr>
        <w:t xml:space="preserve"> </w:t>
      </w:r>
      <w:r w:rsidRPr="0046575B">
        <w:rPr>
          <w:rFonts w:ascii="Arial" w:hAnsi="Arial" w:cs="Arial"/>
          <w:b/>
          <w:bCs/>
          <w:i w:val="0"/>
          <w:iCs w:val="0"/>
          <w:color w:val="auto"/>
          <w:sz w:val="24"/>
          <w:szCs w:val="24"/>
        </w:rPr>
        <w:t xml:space="preserve">iron imbalance </w:t>
      </w:r>
    </w:p>
    <w:p w14:paraId="39C7456A" w14:textId="77777777" w:rsidR="00A141E4" w:rsidRPr="00D5522D" w:rsidRDefault="00A141E4">
      <w:pPr>
        <w:rPr>
          <w:b/>
          <w:sz w:val="18"/>
          <w:szCs w:val="18"/>
        </w:rPr>
      </w:pPr>
    </w:p>
    <w:tbl>
      <w:tblPr>
        <w:tblStyle w:val="TableGrid"/>
        <w:tblW w:w="16443"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443"/>
      </w:tblGrid>
      <w:tr w:rsidR="00EF4308" w:rsidRPr="00D5522D" w14:paraId="2DFF4FA6" w14:textId="77777777" w:rsidTr="00EF4308">
        <w:tc>
          <w:tcPr>
            <w:tcW w:w="16443" w:type="dxa"/>
          </w:tcPr>
          <w:p w14:paraId="650BAC7C" w14:textId="77777777" w:rsidR="009F6FBD" w:rsidRDefault="009F6FBD" w:rsidP="00EF4308">
            <w:pPr>
              <w:contextualSpacing/>
              <w:jc w:val="both"/>
              <w:rPr>
                <w:rFonts w:ascii="Arial" w:hAnsi="Arial" w:cs="Arial"/>
                <w:b/>
              </w:rPr>
            </w:pPr>
          </w:p>
          <w:p w14:paraId="6B2774B3" w14:textId="77777777" w:rsidR="009F6FBD" w:rsidRDefault="009F6FBD" w:rsidP="00EF4308">
            <w:pPr>
              <w:contextualSpacing/>
              <w:jc w:val="both"/>
              <w:rPr>
                <w:rFonts w:ascii="Arial" w:hAnsi="Arial" w:cs="Arial"/>
                <w:b/>
              </w:rPr>
            </w:pPr>
          </w:p>
          <w:p w14:paraId="2DEE01AB" w14:textId="77777777" w:rsidR="009F6FBD" w:rsidRDefault="009F6FBD" w:rsidP="00EF4308">
            <w:pPr>
              <w:contextualSpacing/>
              <w:jc w:val="both"/>
              <w:rPr>
                <w:rFonts w:ascii="Arial" w:hAnsi="Arial" w:cs="Arial"/>
                <w:b/>
              </w:rPr>
            </w:pPr>
          </w:p>
          <w:p w14:paraId="31CC236A" w14:textId="77777777" w:rsidR="009F6FBD" w:rsidRDefault="009F6FBD" w:rsidP="00EF4308">
            <w:pPr>
              <w:contextualSpacing/>
              <w:jc w:val="both"/>
              <w:rPr>
                <w:rFonts w:ascii="Arial" w:hAnsi="Arial" w:cs="Arial"/>
                <w:b/>
              </w:rPr>
            </w:pPr>
          </w:p>
          <w:p w14:paraId="221B6B54" w14:textId="77777777" w:rsidR="009F6FBD" w:rsidRDefault="009F6FBD" w:rsidP="00EF4308">
            <w:pPr>
              <w:contextualSpacing/>
              <w:jc w:val="both"/>
              <w:rPr>
                <w:rFonts w:ascii="Arial" w:hAnsi="Arial" w:cs="Arial"/>
                <w:b/>
              </w:rPr>
            </w:pPr>
          </w:p>
          <w:p w14:paraId="11B547CE" w14:textId="77777777" w:rsidR="009F6FBD" w:rsidRDefault="009F6FBD" w:rsidP="00EF4308">
            <w:pPr>
              <w:contextualSpacing/>
              <w:jc w:val="both"/>
              <w:rPr>
                <w:rFonts w:ascii="Arial" w:hAnsi="Arial" w:cs="Arial"/>
                <w:b/>
              </w:rPr>
            </w:pPr>
          </w:p>
          <w:p w14:paraId="2AF62E18" w14:textId="77777777" w:rsidR="009F6FBD" w:rsidRDefault="009F6FBD" w:rsidP="00EF4308">
            <w:pPr>
              <w:contextualSpacing/>
              <w:jc w:val="both"/>
              <w:rPr>
                <w:rFonts w:ascii="Arial" w:hAnsi="Arial" w:cs="Arial"/>
                <w:b/>
              </w:rPr>
            </w:pPr>
          </w:p>
          <w:p w14:paraId="29E5E16A" w14:textId="72907570" w:rsidR="00EF4308" w:rsidRPr="00D5522D" w:rsidRDefault="00EF4308" w:rsidP="00EF4308">
            <w:pPr>
              <w:contextualSpacing/>
              <w:jc w:val="both"/>
              <w:rPr>
                <w:rFonts w:ascii="Arial" w:hAnsi="Arial" w:cs="Arial"/>
                <w:b/>
              </w:rPr>
            </w:pPr>
            <w:r w:rsidRPr="00D5522D">
              <w:rPr>
                <w:rFonts w:ascii="Arial" w:hAnsi="Arial" w:cs="Arial"/>
                <w:b/>
              </w:rPr>
              <w:lastRenderedPageBreak/>
              <w:t xml:space="preserve">Table </w:t>
            </w:r>
            <w:r w:rsidR="00A141E4" w:rsidRPr="00D5522D">
              <w:rPr>
                <w:rFonts w:ascii="Arial" w:hAnsi="Arial" w:cs="Arial"/>
                <w:b/>
              </w:rPr>
              <w:t>S</w:t>
            </w:r>
            <w:r w:rsidRPr="00D5522D">
              <w:rPr>
                <w:rFonts w:ascii="Arial" w:hAnsi="Arial" w:cs="Arial"/>
                <w:b/>
              </w:rPr>
              <w:t>1 Continued</w:t>
            </w:r>
          </w:p>
          <w:tbl>
            <w:tblPr>
              <w:tblW w:w="15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073"/>
              <w:gridCol w:w="1373"/>
              <w:gridCol w:w="761"/>
              <w:gridCol w:w="750"/>
              <w:gridCol w:w="717"/>
              <w:gridCol w:w="1167"/>
              <w:gridCol w:w="850"/>
              <w:gridCol w:w="709"/>
              <w:gridCol w:w="709"/>
              <w:gridCol w:w="708"/>
              <w:gridCol w:w="709"/>
              <w:gridCol w:w="709"/>
              <w:gridCol w:w="709"/>
              <w:gridCol w:w="567"/>
              <w:gridCol w:w="708"/>
              <w:gridCol w:w="993"/>
              <w:gridCol w:w="992"/>
            </w:tblGrid>
            <w:tr w:rsidR="00B85872" w:rsidRPr="00B85872" w14:paraId="1653D149" w14:textId="77777777" w:rsidTr="004154A3">
              <w:trPr>
                <w:trHeight w:val="975"/>
              </w:trPr>
              <w:tc>
                <w:tcPr>
                  <w:tcW w:w="1273" w:type="dxa"/>
                  <w:shd w:val="clear" w:color="auto" w:fill="auto"/>
                  <w:noWrap/>
                  <w:hideMark/>
                </w:tcPr>
                <w:p w14:paraId="7305602B" w14:textId="77777777" w:rsidR="00B85872" w:rsidRPr="00B85872" w:rsidRDefault="00B85872" w:rsidP="00EF4308">
                  <w:pPr>
                    <w:rPr>
                      <w:rFonts w:ascii="Arial" w:hAnsi="Arial" w:cs="Arial"/>
                      <w:b/>
                      <w:bCs/>
                      <w:sz w:val="18"/>
                      <w:szCs w:val="18"/>
                    </w:rPr>
                  </w:pPr>
                  <w:r w:rsidRPr="00B85872">
                    <w:rPr>
                      <w:rFonts w:ascii="Arial" w:hAnsi="Arial" w:cs="Arial"/>
                      <w:b/>
                      <w:bCs/>
                      <w:sz w:val="18"/>
                      <w:szCs w:val="18"/>
                    </w:rPr>
                    <w:t>SNPs</w:t>
                  </w:r>
                </w:p>
              </w:tc>
              <w:tc>
                <w:tcPr>
                  <w:tcW w:w="1073" w:type="dxa"/>
                  <w:shd w:val="clear" w:color="auto" w:fill="auto"/>
                  <w:noWrap/>
                  <w:hideMark/>
                </w:tcPr>
                <w:p w14:paraId="30474875" w14:textId="77777777" w:rsidR="00B85872" w:rsidRPr="00B85872" w:rsidRDefault="00B85872" w:rsidP="00EF4308">
                  <w:pPr>
                    <w:rPr>
                      <w:rFonts w:ascii="Arial" w:hAnsi="Arial" w:cs="Arial"/>
                      <w:b/>
                      <w:bCs/>
                      <w:sz w:val="18"/>
                      <w:szCs w:val="18"/>
                    </w:rPr>
                  </w:pPr>
                  <w:r w:rsidRPr="00B85872">
                    <w:rPr>
                      <w:rFonts w:ascii="Arial" w:hAnsi="Arial" w:cs="Arial"/>
                      <w:b/>
                      <w:bCs/>
                      <w:sz w:val="18"/>
                      <w:szCs w:val="18"/>
                    </w:rPr>
                    <w:t>Loci</w:t>
                  </w:r>
                </w:p>
              </w:tc>
              <w:tc>
                <w:tcPr>
                  <w:tcW w:w="1373" w:type="dxa"/>
                  <w:shd w:val="clear" w:color="auto" w:fill="auto"/>
                  <w:hideMark/>
                </w:tcPr>
                <w:p w14:paraId="39B38DA4" w14:textId="77777777" w:rsidR="00B85872" w:rsidRPr="00B85872" w:rsidRDefault="00B85872" w:rsidP="00EF4308">
                  <w:pPr>
                    <w:rPr>
                      <w:rFonts w:ascii="Arial" w:hAnsi="Arial" w:cs="Arial"/>
                      <w:b/>
                      <w:bCs/>
                      <w:sz w:val="18"/>
                      <w:szCs w:val="18"/>
                    </w:rPr>
                  </w:pPr>
                  <w:r w:rsidRPr="00B85872">
                    <w:rPr>
                      <w:rFonts w:ascii="Arial" w:hAnsi="Arial" w:cs="Arial"/>
                      <w:b/>
                      <w:bCs/>
                      <w:sz w:val="18"/>
                      <w:szCs w:val="18"/>
                    </w:rPr>
                    <w:t>Type of variant (amino acid change)</w:t>
                  </w:r>
                </w:p>
              </w:tc>
              <w:tc>
                <w:tcPr>
                  <w:tcW w:w="761" w:type="dxa"/>
                  <w:shd w:val="clear" w:color="auto" w:fill="auto"/>
                  <w:hideMark/>
                </w:tcPr>
                <w:p w14:paraId="384D9DF3" w14:textId="77777777" w:rsidR="00B85872" w:rsidRPr="00B85872" w:rsidRDefault="00B85872" w:rsidP="00EF4308">
                  <w:pPr>
                    <w:rPr>
                      <w:rFonts w:ascii="Arial" w:hAnsi="Arial" w:cs="Arial"/>
                      <w:b/>
                      <w:bCs/>
                      <w:sz w:val="18"/>
                      <w:szCs w:val="18"/>
                    </w:rPr>
                  </w:pPr>
                  <w:r w:rsidRPr="00B85872">
                    <w:rPr>
                      <w:rFonts w:ascii="Arial" w:hAnsi="Arial" w:cs="Arial"/>
                      <w:b/>
                      <w:bCs/>
                      <w:sz w:val="18"/>
                      <w:szCs w:val="18"/>
                    </w:rPr>
                    <w:t>Minor Allele</w:t>
                  </w:r>
                </w:p>
              </w:tc>
              <w:tc>
                <w:tcPr>
                  <w:tcW w:w="750" w:type="dxa"/>
                  <w:shd w:val="clear" w:color="auto" w:fill="auto"/>
                  <w:hideMark/>
                </w:tcPr>
                <w:p w14:paraId="14B15729" w14:textId="77777777" w:rsidR="00B85872" w:rsidRPr="00B85872" w:rsidRDefault="00B85872" w:rsidP="00EF4308">
                  <w:pPr>
                    <w:rPr>
                      <w:rFonts w:ascii="Arial" w:hAnsi="Arial" w:cs="Arial"/>
                      <w:b/>
                      <w:bCs/>
                      <w:sz w:val="18"/>
                      <w:szCs w:val="18"/>
                    </w:rPr>
                  </w:pPr>
                  <w:r w:rsidRPr="00B85872">
                    <w:rPr>
                      <w:rFonts w:ascii="Arial" w:hAnsi="Arial" w:cs="Arial"/>
                      <w:b/>
                      <w:bCs/>
                      <w:sz w:val="18"/>
                      <w:szCs w:val="18"/>
                    </w:rPr>
                    <w:t>Major Allele</w:t>
                  </w:r>
                </w:p>
              </w:tc>
              <w:tc>
                <w:tcPr>
                  <w:tcW w:w="717" w:type="dxa"/>
                  <w:shd w:val="clear" w:color="auto" w:fill="auto"/>
                  <w:hideMark/>
                </w:tcPr>
                <w:p w14:paraId="7269783D" w14:textId="77777777" w:rsidR="00B85872" w:rsidRPr="00B85872" w:rsidRDefault="00B85872" w:rsidP="00EF4308">
                  <w:pPr>
                    <w:rPr>
                      <w:rFonts w:ascii="Arial" w:hAnsi="Arial" w:cs="Arial"/>
                      <w:b/>
                      <w:bCs/>
                      <w:sz w:val="18"/>
                      <w:szCs w:val="18"/>
                    </w:rPr>
                  </w:pPr>
                  <w:r w:rsidRPr="00B85872">
                    <w:rPr>
                      <w:rFonts w:ascii="Arial" w:hAnsi="Arial" w:cs="Arial"/>
                      <w:b/>
                      <w:bCs/>
                      <w:sz w:val="18"/>
                      <w:szCs w:val="18"/>
                    </w:rPr>
                    <w:t>Risk allele</w:t>
                  </w:r>
                </w:p>
              </w:tc>
              <w:tc>
                <w:tcPr>
                  <w:tcW w:w="1167" w:type="dxa"/>
                </w:tcPr>
                <w:p w14:paraId="5336ACC7" w14:textId="3B9B20F0" w:rsidR="00B85872" w:rsidRPr="00B85872" w:rsidRDefault="00B85872" w:rsidP="00EF4308">
                  <w:pPr>
                    <w:rPr>
                      <w:rFonts w:ascii="Arial" w:hAnsi="Arial" w:cs="Arial"/>
                      <w:b/>
                      <w:bCs/>
                      <w:sz w:val="18"/>
                      <w:szCs w:val="18"/>
                    </w:rPr>
                  </w:pPr>
                  <w:r w:rsidRPr="00B85872">
                    <w:rPr>
                      <w:rFonts w:ascii="Arial" w:hAnsi="Arial" w:cs="Arial"/>
                      <w:b/>
                      <w:bCs/>
                      <w:sz w:val="18"/>
                      <w:szCs w:val="18"/>
                    </w:rPr>
                    <w:t>Effect on serum iron</w:t>
                  </w:r>
                  <w:r w:rsidRPr="00B85872">
                    <w:rPr>
                      <w:rFonts w:ascii="Arial" w:hAnsi="Arial" w:cs="Arial"/>
                      <w:b/>
                      <w:bCs/>
                      <w:sz w:val="18"/>
                      <w:szCs w:val="18"/>
                      <w:vertAlign w:val="superscript"/>
                    </w:rPr>
                    <w:t>1</w:t>
                  </w:r>
                </w:p>
              </w:tc>
              <w:tc>
                <w:tcPr>
                  <w:tcW w:w="7371" w:type="dxa"/>
                  <w:gridSpan w:val="10"/>
                  <w:shd w:val="clear" w:color="auto" w:fill="auto"/>
                  <w:noWrap/>
                  <w:hideMark/>
                </w:tcPr>
                <w:p w14:paraId="738F286E" w14:textId="77777777" w:rsidR="00B85872" w:rsidRPr="00B85872" w:rsidRDefault="00B85872" w:rsidP="00EF4308">
                  <w:pPr>
                    <w:jc w:val="center"/>
                    <w:rPr>
                      <w:rFonts w:ascii="Arial" w:hAnsi="Arial" w:cs="Arial"/>
                      <w:b/>
                      <w:bCs/>
                      <w:sz w:val="18"/>
                      <w:szCs w:val="18"/>
                    </w:rPr>
                  </w:pPr>
                  <w:r w:rsidRPr="00B85872">
                    <w:rPr>
                      <w:rFonts w:ascii="Arial" w:hAnsi="Arial" w:cs="Arial"/>
                      <w:b/>
                      <w:bCs/>
                      <w:sz w:val="18"/>
                      <w:szCs w:val="18"/>
                    </w:rPr>
                    <w:t>Minor Allele Frequency</w:t>
                  </w:r>
                </w:p>
              </w:tc>
              <w:tc>
                <w:tcPr>
                  <w:tcW w:w="992" w:type="dxa"/>
                  <w:shd w:val="clear" w:color="auto" w:fill="auto"/>
                  <w:noWrap/>
                  <w:hideMark/>
                </w:tcPr>
                <w:p w14:paraId="560EF181" w14:textId="77777777" w:rsidR="00B85872" w:rsidRPr="00B85872" w:rsidRDefault="00B85872" w:rsidP="00EF4308">
                  <w:pPr>
                    <w:rPr>
                      <w:rFonts w:ascii="Arial" w:hAnsi="Arial" w:cs="Arial"/>
                      <w:b/>
                      <w:bCs/>
                      <w:sz w:val="18"/>
                      <w:szCs w:val="18"/>
                    </w:rPr>
                  </w:pPr>
                  <w:r w:rsidRPr="00B85872">
                    <w:rPr>
                      <w:rFonts w:ascii="Arial" w:hAnsi="Arial" w:cs="Arial"/>
                      <w:b/>
                      <w:bCs/>
                      <w:sz w:val="18"/>
                      <w:szCs w:val="18"/>
                    </w:rPr>
                    <w:t>References</w:t>
                  </w:r>
                </w:p>
              </w:tc>
            </w:tr>
            <w:tr w:rsidR="00B85872" w:rsidRPr="00B85872" w14:paraId="7984B862" w14:textId="77777777" w:rsidTr="004154A3">
              <w:trPr>
                <w:trHeight w:val="576"/>
              </w:trPr>
              <w:tc>
                <w:tcPr>
                  <w:tcW w:w="1273" w:type="dxa"/>
                  <w:shd w:val="clear" w:color="auto" w:fill="auto"/>
                  <w:noWrap/>
                  <w:hideMark/>
                </w:tcPr>
                <w:p w14:paraId="289094D2" w14:textId="77777777" w:rsidR="00B85872" w:rsidRPr="00B85872" w:rsidRDefault="00B85872" w:rsidP="00EF4308">
                  <w:pPr>
                    <w:rPr>
                      <w:rFonts w:ascii="Arial" w:hAnsi="Arial" w:cs="Arial"/>
                      <w:sz w:val="18"/>
                      <w:szCs w:val="18"/>
                    </w:rPr>
                  </w:pPr>
                  <w:r w:rsidRPr="00B85872">
                    <w:rPr>
                      <w:rFonts w:ascii="Arial" w:hAnsi="Arial" w:cs="Arial"/>
                      <w:sz w:val="18"/>
                      <w:szCs w:val="18"/>
                    </w:rPr>
                    <w:t> </w:t>
                  </w:r>
                </w:p>
              </w:tc>
              <w:tc>
                <w:tcPr>
                  <w:tcW w:w="1073" w:type="dxa"/>
                  <w:shd w:val="clear" w:color="auto" w:fill="auto"/>
                  <w:noWrap/>
                  <w:hideMark/>
                </w:tcPr>
                <w:p w14:paraId="4DA9F1B6" w14:textId="77777777" w:rsidR="00B85872" w:rsidRPr="00B85872" w:rsidRDefault="00B85872" w:rsidP="00EF4308">
                  <w:pPr>
                    <w:rPr>
                      <w:rFonts w:ascii="Arial" w:hAnsi="Arial" w:cs="Arial"/>
                      <w:i/>
                      <w:iCs/>
                      <w:sz w:val="18"/>
                      <w:szCs w:val="18"/>
                    </w:rPr>
                  </w:pPr>
                  <w:r w:rsidRPr="00B85872">
                    <w:rPr>
                      <w:rFonts w:ascii="Arial" w:hAnsi="Arial" w:cs="Arial"/>
                      <w:i/>
                      <w:iCs/>
                      <w:sz w:val="18"/>
                      <w:szCs w:val="18"/>
                    </w:rPr>
                    <w:t> </w:t>
                  </w:r>
                </w:p>
              </w:tc>
              <w:tc>
                <w:tcPr>
                  <w:tcW w:w="1373" w:type="dxa"/>
                  <w:shd w:val="clear" w:color="auto" w:fill="auto"/>
                  <w:hideMark/>
                </w:tcPr>
                <w:p w14:paraId="0BAAC084" w14:textId="77777777" w:rsidR="00B85872" w:rsidRPr="00B85872" w:rsidRDefault="00B85872" w:rsidP="00EF4308">
                  <w:pPr>
                    <w:rPr>
                      <w:rFonts w:ascii="Arial" w:hAnsi="Arial" w:cs="Arial"/>
                      <w:sz w:val="18"/>
                      <w:szCs w:val="18"/>
                    </w:rPr>
                  </w:pPr>
                  <w:r w:rsidRPr="00B85872">
                    <w:rPr>
                      <w:rFonts w:ascii="Arial" w:hAnsi="Arial" w:cs="Arial"/>
                      <w:sz w:val="18"/>
                      <w:szCs w:val="18"/>
                    </w:rPr>
                    <w:t> </w:t>
                  </w:r>
                </w:p>
              </w:tc>
              <w:tc>
                <w:tcPr>
                  <w:tcW w:w="761" w:type="dxa"/>
                  <w:shd w:val="clear" w:color="auto" w:fill="auto"/>
                  <w:noWrap/>
                  <w:hideMark/>
                </w:tcPr>
                <w:p w14:paraId="30A842EC" w14:textId="77777777" w:rsidR="00B85872" w:rsidRPr="00B85872" w:rsidRDefault="00B85872" w:rsidP="00EF4308">
                  <w:pPr>
                    <w:rPr>
                      <w:rFonts w:ascii="Arial" w:hAnsi="Arial" w:cs="Arial"/>
                      <w:sz w:val="18"/>
                      <w:szCs w:val="18"/>
                    </w:rPr>
                  </w:pPr>
                  <w:r w:rsidRPr="00B85872">
                    <w:rPr>
                      <w:rFonts w:ascii="Arial" w:hAnsi="Arial" w:cs="Arial"/>
                      <w:sz w:val="18"/>
                      <w:szCs w:val="18"/>
                    </w:rPr>
                    <w:t> </w:t>
                  </w:r>
                </w:p>
              </w:tc>
              <w:tc>
                <w:tcPr>
                  <w:tcW w:w="750" w:type="dxa"/>
                  <w:shd w:val="clear" w:color="auto" w:fill="auto"/>
                  <w:noWrap/>
                  <w:hideMark/>
                </w:tcPr>
                <w:p w14:paraId="421C2FB3" w14:textId="77777777" w:rsidR="00B85872" w:rsidRPr="00B85872" w:rsidRDefault="00B85872" w:rsidP="00EF4308">
                  <w:pPr>
                    <w:rPr>
                      <w:rFonts w:ascii="Arial" w:hAnsi="Arial" w:cs="Arial"/>
                      <w:sz w:val="18"/>
                      <w:szCs w:val="18"/>
                    </w:rPr>
                  </w:pPr>
                  <w:r w:rsidRPr="00B85872">
                    <w:rPr>
                      <w:rFonts w:ascii="Arial" w:hAnsi="Arial" w:cs="Arial"/>
                      <w:sz w:val="18"/>
                      <w:szCs w:val="18"/>
                    </w:rPr>
                    <w:t> </w:t>
                  </w:r>
                </w:p>
              </w:tc>
              <w:tc>
                <w:tcPr>
                  <w:tcW w:w="717" w:type="dxa"/>
                  <w:shd w:val="clear" w:color="auto" w:fill="auto"/>
                  <w:noWrap/>
                  <w:hideMark/>
                </w:tcPr>
                <w:p w14:paraId="4E5EC94F" w14:textId="77777777" w:rsidR="00B85872" w:rsidRPr="00B85872" w:rsidRDefault="00B85872" w:rsidP="00EF4308">
                  <w:pPr>
                    <w:rPr>
                      <w:rFonts w:ascii="Arial" w:hAnsi="Arial" w:cs="Arial"/>
                      <w:sz w:val="18"/>
                      <w:szCs w:val="18"/>
                    </w:rPr>
                  </w:pPr>
                  <w:r w:rsidRPr="00B85872">
                    <w:rPr>
                      <w:rFonts w:ascii="Arial" w:hAnsi="Arial" w:cs="Arial"/>
                      <w:sz w:val="18"/>
                      <w:szCs w:val="18"/>
                    </w:rPr>
                    <w:t> </w:t>
                  </w:r>
                </w:p>
              </w:tc>
              <w:tc>
                <w:tcPr>
                  <w:tcW w:w="1167" w:type="dxa"/>
                </w:tcPr>
                <w:p w14:paraId="255DA907" w14:textId="6BA3E916" w:rsidR="00B85872" w:rsidRPr="00B85872" w:rsidRDefault="00B85872" w:rsidP="00EF4308">
                  <w:pPr>
                    <w:jc w:val="center"/>
                    <w:rPr>
                      <w:rFonts w:ascii="Arial" w:hAnsi="Arial" w:cs="Arial"/>
                      <w:sz w:val="18"/>
                      <w:szCs w:val="18"/>
                    </w:rPr>
                  </w:pPr>
                </w:p>
              </w:tc>
              <w:tc>
                <w:tcPr>
                  <w:tcW w:w="5103" w:type="dxa"/>
                  <w:gridSpan w:val="7"/>
                  <w:shd w:val="clear" w:color="auto" w:fill="auto"/>
                  <w:noWrap/>
                  <w:hideMark/>
                </w:tcPr>
                <w:p w14:paraId="152A3668"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1000 Genomes</w:t>
                  </w:r>
                </w:p>
              </w:tc>
              <w:tc>
                <w:tcPr>
                  <w:tcW w:w="1275" w:type="dxa"/>
                  <w:gridSpan w:val="2"/>
                  <w:shd w:val="clear" w:color="auto" w:fill="auto"/>
                  <w:noWrap/>
                  <w:hideMark/>
                </w:tcPr>
                <w:p w14:paraId="0F75E47D"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HapMap</w:t>
                  </w:r>
                </w:p>
              </w:tc>
              <w:tc>
                <w:tcPr>
                  <w:tcW w:w="993" w:type="dxa"/>
                  <w:shd w:val="clear" w:color="auto" w:fill="auto"/>
                  <w:hideMark/>
                </w:tcPr>
                <w:p w14:paraId="38CB456F" w14:textId="77777777" w:rsidR="00B85872" w:rsidRPr="00B85872" w:rsidRDefault="00B85872" w:rsidP="00EF4308">
                  <w:pPr>
                    <w:jc w:val="center"/>
                    <w:rPr>
                      <w:rFonts w:ascii="Arial" w:hAnsi="Arial" w:cs="Arial"/>
                      <w:sz w:val="18"/>
                      <w:szCs w:val="18"/>
                    </w:rPr>
                  </w:pPr>
                  <w:proofErr w:type="spellStart"/>
                  <w:r w:rsidRPr="00B85872">
                    <w:rPr>
                      <w:rFonts w:ascii="Arial" w:hAnsi="Arial" w:cs="Arial"/>
                      <w:sz w:val="18"/>
                      <w:szCs w:val="18"/>
                    </w:rPr>
                    <w:t>Keneba</w:t>
                  </w:r>
                  <w:proofErr w:type="spellEnd"/>
                  <w:r w:rsidRPr="00B85872">
                    <w:rPr>
                      <w:rFonts w:ascii="Arial" w:hAnsi="Arial" w:cs="Arial"/>
                      <w:sz w:val="18"/>
                      <w:szCs w:val="18"/>
                    </w:rPr>
                    <w:t xml:space="preserve"> Biobank </w:t>
                  </w:r>
                </w:p>
              </w:tc>
              <w:tc>
                <w:tcPr>
                  <w:tcW w:w="992" w:type="dxa"/>
                  <w:shd w:val="clear" w:color="auto" w:fill="auto"/>
                  <w:noWrap/>
                  <w:hideMark/>
                </w:tcPr>
                <w:p w14:paraId="69338BBD" w14:textId="77777777" w:rsidR="00B85872" w:rsidRPr="00B85872" w:rsidRDefault="00B85872" w:rsidP="00EF4308">
                  <w:pPr>
                    <w:rPr>
                      <w:rFonts w:ascii="Arial" w:hAnsi="Arial" w:cs="Arial"/>
                      <w:sz w:val="18"/>
                      <w:szCs w:val="18"/>
                    </w:rPr>
                  </w:pPr>
                  <w:r w:rsidRPr="00B85872">
                    <w:rPr>
                      <w:rFonts w:ascii="Arial" w:hAnsi="Arial" w:cs="Arial"/>
                      <w:sz w:val="18"/>
                      <w:szCs w:val="18"/>
                    </w:rPr>
                    <w:t> </w:t>
                  </w:r>
                </w:p>
              </w:tc>
            </w:tr>
            <w:tr w:rsidR="003D1F38" w:rsidRPr="00B85872" w14:paraId="18169C06" w14:textId="77777777" w:rsidTr="004154A3">
              <w:trPr>
                <w:trHeight w:val="487"/>
              </w:trPr>
              <w:tc>
                <w:tcPr>
                  <w:tcW w:w="1273" w:type="dxa"/>
                  <w:shd w:val="clear" w:color="auto" w:fill="auto"/>
                  <w:noWrap/>
                  <w:hideMark/>
                </w:tcPr>
                <w:p w14:paraId="73A288ED" w14:textId="77777777" w:rsidR="00B85872" w:rsidRPr="00B85872" w:rsidRDefault="00B85872" w:rsidP="00EF4308">
                  <w:pPr>
                    <w:rPr>
                      <w:rFonts w:ascii="Arial" w:hAnsi="Arial" w:cs="Arial"/>
                      <w:sz w:val="18"/>
                      <w:szCs w:val="18"/>
                    </w:rPr>
                  </w:pPr>
                  <w:r w:rsidRPr="00B85872">
                    <w:rPr>
                      <w:rFonts w:ascii="Arial" w:hAnsi="Arial" w:cs="Arial"/>
                      <w:sz w:val="18"/>
                      <w:szCs w:val="18"/>
                    </w:rPr>
                    <w:t> </w:t>
                  </w:r>
                </w:p>
              </w:tc>
              <w:tc>
                <w:tcPr>
                  <w:tcW w:w="1073" w:type="dxa"/>
                  <w:shd w:val="clear" w:color="auto" w:fill="auto"/>
                  <w:noWrap/>
                  <w:hideMark/>
                </w:tcPr>
                <w:p w14:paraId="3D6BD9B8" w14:textId="77777777" w:rsidR="00B85872" w:rsidRPr="00B85872" w:rsidRDefault="00B85872" w:rsidP="00EF4308">
                  <w:pPr>
                    <w:rPr>
                      <w:rFonts w:ascii="Arial" w:hAnsi="Arial" w:cs="Arial"/>
                      <w:i/>
                      <w:iCs/>
                      <w:sz w:val="18"/>
                      <w:szCs w:val="18"/>
                    </w:rPr>
                  </w:pPr>
                  <w:r w:rsidRPr="00B85872">
                    <w:rPr>
                      <w:rFonts w:ascii="Arial" w:hAnsi="Arial" w:cs="Arial"/>
                      <w:i/>
                      <w:iCs/>
                      <w:sz w:val="18"/>
                      <w:szCs w:val="18"/>
                    </w:rPr>
                    <w:t> </w:t>
                  </w:r>
                </w:p>
              </w:tc>
              <w:tc>
                <w:tcPr>
                  <w:tcW w:w="1373" w:type="dxa"/>
                  <w:shd w:val="clear" w:color="auto" w:fill="auto"/>
                  <w:hideMark/>
                </w:tcPr>
                <w:p w14:paraId="6D8C37CA" w14:textId="77777777" w:rsidR="00B85872" w:rsidRPr="00B85872" w:rsidRDefault="00B85872" w:rsidP="00EF4308">
                  <w:pPr>
                    <w:rPr>
                      <w:rFonts w:ascii="Arial" w:hAnsi="Arial" w:cs="Arial"/>
                      <w:sz w:val="18"/>
                      <w:szCs w:val="18"/>
                    </w:rPr>
                  </w:pPr>
                  <w:r w:rsidRPr="00B85872">
                    <w:rPr>
                      <w:rFonts w:ascii="Arial" w:hAnsi="Arial" w:cs="Arial"/>
                      <w:sz w:val="18"/>
                      <w:szCs w:val="18"/>
                    </w:rPr>
                    <w:t> </w:t>
                  </w:r>
                </w:p>
              </w:tc>
              <w:tc>
                <w:tcPr>
                  <w:tcW w:w="761" w:type="dxa"/>
                  <w:shd w:val="clear" w:color="auto" w:fill="auto"/>
                  <w:noWrap/>
                  <w:hideMark/>
                </w:tcPr>
                <w:p w14:paraId="37453951" w14:textId="77777777" w:rsidR="00B85872" w:rsidRPr="00B85872" w:rsidRDefault="00B85872" w:rsidP="00EF4308">
                  <w:pPr>
                    <w:rPr>
                      <w:rFonts w:ascii="Arial" w:hAnsi="Arial" w:cs="Arial"/>
                      <w:sz w:val="18"/>
                      <w:szCs w:val="18"/>
                    </w:rPr>
                  </w:pPr>
                  <w:r w:rsidRPr="00B85872">
                    <w:rPr>
                      <w:rFonts w:ascii="Arial" w:hAnsi="Arial" w:cs="Arial"/>
                      <w:sz w:val="18"/>
                      <w:szCs w:val="18"/>
                    </w:rPr>
                    <w:t> </w:t>
                  </w:r>
                </w:p>
              </w:tc>
              <w:tc>
                <w:tcPr>
                  <w:tcW w:w="750" w:type="dxa"/>
                  <w:shd w:val="clear" w:color="auto" w:fill="auto"/>
                  <w:noWrap/>
                  <w:hideMark/>
                </w:tcPr>
                <w:p w14:paraId="75B4B8DB" w14:textId="77777777" w:rsidR="00B85872" w:rsidRPr="00B85872" w:rsidRDefault="00B85872" w:rsidP="00EF4308">
                  <w:pPr>
                    <w:rPr>
                      <w:rFonts w:ascii="Arial" w:hAnsi="Arial" w:cs="Arial"/>
                      <w:sz w:val="18"/>
                      <w:szCs w:val="18"/>
                    </w:rPr>
                  </w:pPr>
                  <w:r w:rsidRPr="00B85872">
                    <w:rPr>
                      <w:rFonts w:ascii="Arial" w:hAnsi="Arial" w:cs="Arial"/>
                      <w:sz w:val="18"/>
                      <w:szCs w:val="18"/>
                    </w:rPr>
                    <w:t> </w:t>
                  </w:r>
                </w:p>
              </w:tc>
              <w:tc>
                <w:tcPr>
                  <w:tcW w:w="717" w:type="dxa"/>
                  <w:shd w:val="clear" w:color="auto" w:fill="auto"/>
                  <w:noWrap/>
                  <w:hideMark/>
                </w:tcPr>
                <w:p w14:paraId="3124A0FF" w14:textId="77777777" w:rsidR="00B85872" w:rsidRPr="00B85872" w:rsidRDefault="00B85872" w:rsidP="00EF4308">
                  <w:pPr>
                    <w:rPr>
                      <w:rFonts w:ascii="Arial" w:hAnsi="Arial" w:cs="Arial"/>
                      <w:sz w:val="18"/>
                      <w:szCs w:val="18"/>
                    </w:rPr>
                  </w:pPr>
                  <w:r w:rsidRPr="00B85872">
                    <w:rPr>
                      <w:rFonts w:ascii="Arial" w:hAnsi="Arial" w:cs="Arial"/>
                      <w:sz w:val="18"/>
                      <w:szCs w:val="18"/>
                    </w:rPr>
                    <w:t> </w:t>
                  </w:r>
                </w:p>
              </w:tc>
              <w:tc>
                <w:tcPr>
                  <w:tcW w:w="1167" w:type="dxa"/>
                </w:tcPr>
                <w:p w14:paraId="65411ECA" w14:textId="37DC8A0C" w:rsidR="00B85872" w:rsidRPr="00B85872" w:rsidRDefault="00B85872" w:rsidP="00EF4308">
                  <w:pPr>
                    <w:rPr>
                      <w:rFonts w:ascii="Arial" w:hAnsi="Arial" w:cs="Arial"/>
                      <w:sz w:val="18"/>
                      <w:szCs w:val="18"/>
                    </w:rPr>
                  </w:pPr>
                </w:p>
              </w:tc>
              <w:tc>
                <w:tcPr>
                  <w:tcW w:w="850" w:type="dxa"/>
                  <w:shd w:val="clear" w:color="auto" w:fill="auto"/>
                  <w:hideMark/>
                </w:tcPr>
                <w:p w14:paraId="6A5ADA83" w14:textId="77777777" w:rsidR="003D1F38" w:rsidRDefault="00B85872" w:rsidP="00EF4308">
                  <w:pPr>
                    <w:rPr>
                      <w:rFonts w:ascii="Arial" w:hAnsi="Arial" w:cs="Arial"/>
                      <w:sz w:val="18"/>
                      <w:szCs w:val="18"/>
                    </w:rPr>
                  </w:pPr>
                  <w:r w:rsidRPr="00B85872">
                    <w:rPr>
                      <w:rFonts w:ascii="Arial" w:hAnsi="Arial" w:cs="Arial"/>
                      <w:sz w:val="18"/>
                      <w:szCs w:val="18"/>
                    </w:rPr>
                    <w:t xml:space="preserve">Global </w:t>
                  </w:r>
                </w:p>
                <w:p w14:paraId="0E472884" w14:textId="67956BF1" w:rsidR="00B85872" w:rsidRPr="00B85872" w:rsidRDefault="00B85872" w:rsidP="00EF4308">
                  <w:pPr>
                    <w:rPr>
                      <w:rFonts w:ascii="Arial" w:hAnsi="Arial" w:cs="Arial"/>
                      <w:sz w:val="18"/>
                      <w:szCs w:val="18"/>
                    </w:rPr>
                  </w:pPr>
                  <w:r w:rsidRPr="00B85872">
                    <w:rPr>
                      <w:rFonts w:ascii="Arial" w:hAnsi="Arial" w:cs="Arial"/>
                      <w:sz w:val="18"/>
                      <w:szCs w:val="18"/>
                    </w:rPr>
                    <w:t>(All)</w:t>
                  </w:r>
                </w:p>
              </w:tc>
              <w:tc>
                <w:tcPr>
                  <w:tcW w:w="709" w:type="dxa"/>
                  <w:shd w:val="clear" w:color="auto" w:fill="auto"/>
                  <w:hideMark/>
                </w:tcPr>
                <w:p w14:paraId="5AEA1077" w14:textId="77777777" w:rsidR="00B85872" w:rsidRPr="00B85872" w:rsidRDefault="00B85872" w:rsidP="00EF4308">
                  <w:pPr>
                    <w:rPr>
                      <w:rFonts w:ascii="Arial" w:hAnsi="Arial" w:cs="Arial"/>
                      <w:sz w:val="18"/>
                      <w:szCs w:val="18"/>
                    </w:rPr>
                  </w:pPr>
                  <w:r w:rsidRPr="00B85872">
                    <w:rPr>
                      <w:rFonts w:ascii="Arial" w:hAnsi="Arial" w:cs="Arial"/>
                      <w:sz w:val="18"/>
                      <w:szCs w:val="18"/>
                    </w:rPr>
                    <w:t>AFR (All)</w:t>
                  </w:r>
                </w:p>
              </w:tc>
              <w:tc>
                <w:tcPr>
                  <w:tcW w:w="709" w:type="dxa"/>
                  <w:shd w:val="clear" w:color="auto" w:fill="auto"/>
                  <w:noWrap/>
                  <w:hideMark/>
                </w:tcPr>
                <w:p w14:paraId="60868E21" w14:textId="2AC8248F" w:rsidR="00B85872" w:rsidRPr="00B85872" w:rsidRDefault="00B85872" w:rsidP="00EF4308">
                  <w:pPr>
                    <w:rPr>
                      <w:rFonts w:ascii="Arial" w:hAnsi="Arial" w:cs="Arial"/>
                      <w:sz w:val="18"/>
                      <w:szCs w:val="18"/>
                    </w:rPr>
                  </w:pPr>
                  <w:r w:rsidRPr="00B85872">
                    <w:rPr>
                      <w:rFonts w:ascii="Arial" w:hAnsi="Arial" w:cs="Arial"/>
                      <w:sz w:val="18"/>
                      <w:szCs w:val="18"/>
                    </w:rPr>
                    <w:t>G</w:t>
                  </w:r>
                  <w:r>
                    <w:rPr>
                      <w:rFonts w:ascii="Arial" w:hAnsi="Arial" w:cs="Arial"/>
                      <w:sz w:val="18"/>
                      <w:szCs w:val="18"/>
                    </w:rPr>
                    <w:t>WD</w:t>
                  </w:r>
                </w:p>
              </w:tc>
              <w:tc>
                <w:tcPr>
                  <w:tcW w:w="708" w:type="dxa"/>
                  <w:shd w:val="clear" w:color="auto" w:fill="auto"/>
                  <w:noWrap/>
                  <w:hideMark/>
                </w:tcPr>
                <w:p w14:paraId="25076D38" w14:textId="77777777" w:rsidR="00B85872" w:rsidRPr="00B85872" w:rsidRDefault="00B85872" w:rsidP="00EF4308">
                  <w:pPr>
                    <w:rPr>
                      <w:rFonts w:ascii="Arial" w:hAnsi="Arial" w:cs="Arial"/>
                      <w:sz w:val="18"/>
                      <w:szCs w:val="18"/>
                    </w:rPr>
                  </w:pPr>
                  <w:r w:rsidRPr="00B85872">
                    <w:rPr>
                      <w:rFonts w:ascii="Arial" w:hAnsi="Arial" w:cs="Arial"/>
                      <w:sz w:val="18"/>
                      <w:szCs w:val="18"/>
                    </w:rPr>
                    <w:t>EUR</w:t>
                  </w:r>
                </w:p>
              </w:tc>
              <w:tc>
                <w:tcPr>
                  <w:tcW w:w="709" w:type="dxa"/>
                  <w:shd w:val="clear" w:color="auto" w:fill="auto"/>
                  <w:noWrap/>
                  <w:hideMark/>
                </w:tcPr>
                <w:p w14:paraId="28F5C008" w14:textId="77777777" w:rsidR="00B85872" w:rsidRPr="00B85872" w:rsidRDefault="00B85872" w:rsidP="00EF4308">
                  <w:pPr>
                    <w:rPr>
                      <w:rFonts w:ascii="Arial" w:hAnsi="Arial" w:cs="Arial"/>
                      <w:sz w:val="18"/>
                      <w:szCs w:val="18"/>
                    </w:rPr>
                  </w:pPr>
                  <w:r w:rsidRPr="00B85872">
                    <w:rPr>
                      <w:rFonts w:ascii="Arial" w:hAnsi="Arial" w:cs="Arial"/>
                      <w:sz w:val="18"/>
                      <w:szCs w:val="18"/>
                    </w:rPr>
                    <w:t>EAS</w:t>
                  </w:r>
                </w:p>
              </w:tc>
              <w:tc>
                <w:tcPr>
                  <w:tcW w:w="709" w:type="dxa"/>
                  <w:shd w:val="clear" w:color="auto" w:fill="auto"/>
                  <w:noWrap/>
                  <w:hideMark/>
                </w:tcPr>
                <w:p w14:paraId="76D4BFB4" w14:textId="77777777" w:rsidR="00B85872" w:rsidRPr="00B85872" w:rsidRDefault="00B85872" w:rsidP="00EF4308">
                  <w:pPr>
                    <w:rPr>
                      <w:rFonts w:ascii="Arial" w:hAnsi="Arial" w:cs="Arial"/>
                      <w:sz w:val="18"/>
                      <w:szCs w:val="18"/>
                    </w:rPr>
                  </w:pPr>
                  <w:r w:rsidRPr="00B85872">
                    <w:rPr>
                      <w:rFonts w:ascii="Arial" w:hAnsi="Arial" w:cs="Arial"/>
                      <w:sz w:val="18"/>
                      <w:szCs w:val="18"/>
                    </w:rPr>
                    <w:t>SAS</w:t>
                  </w:r>
                </w:p>
              </w:tc>
              <w:tc>
                <w:tcPr>
                  <w:tcW w:w="709" w:type="dxa"/>
                  <w:shd w:val="clear" w:color="auto" w:fill="auto"/>
                  <w:noWrap/>
                  <w:hideMark/>
                </w:tcPr>
                <w:p w14:paraId="5ACB638F" w14:textId="77777777" w:rsidR="00B85872" w:rsidRPr="00B85872" w:rsidRDefault="00B85872" w:rsidP="00EF4308">
                  <w:pPr>
                    <w:rPr>
                      <w:rFonts w:ascii="Arial" w:hAnsi="Arial" w:cs="Arial"/>
                      <w:sz w:val="18"/>
                      <w:szCs w:val="18"/>
                    </w:rPr>
                  </w:pPr>
                  <w:r w:rsidRPr="00B85872">
                    <w:rPr>
                      <w:rFonts w:ascii="Arial" w:hAnsi="Arial" w:cs="Arial"/>
                      <w:sz w:val="18"/>
                      <w:szCs w:val="18"/>
                    </w:rPr>
                    <w:t>AMR</w:t>
                  </w:r>
                </w:p>
              </w:tc>
              <w:tc>
                <w:tcPr>
                  <w:tcW w:w="567" w:type="dxa"/>
                  <w:shd w:val="clear" w:color="auto" w:fill="auto"/>
                  <w:noWrap/>
                  <w:hideMark/>
                </w:tcPr>
                <w:p w14:paraId="47B758DD" w14:textId="77777777" w:rsidR="00B85872" w:rsidRPr="00B85872" w:rsidRDefault="00B85872" w:rsidP="00EF4308">
                  <w:pPr>
                    <w:rPr>
                      <w:rFonts w:ascii="Arial" w:hAnsi="Arial" w:cs="Arial"/>
                      <w:sz w:val="18"/>
                      <w:szCs w:val="18"/>
                    </w:rPr>
                  </w:pPr>
                  <w:r w:rsidRPr="00B85872">
                    <w:rPr>
                      <w:rFonts w:ascii="Arial" w:hAnsi="Arial" w:cs="Arial"/>
                      <w:sz w:val="18"/>
                      <w:szCs w:val="18"/>
                    </w:rPr>
                    <w:t>YRI</w:t>
                  </w:r>
                </w:p>
              </w:tc>
              <w:tc>
                <w:tcPr>
                  <w:tcW w:w="708" w:type="dxa"/>
                  <w:shd w:val="clear" w:color="auto" w:fill="auto"/>
                  <w:noWrap/>
                  <w:hideMark/>
                </w:tcPr>
                <w:p w14:paraId="5FD8F00C" w14:textId="77777777" w:rsidR="00B85872" w:rsidRPr="00B85872" w:rsidRDefault="00B85872" w:rsidP="00EF4308">
                  <w:pPr>
                    <w:rPr>
                      <w:rFonts w:ascii="Arial" w:hAnsi="Arial" w:cs="Arial"/>
                      <w:sz w:val="18"/>
                      <w:szCs w:val="18"/>
                    </w:rPr>
                  </w:pPr>
                  <w:r w:rsidRPr="00B85872">
                    <w:rPr>
                      <w:rFonts w:ascii="Arial" w:hAnsi="Arial" w:cs="Arial"/>
                      <w:sz w:val="18"/>
                      <w:szCs w:val="18"/>
                    </w:rPr>
                    <w:t>CEU</w:t>
                  </w:r>
                </w:p>
              </w:tc>
              <w:tc>
                <w:tcPr>
                  <w:tcW w:w="993" w:type="dxa"/>
                  <w:shd w:val="clear" w:color="auto" w:fill="auto"/>
                  <w:noWrap/>
                  <w:hideMark/>
                </w:tcPr>
                <w:p w14:paraId="207DED6E"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 </w:t>
                  </w:r>
                </w:p>
              </w:tc>
              <w:tc>
                <w:tcPr>
                  <w:tcW w:w="992" w:type="dxa"/>
                  <w:shd w:val="clear" w:color="auto" w:fill="auto"/>
                  <w:noWrap/>
                  <w:hideMark/>
                </w:tcPr>
                <w:p w14:paraId="1A0A4C1C" w14:textId="77777777" w:rsidR="00B85872" w:rsidRPr="00B85872" w:rsidRDefault="00B85872" w:rsidP="00EF4308">
                  <w:pPr>
                    <w:rPr>
                      <w:rFonts w:ascii="Arial" w:hAnsi="Arial" w:cs="Arial"/>
                      <w:sz w:val="18"/>
                      <w:szCs w:val="18"/>
                    </w:rPr>
                  </w:pPr>
                  <w:r w:rsidRPr="00B85872">
                    <w:rPr>
                      <w:rFonts w:ascii="Arial" w:hAnsi="Arial" w:cs="Arial"/>
                      <w:sz w:val="18"/>
                      <w:szCs w:val="18"/>
                    </w:rPr>
                    <w:t> </w:t>
                  </w:r>
                </w:p>
              </w:tc>
            </w:tr>
            <w:tr w:rsidR="003D1F38" w:rsidRPr="00B85872" w14:paraId="24D8E071" w14:textId="77777777" w:rsidTr="004154A3">
              <w:trPr>
                <w:trHeight w:val="300"/>
              </w:trPr>
              <w:tc>
                <w:tcPr>
                  <w:tcW w:w="1273" w:type="dxa"/>
                  <w:shd w:val="clear" w:color="auto" w:fill="auto"/>
                  <w:noWrap/>
                  <w:hideMark/>
                </w:tcPr>
                <w:p w14:paraId="366C6174" w14:textId="77777777" w:rsidR="00B85872" w:rsidRPr="00B85872" w:rsidRDefault="00B85872" w:rsidP="00EF4308">
                  <w:pPr>
                    <w:rPr>
                      <w:rFonts w:ascii="Arial" w:hAnsi="Arial" w:cs="Arial"/>
                      <w:sz w:val="18"/>
                      <w:szCs w:val="18"/>
                    </w:rPr>
                  </w:pPr>
                  <w:r w:rsidRPr="00B85872">
                    <w:rPr>
                      <w:rFonts w:ascii="Arial" w:hAnsi="Arial" w:cs="Arial"/>
                      <w:sz w:val="18"/>
                      <w:szCs w:val="18"/>
                    </w:rPr>
                    <w:t>rs1867504</w:t>
                  </w:r>
                </w:p>
              </w:tc>
              <w:tc>
                <w:tcPr>
                  <w:tcW w:w="1073" w:type="dxa"/>
                  <w:shd w:val="clear" w:color="auto" w:fill="auto"/>
                  <w:noWrap/>
                  <w:hideMark/>
                </w:tcPr>
                <w:p w14:paraId="76E37FB8" w14:textId="77777777" w:rsidR="00B85872" w:rsidRPr="00B85872" w:rsidRDefault="00B85872" w:rsidP="00EF4308">
                  <w:pPr>
                    <w:rPr>
                      <w:rFonts w:ascii="Arial" w:hAnsi="Arial" w:cs="Arial"/>
                      <w:i/>
                      <w:iCs/>
                      <w:sz w:val="18"/>
                      <w:szCs w:val="18"/>
                    </w:rPr>
                  </w:pPr>
                  <w:r w:rsidRPr="00B85872">
                    <w:rPr>
                      <w:rFonts w:ascii="Arial" w:hAnsi="Arial" w:cs="Arial"/>
                      <w:i/>
                      <w:iCs/>
                      <w:sz w:val="18"/>
                      <w:szCs w:val="18"/>
                    </w:rPr>
                    <w:t>TF</w:t>
                  </w:r>
                </w:p>
              </w:tc>
              <w:tc>
                <w:tcPr>
                  <w:tcW w:w="1373" w:type="dxa"/>
                  <w:shd w:val="clear" w:color="auto" w:fill="auto"/>
                  <w:hideMark/>
                </w:tcPr>
                <w:p w14:paraId="10A7BB38" w14:textId="77777777" w:rsidR="00B85872" w:rsidRPr="00B85872" w:rsidRDefault="00B85872" w:rsidP="00EF4308">
                  <w:pPr>
                    <w:rPr>
                      <w:rFonts w:ascii="Arial" w:hAnsi="Arial" w:cs="Arial"/>
                      <w:sz w:val="18"/>
                      <w:szCs w:val="18"/>
                    </w:rPr>
                  </w:pPr>
                  <w:r w:rsidRPr="00B85872">
                    <w:rPr>
                      <w:rFonts w:ascii="Arial" w:hAnsi="Arial" w:cs="Arial"/>
                      <w:sz w:val="18"/>
                      <w:szCs w:val="18"/>
                    </w:rPr>
                    <w:t>Intron variant</w:t>
                  </w:r>
                </w:p>
              </w:tc>
              <w:tc>
                <w:tcPr>
                  <w:tcW w:w="761" w:type="dxa"/>
                  <w:shd w:val="clear" w:color="auto" w:fill="auto"/>
                  <w:noWrap/>
                  <w:hideMark/>
                </w:tcPr>
                <w:p w14:paraId="0DC6131C" w14:textId="77777777" w:rsidR="00B85872" w:rsidRPr="00B85872" w:rsidRDefault="00B85872" w:rsidP="00EF4308">
                  <w:pPr>
                    <w:rPr>
                      <w:rFonts w:ascii="Arial" w:hAnsi="Arial" w:cs="Arial"/>
                      <w:sz w:val="18"/>
                      <w:szCs w:val="18"/>
                    </w:rPr>
                  </w:pPr>
                  <w:r w:rsidRPr="00B85872">
                    <w:rPr>
                      <w:rFonts w:ascii="Arial" w:hAnsi="Arial" w:cs="Arial"/>
                      <w:sz w:val="18"/>
                      <w:szCs w:val="18"/>
                    </w:rPr>
                    <w:t>A</w:t>
                  </w:r>
                </w:p>
              </w:tc>
              <w:tc>
                <w:tcPr>
                  <w:tcW w:w="750" w:type="dxa"/>
                  <w:shd w:val="clear" w:color="auto" w:fill="auto"/>
                  <w:noWrap/>
                  <w:hideMark/>
                </w:tcPr>
                <w:p w14:paraId="02D7E2C1" w14:textId="77777777" w:rsidR="00B85872" w:rsidRPr="00B85872" w:rsidRDefault="00B85872" w:rsidP="00EF4308">
                  <w:pPr>
                    <w:rPr>
                      <w:rFonts w:ascii="Arial" w:hAnsi="Arial" w:cs="Arial"/>
                      <w:sz w:val="18"/>
                      <w:szCs w:val="18"/>
                    </w:rPr>
                  </w:pPr>
                  <w:r w:rsidRPr="00B85872">
                    <w:rPr>
                      <w:rFonts w:ascii="Arial" w:hAnsi="Arial" w:cs="Arial"/>
                      <w:sz w:val="18"/>
                      <w:szCs w:val="18"/>
                    </w:rPr>
                    <w:t>G</w:t>
                  </w:r>
                </w:p>
              </w:tc>
              <w:tc>
                <w:tcPr>
                  <w:tcW w:w="717" w:type="dxa"/>
                  <w:shd w:val="clear" w:color="auto" w:fill="auto"/>
                  <w:noWrap/>
                  <w:hideMark/>
                </w:tcPr>
                <w:p w14:paraId="2F22C7D4" w14:textId="77777777" w:rsidR="00B85872" w:rsidRPr="00B85872" w:rsidRDefault="00B85872" w:rsidP="00EF4308">
                  <w:pPr>
                    <w:rPr>
                      <w:rFonts w:ascii="Arial" w:hAnsi="Arial" w:cs="Arial"/>
                      <w:sz w:val="18"/>
                      <w:szCs w:val="18"/>
                    </w:rPr>
                  </w:pPr>
                  <w:r w:rsidRPr="00B85872">
                    <w:rPr>
                      <w:rFonts w:ascii="Arial" w:hAnsi="Arial" w:cs="Arial"/>
                      <w:sz w:val="18"/>
                      <w:szCs w:val="18"/>
                    </w:rPr>
                    <w:t>A</w:t>
                  </w:r>
                </w:p>
              </w:tc>
              <w:tc>
                <w:tcPr>
                  <w:tcW w:w="1167" w:type="dxa"/>
                </w:tcPr>
                <w:p w14:paraId="6458CEF5" w14:textId="413D30E1" w:rsidR="00B85872" w:rsidRPr="00B85872" w:rsidRDefault="00B85872" w:rsidP="00EF4308">
                  <w:pPr>
                    <w:jc w:val="center"/>
                    <w:rPr>
                      <w:rFonts w:ascii="Arial" w:hAnsi="Arial" w:cs="Arial"/>
                      <w:sz w:val="18"/>
                      <w:szCs w:val="18"/>
                    </w:rPr>
                  </w:pPr>
                  <w:r w:rsidRPr="00B85872">
                    <w:rPr>
                      <w:rFonts w:ascii="Arial" w:hAnsi="Arial" w:cs="Arial"/>
                      <w:sz w:val="18"/>
                      <w:szCs w:val="18"/>
                    </w:rPr>
                    <w:t>High</w:t>
                  </w:r>
                </w:p>
              </w:tc>
              <w:tc>
                <w:tcPr>
                  <w:tcW w:w="850" w:type="dxa"/>
                  <w:shd w:val="clear" w:color="auto" w:fill="auto"/>
                  <w:noWrap/>
                  <w:hideMark/>
                </w:tcPr>
                <w:p w14:paraId="3E086DA9"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0.42</w:t>
                  </w:r>
                </w:p>
              </w:tc>
              <w:tc>
                <w:tcPr>
                  <w:tcW w:w="709" w:type="dxa"/>
                  <w:shd w:val="clear" w:color="auto" w:fill="auto"/>
                  <w:noWrap/>
                  <w:hideMark/>
                </w:tcPr>
                <w:p w14:paraId="6463D25F"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0.22</w:t>
                  </w:r>
                </w:p>
              </w:tc>
              <w:tc>
                <w:tcPr>
                  <w:tcW w:w="709" w:type="dxa"/>
                  <w:shd w:val="clear" w:color="auto" w:fill="auto"/>
                  <w:noWrap/>
                  <w:hideMark/>
                </w:tcPr>
                <w:p w14:paraId="648A6884"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0.24</w:t>
                  </w:r>
                </w:p>
              </w:tc>
              <w:tc>
                <w:tcPr>
                  <w:tcW w:w="708" w:type="dxa"/>
                  <w:shd w:val="clear" w:color="auto" w:fill="auto"/>
                  <w:noWrap/>
                  <w:hideMark/>
                </w:tcPr>
                <w:p w14:paraId="2CD88046"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0.49</w:t>
                  </w:r>
                </w:p>
              </w:tc>
              <w:tc>
                <w:tcPr>
                  <w:tcW w:w="709" w:type="dxa"/>
                  <w:shd w:val="clear" w:color="auto" w:fill="auto"/>
                  <w:noWrap/>
                  <w:hideMark/>
                </w:tcPr>
                <w:p w14:paraId="08BDBBA0"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0.50</w:t>
                  </w:r>
                </w:p>
              </w:tc>
              <w:tc>
                <w:tcPr>
                  <w:tcW w:w="709" w:type="dxa"/>
                  <w:shd w:val="clear" w:color="auto" w:fill="auto"/>
                  <w:noWrap/>
                  <w:hideMark/>
                </w:tcPr>
                <w:p w14:paraId="71D39375"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0.52</w:t>
                  </w:r>
                </w:p>
              </w:tc>
              <w:tc>
                <w:tcPr>
                  <w:tcW w:w="709" w:type="dxa"/>
                  <w:shd w:val="clear" w:color="auto" w:fill="auto"/>
                  <w:noWrap/>
                  <w:hideMark/>
                </w:tcPr>
                <w:p w14:paraId="5CCCE165"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0.43</w:t>
                  </w:r>
                </w:p>
              </w:tc>
              <w:tc>
                <w:tcPr>
                  <w:tcW w:w="567" w:type="dxa"/>
                  <w:shd w:val="clear" w:color="auto" w:fill="auto"/>
                  <w:noWrap/>
                  <w:hideMark/>
                </w:tcPr>
                <w:p w14:paraId="3AEFBD21"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0.48</w:t>
                  </w:r>
                </w:p>
              </w:tc>
              <w:tc>
                <w:tcPr>
                  <w:tcW w:w="708" w:type="dxa"/>
                  <w:shd w:val="clear" w:color="auto" w:fill="auto"/>
                  <w:noWrap/>
                  <w:hideMark/>
                </w:tcPr>
                <w:p w14:paraId="1A3761E0" w14:textId="77777777" w:rsidR="00B85872" w:rsidRPr="00B85872" w:rsidRDefault="00B85872" w:rsidP="00EF4308">
                  <w:pPr>
                    <w:jc w:val="right"/>
                    <w:rPr>
                      <w:rFonts w:ascii="Arial" w:hAnsi="Arial" w:cs="Arial"/>
                      <w:sz w:val="18"/>
                      <w:szCs w:val="18"/>
                    </w:rPr>
                  </w:pPr>
                  <w:r w:rsidRPr="00B85872">
                    <w:rPr>
                      <w:rFonts w:ascii="Arial" w:hAnsi="Arial" w:cs="Arial"/>
                      <w:sz w:val="18"/>
                      <w:szCs w:val="18"/>
                    </w:rPr>
                    <w:t>0.23</w:t>
                  </w:r>
                </w:p>
              </w:tc>
              <w:tc>
                <w:tcPr>
                  <w:tcW w:w="993" w:type="dxa"/>
                  <w:shd w:val="clear" w:color="auto" w:fill="auto"/>
                  <w:hideMark/>
                </w:tcPr>
                <w:p w14:paraId="59B27B68"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NA</w:t>
                  </w:r>
                </w:p>
              </w:tc>
              <w:tc>
                <w:tcPr>
                  <w:tcW w:w="992" w:type="dxa"/>
                  <w:shd w:val="clear" w:color="auto" w:fill="auto"/>
                  <w:noWrap/>
                  <w:hideMark/>
                </w:tcPr>
                <w:p w14:paraId="2F3524FE" w14:textId="182E5023" w:rsidR="00B85872" w:rsidRPr="00B85872" w:rsidRDefault="00B85872" w:rsidP="00EF4308">
                  <w:pPr>
                    <w:rPr>
                      <w:rFonts w:ascii="Arial" w:hAnsi="Arial" w:cs="Arial"/>
                      <w:sz w:val="18"/>
                      <w:szCs w:val="18"/>
                    </w:rPr>
                  </w:pPr>
                  <w:r w:rsidRPr="00B85872">
                    <w:rPr>
                      <w:rFonts w:ascii="Arial" w:hAnsi="Arial" w:cs="Arial"/>
                      <w:sz w:val="18"/>
                      <w:szCs w:val="18"/>
                    </w:rPr>
                    <w:t> </w:t>
                  </w:r>
                  <w:r w:rsidRPr="00B85872">
                    <w:rPr>
                      <w:rFonts w:ascii="Arial" w:hAnsi="Arial" w:cs="Arial"/>
                      <w:sz w:val="18"/>
                      <w:szCs w:val="18"/>
                    </w:rPr>
                    <w:fldChar w:fldCharType="begin" w:fldLock="1"/>
                  </w:r>
                  <w:r w:rsidR="004610CE">
                    <w:rPr>
                      <w:rFonts w:ascii="Arial" w:hAnsi="Arial" w:cs="Arial"/>
                      <w:sz w:val="18"/>
                      <w:szCs w:val="18"/>
                    </w:rPr>
                    <w:instrText>ADDIN CSL_CITATION {"citationItems":[{"id":"ITEM-1","itemData":{"DOI":"10.1371/journal.pone.0157996","ISSN":"1932-6203","PMID":"27332551","abstract":"BACKGROUND Large genome-wide association (GWA) studies of European ancestry individuals have identified multiple genetic variants influencing iron status. Studies on the generalizability of these associations to African ancestry populations have been limited. These studies are important given interethnic differences in iron status and the disproportionate burden of iron deficiency among African ancestry populations. METHODS We tested the associations of 20 previously identified iron status-associated single nucleotide polymorphisms (SNPs) in 628 Kenyans, 609 Tanzanians, 608 South Africans and 228 African Americans. In each study, we examined the associations present between 20 SNPs with ferritin and haemoglobin, adjusting for age, sex and CRP levels. RESULTS In the meta analysis including all 4 African ancestry cohorts, we replicated previously reported associations with lowered haemoglobin concentrations for rs2413450 (β = -0.19, P = 0.02) and rs4820268 (β = -0.16, P = 0.04) in TMPRSS6. An association with increased ferritin concentrations was also confirmed for rs1867504 in TF (β = 1.04, P = &lt;0.0001) in the meta analysis including the African cohorts only. CONCLUSIONS In all meta analyses, we only replicated 4 of the 20 single nucleotide polymorphisms reported to be associated with iron status in large GWA studies of European ancestry individuals. While there is now evidence for the associations of a number of genetic variants with iron status in both European and African ancestry populations, the considerable lack of concordance highlights the importance of continued ancestry-specific studies to elucidate the genetic underpinnings of iron status in ethnically diverse populations.","author":[{"dropping-particle":"","family":"Gichohi-Wainaina","given":"Wanjiku N","non-dropping-particle":"","parse-names":false,"suffix":""},{"dropping-particle":"","family":"Tanaka","given":"Toshiko","non-dropping-particle":"","parse-names":false,"suffix":""},{"dropping-particle":"","family":"Towers","given":"G Wayne","non-dropping-particle":"","parse-names":false,"suffix":""},{"dropping-particle":"","family":"Verhoef","given":"Hans","non-dropping-particle":"","parse-names":false,"suffix":""},{"dropping-particle":"","family":"Veenemans","given":"Jacobien","non-dropping-particle":"","parse-names":false,"suffix":""},{"dropping-particle":"","family":"Talsma","given":"Elise F","non-dropping-particle":"","parse-names":false,"suffix":""},{"dropping-particle":"","family":"Harryvan","given":"Jan","non-dropping-particle":"","parse-names":false,"suffix":""},{"dropping-particle":"V","family":"Boekschoten","given":"Mark","non-dropping-particle":"","parse-names":false,"suffix":""},{"dropping-particle":"","family":"Feskens","given":"Edith J","non-dropping-particle":"","parse-names":false,"suffix":""},{"dropping-particle":"","family":"Melse-Boonstra","given":"Alida","non-dropping-particle":"","parse-names":false,"suffix":""}],"container-title":"PloS one","id":"ITEM-1","issue":"6","issued":{"date-parts":[["2016"]]},"page":"e0157996","title":"Associations between Common Variants in Iron-Related Genes with Haematological Traits in Populations of African Ancestry.","type":"article-journal","volume":"11"},"uris":["http://www.mendeley.com/documents/?uuid=61fa3f5f-f556-4e81-9e54-f8b714c9d8f2"]}],"mendeley":{"formattedCitation":"(2)","plainTextFormattedCitation":"(2)","previouslyFormattedCitation":"(2)"},"properties":{"noteIndex":0},"schema":"https://github.com/citation-style-language/schema/raw/master/csl-citation.json"}</w:instrText>
                  </w:r>
                  <w:r w:rsidRPr="00B85872">
                    <w:rPr>
                      <w:rFonts w:ascii="Arial" w:hAnsi="Arial" w:cs="Arial"/>
                      <w:sz w:val="18"/>
                      <w:szCs w:val="18"/>
                    </w:rPr>
                    <w:fldChar w:fldCharType="separate"/>
                  </w:r>
                  <w:r w:rsidR="0003766F" w:rsidRPr="0003766F">
                    <w:rPr>
                      <w:rFonts w:ascii="Arial" w:hAnsi="Arial" w:cs="Arial"/>
                      <w:noProof/>
                      <w:sz w:val="18"/>
                      <w:szCs w:val="18"/>
                    </w:rPr>
                    <w:t>(2)</w:t>
                  </w:r>
                  <w:r w:rsidRPr="00B85872">
                    <w:rPr>
                      <w:rFonts w:ascii="Arial" w:hAnsi="Arial" w:cs="Arial"/>
                      <w:sz w:val="18"/>
                      <w:szCs w:val="18"/>
                    </w:rPr>
                    <w:fldChar w:fldCharType="end"/>
                  </w:r>
                </w:p>
              </w:tc>
            </w:tr>
            <w:tr w:rsidR="003D1F38" w:rsidRPr="00B85872" w14:paraId="225AA9DD" w14:textId="77777777" w:rsidTr="004154A3">
              <w:trPr>
                <w:trHeight w:val="300"/>
              </w:trPr>
              <w:tc>
                <w:tcPr>
                  <w:tcW w:w="1273" w:type="dxa"/>
                  <w:shd w:val="clear" w:color="auto" w:fill="auto"/>
                  <w:noWrap/>
                  <w:hideMark/>
                </w:tcPr>
                <w:p w14:paraId="2F27236C" w14:textId="77777777" w:rsidR="00B85872" w:rsidRPr="00B85872" w:rsidRDefault="00B85872" w:rsidP="00EF4308">
                  <w:pPr>
                    <w:rPr>
                      <w:rFonts w:ascii="Arial" w:hAnsi="Arial" w:cs="Arial"/>
                      <w:sz w:val="18"/>
                      <w:szCs w:val="18"/>
                    </w:rPr>
                  </w:pPr>
                  <w:r w:rsidRPr="00B85872">
                    <w:rPr>
                      <w:rFonts w:ascii="Arial" w:hAnsi="Arial" w:cs="Arial"/>
                      <w:sz w:val="18"/>
                      <w:szCs w:val="18"/>
                    </w:rPr>
                    <w:t>rs9872999</w:t>
                  </w:r>
                </w:p>
              </w:tc>
              <w:tc>
                <w:tcPr>
                  <w:tcW w:w="1073" w:type="dxa"/>
                  <w:shd w:val="clear" w:color="auto" w:fill="auto"/>
                  <w:noWrap/>
                  <w:hideMark/>
                </w:tcPr>
                <w:p w14:paraId="0B86ADF2" w14:textId="77777777" w:rsidR="00B85872" w:rsidRPr="00B85872" w:rsidRDefault="00B85872" w:rsidP="00EF4308">
                  <w:pPr>
                    <w:rPr>
                      <w:rFonts w:ascii="Arial" w:hAnsi="Arial" w:cs="Arial"/>
                      <w:i/>
                      <w:iCs/>
                      <w:sz w:val="18"/>
                      <w:szCs w:val="18"/>
                    </w:rPr>
                  </w:pPr>
                  <w:r w:rsidRPr="00B85872">
                    <w:rPr>
                      <w:rFonts w:ascii="Arial" w:hAnsi="Arial" w:cs="Arial"/>
                      <w:i/>
                      <w:iCs/>
                      <w:sz w:val="18"/>
                      <w:szCs w:val="18"/>
                    </w:rPr>
                    <w:t>TF</w:t>
                  </w:r>
                </w:p>
              </w:tc>
              <w:tc>
                <w:tcPr>
                  <w:tcW w:w="1373" w:type="dxa"/>
                  <w:shd w:val="clear" w:color="auto" w:fill="auto"/>
                  <w:hideMark/>
                </w:tcPr>
                <w:p w14:paraId="48CBC9DF" w14:textId="77777777" w:rsidR="00B85872" w:rsidRPr="00B85872" w:rsidRDefault="00B85872" w:rsidP="00EF4308">
                  <w:pPr>
                    <w:rPr>
                      <w:rFonts w:ascii="Arial" w:hAnsi="Arial" w:cs="Arial"/>
                      <w:sz w:val="18"/>
                      <w:szCs w:val="18"/>
                    </w:rPr>
                  </w:pPr>
                  <w:r w:rsidRPr="00B85872">
                    <w:rPr>
                      <w:rFonts w:ascii="Arial" w:hAnsi="Arial" w:cs="Arial"/>
                      <w:sz w:val="18"/>
                      <w:szCs w:val="18"/>
                    </w:rPr>
                    <w:t>Intron variant</w:t>
                  </w:r>
                </w:p>
              </w:tc>
              <w:tc>
                <w:tcPr>
                  <w:tcW w:w="761" w:type="dxa"/>
                  <w:shd w:val="clear" w:color="auto" w:fill="auto"/>
                  <w:noWrap/>
                  <w:hideMark/>
                </w:tcPr>
                <w:p w14:paraId="4D0C4940" w14:textId="77777777" w:rsidR="00B85872" w:rsidRPr="00B85872" w:rsidRDefault="00B85872" w:rsidP="00EF4308">
                  <w:pPr>
                    <w:rPr>
                      <w:rFonts w:ascii="Arial" w:hAnsi="Arial" w:cs="Arial"/>
                      <w:sz w:val="18"/>
                      <w:szCs w:val="18"/>
                    </w:rPr>
                  </w:pPr>
                  <w:r w:rsidRPr="00B85872">
                    <w:rPr>
                      <w:rFonts w:ascii="Arial" w:hAnsi="Arial" w:cs="Arial"/>
                      <w:sz w:val="18"/>
                      <w:szCs w:val="18"/>
                    </w:rPr>
                    <w:t>C</w:t>
                  </w:r>
                </w:p>
              </w:tc>
              <w:tc>
                <w:tcPr>
                  <w:tcW w:w="750" w:type="dxa"/>
                  <w:shd w:val="clear" w:color="auto" w:fill="auto"/>
                  <w:noWrap/>
                  <w:hideMark/>
                </w:tcPr>
                <w:p w14:paraId="6B6302E6" w14:textId="77777777" w:rsidR="00B85872" w:rsidRPr="00B85872" w:rsidRDefault="00B85872" w:rsidP="00EF4308">
                  <w:pPr>
                    <w:rPr>
                      <w:rFonts w:ascii="Arial" w:hAnsi="Arial" w:cs="Arial"/>
                      <w:sz w:val="18"/>
                      <w:szCs w:val="18"/>
                    </w:rPr>
                  </w:pPr>
                  <w:r w:rsidRPr="00B85872">
                    <w:rPr>
                      <w:rFonts w:ascii="Arial" w:hAnsi="Arial" w:cs="Arial"/>
                      <w:sz w:val="18"/>
                      <w:szCs w:val="18"/>
                    </w:rPr>
                    <w:t>T</w:t>
                  </w:r>
                </w:p>
              </w:tc>
              <w:tc>
                <w:tcPr>
                  <w:tcW w:w="717" w:type="dxa"/>
                  <w:shd w:val="clear" w:color="auto" w:fill="auto"/>
                  <w:noWrap/>
                  <w:hideMark/>
                </w:tcPr>
                <w:p w14:paraId="50732BE9" w14:textId="1550E21E" w:rsidR="00B85872" w:rsidRPr="00B85872" w:rsidRDefault="00B85872" w:rsidP="00EF4308">
                  <w:pPr>
                    <w:rPr>
                      <w:rFonts w:ascii="Arial" w:hAnsi="Arial" w:cs="Arial"/>
                      <w:sz w:val="18"/>
                      <w:szCs w:val="18"/>
                    </w:rPr>
                  </w:pPr>
                  <w:r w:rsidRPr="00B85872">
                    <w:rPr>
                      <w:rFonts w:ascii="Arial" w:hAnsi="Arial" w:cs="Arial"/>
                      <w:sz w:val="18"/>
                      <w:szCs w:val="18"/>
                    </w:rPr>
                    <w:t>NA</w:t>
                  </w:r>
                </w:p>
              </w:tc>
              <w:tc>
                <w:tcPr>
                  <w:tcW w:w="1167" w:type="dxa"/>
                </w:tcPr>
                <w:p w14:paraId="6D687B4F" w14:textId="199E417C" w:rsidR="00B85872" w:rsidRPr="00B85872" w:rsidRDefault="00B85872" w:rsidP="00EF4308">
                  <w:pPr>
                    <w:jc w:val="center"/>
                    <w:rPr>
                      <w:rFonts w:ascii="Arial" w:hAnsi="Arial" w:cs="Arial"/>
                      <w:sz w:val="18"/>
                      <w:szCs w:val="18"/>
                    </w:rPr>
                  </w:pPr>
                  <w:r w:rsidRPr="00B85872">
                    <w:rPr>
                      <w:rFonts w:ascii="Arial" w:hAnsi="Arial" w:cs="Arial"/>
                      <w:sz w:val="18"/>
                      <w:szCs w:val="18"/>
                    </w:rPr>
                    <w:t>High</w:t>
                  </w:r>
                </w:p>
              </w:tc>
              <w:tc>
                <w:tcPr>
                  <w:tcW w:w="850" w:type="dxa"/>
                  <w:shd w:val="clear" w:color="auto" w:fill="auto"/>
                  <w:noWrap/>
                  <w:hideMark/>
                </w:tcPr>
                <w:p w14:paraId="5C4F7497"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0.33</w:t>
                  </w:r>
                </w:p>
              </w:tc>
              <w:tc>
                <w:tcPr>
                  <w:tcW w:w="709" w:type="dxa"/>
                  <w:shd w:val="clear" w:color="auto" w:fill="auto"/>
                  <w:noWrap/>
                  <w:hideMark/>
                </w:tcPr>
                <w:p w14:paraId="6F38BE76"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0.35</w:t>
                  </w:r>
                </w:p>
              </w:tc>
              <w:tc>
                <w:tcPr>
                  <w:tcW w:w="709" w:type="dxa"/>
                  <w:shd w:val="clear" w:color="auto" w:fill="auto"/>
                  <w:noWrap/>
                  <w:hideMark/>
                </w:tcPr>
                <w:p w14:paraId="6EEFAD80"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0.39</w:t>
                  </w:r>
                </w:p>
              </w:tc>
              <w:tc>
                <w:tcPr>
                  <w:tcW w:w="708" w:type="dxa"/>
                  <w:shd w:val="clear" w:color="auto" w:fill="auto"/>
                  <w:noWrap/>
                  <w:hideMark/>
                </w:tcPr>
                <w:p w14:paraId="7BDFF26B"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0.47</w:t>
                  </w:r>
                </w:p>
              </w:tc>
              <w:tc>
                <w:tcPr>
                  <w:tcW w:w="709" w:type="dxa"/>
                  <w:shd w:val="clear" w:color="auto" w:fill="auto"/>
                  <w:noWrap/>
                  <w:hideMark/>
                </w:tcPr>
                <w:p w14:paraId="5963FADD"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0.26</w:t>
                  </w:r>
                </w:p>
              </w:tc>
              <w:tc>
                <w:tcPr>
                  <w:tcW w:w="709" w:type="dxa"/>
                  <w:shd w:val="clear" w:color="auto" w:fill="auto"/>
                  <w:noWrap/>
                  <w:hideMark/>
                </w:tcPr>
                <w:p w14:paraId="6B9BE432"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0.25</w:t>
                  </w:r>
                </w:p>
              </w:tc>
              <w:tc>
                <w:tcPr>
                  <w:tcW w:w="709" w:type="dxa"/>
                  <w:shd w:val="clear" w:color="auto" w:fill="auto"/>
                  <w:noWrap/>
                  <w:hideMark/>
                </w:tcPr>
                <w:p w14:paraId="568E524A"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0.30</w:t>
                  </w:r>
                </w:p>
              </w:tc>
              <w:tc>
                <w:tcPr>
                  <w:tcW w:w="567" w:type="dxa"/>
                  <w:shd w:val="clear" w:color="auto" w:fill="auto"/>
                  <w:noWrap/>
                  <w:hideMark/>
                </w:tcPr>
                <w:p w14:paraId="2CF7D21A"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NA</w:t>
                  </w:r>
                </w:p>
              </w:tc>
              <w:tc>
                <w:tcPr>
                  <w:tcW w:w="708" w:type="dxa"/>
                  <w:shd w:val="clear" w:color="auto" w:fill="auto"/>
                  <w:noWrap/>
                  <w:hideMark/>
                </w:tcPr>
                <w:p w14:paraId="3A43F488" w14:textId="77777777" w:rsidR="00B85872" w:rsidRPr="00B85872" w:rsidRDefault="00B85872" w:rsidP="00EF4308">
                  <w:pPr>
                    <w:rPr>
                      <w:rFonts w:ascii="Arial" w:hAnsi="Arial" w:cs="Arial"/>
                      <w:sz w:val="18"/>
                      <w:szCs w:val="18"/>
                    </w:rPr>
                  </w:pPr>
                  <w:r w:rsidRPr="00B85872">
                    <w:rPr>
                      <w:rFonts w:ascii="Arial" w:hAnsi="Arial" w:cs="Arial"/>
                      <w:sz w:val="18"/>
                      <w:szCs w:val="18"/>
                    </w:rPr>
                    <w:t>NA</w:t>
                  </w:r>
                </w:p>
              </w:tc>
              <w:tc>
                <w:tcPr>
                  <w:tcW w:w="993" w:type="dxa"/>
                  <w:shd w:val="clear" w:color="auto" w:fill="auto"/>
                  <w:noWrap/>
                  <w:hideMark/>
                </w:tcPr>
                <w:p w14:paraId="5C08CB03"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NA</w:t>
                  </w:r>
                </w:p>
              </w:tc>
              <w:tc>
                <w:tcPr>
                  <w:tcW w:w="992" w:type="dxa"/>
                  <w:shd w:val="clear" w:color="auto" w:fill="auto"/>
                  <w:noWrap/>
                  <w:hideMark/>
                </w:tcPr>
                <w:p w14:paraId="5861287A" w14:textId="20056A05" w:rsidR="00B85872" w:rsidRPr="00B85872" w:rsidRDefault="00B85872" w:rsidP="00EF4308">
                  <w:pPr>
                    <w:rPr>
                      <w:rFonts w:ascii="Arial" w:hAnsi="Arial" w:cs="Arial"/>
                      <w:sz w:val="18"/>
                      <w:szCs w:val="18"/>
                    </w:rPr>
                  </w:pPr>
                  <w:r w:rsidRPr="00B85872">
                    <w:rPr>
                      <w:rFonts w:ascii="Arial" w:hAnsi="Arial" w:cs="Arial"/>
                      <w:sz w:val="18"/>
                      <w:szCs w:val="18"/>
                    </w:rPr>
                    <w:t> </w:t>
                  </w:r>
                  <w:r w:rsidRPr="00B85872">
                    <w:rPr>
                      <w:rFonts w:ascii="Arial" w:hAnsi="Arial" w:cs="Arial"/>
                      <w:sz w:val="18"/>
                      <w:szCs w:val="18"/>
                    </w:rPr>
                    <w:fldChar w:fldCharType="begin" w:fldLock="1"/>
                  </w:r>
                  <w:r w:rsidR="003B4BA6">
                    <w:rPr>
                      <w:rFonts w:ascii="Arial" w:hAnsi="Arial" w:cs="Arial"/>
                      <w:sz w:val="18"/>
                      <w:szCs w:val="18"/>
                    </w:rPr>
                    <w:instrText>ADDIN CSL_CITATION {"citationItems":[{"id":"ITEM-1","itemData":{"DOI":"10.1093/hmg/ddu454","ISBN":"0964-6906","ISSN":"14602083","PMID":"25224454","abstract":"Iron is an essential component of many important proteins and enzymes, including hemoglobin, which is responsible for carrying oxygen to the cells. African Americans (AAs) have a greater prevalence of iron deficiency compared with European Americans. We conducted genome-wide admixture-mapping and association studies for serum iron, serum ferritin, transferrin saturation (SAT) and total iron binding capacity (TIBC) in 2347 AAs participating in the Jackson Heart Study (JHS). Follow-up replication analyses for JHS iron-trait associated SNPs were conducted in 329 AA participants in the Healthy Aging in Neighborhoods of Diversity across the Life Span study (HANDLS). Higher estimated proportions of global African ancestry were significantly associated with lower levels of iron (P = 2.4 × 10(-5)), SAT (P = 0.0019) and TIBC (P = 0.042). We observed significant associations (P &lt; 5 × 10(-8)) between serum TIBC levels and two independent SNPs around TF on chromosome 3, the first report of a genome-wide significant second independent signal in this region, and SNPs near two novel genes: HDGFL1 on chromosome 6 and MAF on chromosome 16. We also observed significant associations between ferritin levels and SNPs near GAB3 on chromosome X. We replicated our two independent associations at TF and our association at GAB3 in HANDLS. Our study provides evidence for both shared and unique genetic risk factors that are associated with iron-related measures in AAs. The top two variants in TF explain 11.2% of the total variation in TIBC levels in AAs after accounting for age, gender, body mass index and background ancestry.","author":[{"dropping-particle":"","family":"Li","given":"Jin","non-dropping-particle":"","parse-names":false,"suffix":""},{"dropping-particle":"","family":"Lange","given":"Leslie A.","non-dropping-particle":"","parse-names":false,"suffix":""},{"dropping-particle":"","family":"Duan","given":"Qing","non-dropping-particle":"","parse-names":false,"suffix":""},{"dropping-particle":"","family":"Lu","given":"Yurong","non-dropping-particle":"","parse-names":false,"suffix":""},{"dropping-particle":"","family":"Singleton","given":"Andrew B.","non-dropping-particle":"","parse-names":false,"suffix":""},{"dropping-particle":"","family":"Zonderman","given":"Alan B.","non-dropping-particle":"","parse-names":false,"suffix":""},{"dropping-particle":"","family":"Evans","given":"Michele K.","non-dropping-particle":"","parse-names":false,"suffix":""},{"dropping-particle":"","family":"Li","given":"Yun","non-dropping-particle":"","parse-names":false,"suffix":""},{"dropping-particle":"","family":"Taylor","given":"Herman A.","non-dropping-particle":"","parse-names":false,"suffix":""},{"dropping-particle":"","family":"Willis","given":"Monte S.","non-dropping-particle":"","parse-names":false,"suffix":""},{"dropping-particle":"","family":"Nalls","given":"Mike","non-dropping-particle":"","parse-names":false,"suffix":""},{"dropping-particle":"","family":"Wilson","given":"James G.","non-dropping-particle":"","parse-names":false,"suffix":""},{"dropping-particle":"","family":"Lange","given":"Ethan M.","non-dropping-particle":"","parse-names":false,"suffix":""}],"container-title":"Human Molecular Genetics","id":"ITEM-1","issue":"2","issued":{"date-parts":[["2015"]]},"page":"572-581","title":"Genome-wide admixture and association study of serum iron, ferritin, transferrin saturation and total iron binding capacity in African Americans","type":"article-journal","volume":"24"},"uris":["http://www.mendeley.com/documents/?uuid=63db06d3-31d3-4b16-bdb7-ea779b3454a3"]}],"mendeley":{"formattedCitation":"(12)","plainTextFormattedCitation":"(12)","previouslyFormattedCitation":"(12)"},"properties":{"noteIndex":0},"schema":"https://github.com/citation-style-language/schema/raw/master/csl-citation.json"}</w:instrText>
                  </w:r>
                  <w:r w:rsidRPr="00B85872">
                    <w:rPr>
                      <w:rFonts w:ascii="Arial" w:hAnsi="Arial" w:cs="Arial"/>
                      <w:sz w:val="18"/>
                      <w:szCs w:val="18"/>
                    </w:rPr>
                    <w:fldChar w:fldCharType="separate"/>
                  </w:r>
                  <w:r w:rsidR="00F400AC" w:rsidRPr="00F400AC">
                    <w:rPr>
                      <w:rFonts w:ascii="Arial" w:hAnsi="Arial" w:cs="Arial"/>
                      <w:noProof/>
                      <w:sz w:val="18"/>
                      <w:szCs w:val="18"/>
                    </w:rPr>
                    <w:t>(12)</w:t>
                  </w:r>
                  <w:r w:rsidRPr="00B85872">
                    <w:rPr>
                      <w:rFonts w:ascii="Arial" w:hAnsi="Arial" w:cs="Arial"/>
                      <w:sz w:val="18"/>
                      <w:szCs w:val="18"/>
                    </w:rPr>
                    <w:fldChar w:fldCharType="end"/>
                  </w:r>
                </w:p>
              </w:tc>
            </w:tr>
            <w:tr w:rsidR="003D1F38" w:rsidRPr="00B85872" w14:paraId="4938B009" w14:textId="77777777" w:rsidTr="004154A3">
              <w:trPr>
                <w:trHeight w:val="300"/>
              </w:trPr>
              <w:tc>
                <w:tcPr>
                  <w:tcW w:w="1273" w:type="dxa"/>
                  <w:shd w:val="clear" w:color="auto" w:fill="auto"/>
                  <w:noWrap/>
                  <w:hideMark/>
                </w:tcPr>
                <w:p w14:paraId="0B333916" w14:textId="77777777" w:rsidR="00B85872" w:rsidRPr="00B85872" w:rsidRDefault="00B85872" w:rsidP="00EF4308">
                  <w:pPr>
                    <w:rPr>
                      <w:rFonts w:ascii="Arial" w:hAnsi="Arial" w:cs="Arial"/>
                      <w:sz w:val="18"/>
                      <w:szCs w:val="18"/>
                    </w:rPr>
                  </w:pPr>
                  <w:r w:rsidRPr="00B85872">
                    <w:rPr>
                      <w:rFonts w:ascii="Arial" w:hAnsi="Arial" w:cs="Arial"/>
                      <w:sz w:val="18"/>
                      <w:szCs w:val="18"/>
                    </w:rPr>
                    <w:t>rs8177179</w:t>
                  </w:r>
                </w:p>
              </w:tc>
              <w:tc>
                <w:tcPr>
                  <w:tcW w:w="1073" w:type="dxa"/>
                  <w:shd w:val="clear" w:color="auto" w:fill="auto"/>
                  <w:noWrap/>
                  <w:hideMark/>
                </w:tcPr>
                <w:p w14:paraId="4721C481" w14:textId="77777777" w:rsidR="00B85872" w:rsidRPr="00B85872" w:rsidRDefault="00B85872" w:rsidP="00EF4308">
                  <w:pPr>
                    <w:rPr>
                      <w:rFonts w:ascii="Arial" w:hAnsi="Arial" w:cs="Arial"/>
                      <w:i/>
                      <w:iCs/>
                      <w:sz w:val="18"/>
                      <w:szCs w:val="18"/>
                    </w:rPr>
                  </w:pPr>
                  <w:r w:rsidRPr="00B85872">
                    <w:rPr>
                      <w:rFonts w:ascii="Arial" w:hAnsi="Arial" w:cs="Arial"/>
                      <w:i/>
                      <w:iCs/>
                      <w:sz w:val="18"/>
                      <w:szCs w:val="18"/>
                    </w:rPr>
                    <w:t>TF</w:t>
                  </w:r>
                </w:p>
              </w:tc>
              <w:tc>
                <w:tcPr>
                  <w:tcW w:w="1373" w:type="dxa"/>
                  <w:shd w:val="clear" w:color="auto" w:fill="auto"/>
                  <w:hideMark/>
                </w:tcPr>
                <w:p w14:paraId="757C5596" w14:textId="77777777" w:rsidR="00B85872" w:rsidRPr="00B85872" w:rsidRDefault="00B85872" w:rsidP="00EF4308">
                  <w:pPr>
                    <w:rPr>
                      <w:rFonts w:ascii="Arial" w:hAnsi="Arial" w:cs="Arial"/>
                      <w:sz w:val="18"/>
                      <w:szCs w:val="18"/>
                    </w:rPr>
                  </w:pPr>
                  <w:r w:rsidRPr="00B85872">
                    <w:rPr>
                      <w:rFonts w:ascii="Arial" w:hAnsi="Arial" w:cs="Arial"/>
                      <w:sz w:val="18"/>
                      <w:szCs w:val="18"/>
                    </w:rPr>
                    <w:t>Intron variant</w:t>
                  </w:r>
                </w:p>
              </w:tc>
              <w:tc>
                <w:tcPr>
                  <w:tcW w:w="761" w:type="dxa"/>
                  <w:shd w:val="clear" w:color="auto" w:fill="auto"/>
                  <w:noWrap/>
                  <w:hideMark/>
                </w:tcPr>
                <w:p w14:paraId="3DEC5BB2" w14:textId="77777777" w:rsidR="00B85872" w:rsidRPr="00B85872" w:rsidRDefault="00B85872" w:rsidP="00EF4308">
                  <w:pPr>
                    <w:rPr>
                      <w:rFonts w:ascii="Arial" w:hAnsi="Arial" w:cs="Arial"/>
                      <w:sz w:val="18"/>
                      <w:szCs w:val="18"/>
                    </w:rPr>
                  </w:pPr>
                  <w:r w:rsidRPr="00B85872">
                    <w:rPr>
                      <w:rFonts w:ascii="Arial" w:hAnsi="Arial" w:cs="Arial"/>
                      <w:sz w:val="18"/>
                      <w:szCs w:val="18"/>
                    </w:rPr>
                    <w:t>G</w:t>
                  </w:r>
                </w:p>
              </w:tc>
              <w:tc>
                <w:tcPr>
                  <w:tcW w:w="750" w:type="dxa"/>
                  <w:shd w:val="clear" w:color="auto" w:fill="auto"/>
                  <w:noWrap/>
                  <w:hideMark/>
                </w:tcPr>
                <w:p w14:paraId="2F868D6A" w14:textId="77777777" w:rsidR="00B85872" w:rsidRPr="00B85872" w:rsidRDefault="00B85872" w:rsidP="00EF4308">
                  <w:pPr>
                    <w:rPr>
                      <w:rFonts w:ascii="Arial" w:hAnsi="Arial" w:cs="Arial"/>
                      <w:sz w:val="18"/>
                      <w:szCs w:val="18"/>
                    </w:rPr>
                  </w:pPr>
                  <w:r w:rsidRPr="00B85872">
                    <w:rPr>
                      <w:rFonts w:ascii="Arial" w:hAnsi="Arial" w:cs="Arial"/>
                      <w:sz w:val="18"/>
                      <w:szCs w:val="18"/>
                    </w:rPr>
                    <w:t>A</w:t>
                  </w:r>
                </w:p>
              </w:tc>
              <w:tc>
                <w:tcPr>
                  <w:tcW w:w="717" w:type="dxa"/>
                  <w:shd w:val="clear" w:color="auto" w:fill="auto"/>
                  <w:noWrap/>
                  <w:hideMark/>
                </w:tcPr>
                <w:p w14:paraId="57EBD580" w14:textId="77777777" w:rsidR="00B85872" w:rsidRPr="00B85872" w:rsidRDefault="00B85872" w:rsidP="00EF4308">
                  <w:pPr>
                    <w:rPr>
                      <w:rFonts w:ascii="Arial" w:hAnsi="Arial" w:cs="Arial"/>
                      <w:sz w:val="18"/>
                      <w:szCs w:val="18"/>
                    </w:rPr>
                  </w:pPr>
                  <w:r w:rsidRPr="00B85872">
                    <w:rPr>
                      <w:rFonts w:ascii="Arial" w:hAnsi="Arial" w:cs="Arial"/>
                      <w:sz w:val="18"/>
                      <w:szCs w:val="18"/>
                    </w:rPr>
                    <w:t>A</w:t>
                  </w:r>
                </w:p>
              </w:tc>
              <w:tc>
                <w:tcPr>
                  <w:tcW w:w="1167" w:type="dxa"/>
                </w:tcPr>
                <w:p w14:paraId="0D6A7FF9" w14:textId="0D71AB96" w:rsidR="00B85872" w:rsidRPr="00B85872" w:rsidRDefault="00B85872" w:rsidP="00FE1292">
                  <w:pPr>
                    <w:rPr>
                      <w:rFonts w:ascii="Arial" w:hAnsi="Arial" w:cs="Arial"/>
                      <w:sz w:val="18"/>
                      <w:szCs w:val="18"/>
                    </w:rPr>
                  </w:pPr>
                  <w:r w:rsidRPr="00B85872">
                    <w:rPr>
                      <w:rFonts w:ascii="Arial" w:hAnsi="Arial" w:cs="Arial"/>
                      <w:sz w:val="18"/>
                      <w:szCs w:val="18"/>
                    </w:rPr>
                    <w:t>Moderates HH</w:t>
                  </w:r>
                  <w:r w:rsidRPr="00B85872">
                    <w:rPr>
                      <w:rFonts w:ascii="Arial" w:hAnsi="Arial" w:cs="Arial"/>
                      <w:sz w:val="18"/>
                      <w:szCs w:val="18"/>
                      <w:vertAlign w:val="superscript"/>
                    </w:rPr>
                    <w:t>2</w:t>
                  </w:r>
                </w:p>
              </w:tc>
              <w:tc>
                <w:tcPr>
                  <w:tcW w:w="850" w:type="dxa"/>
                  <w:shd w:val="clear" w:color="auto" w:fill="auto"/>
                  <w:noWrap/>
                  <w:hideMark/>
                </w:tcPr>
                <w:p w14:paraId="49BC1938"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0.34</w:t>
                  </w:r>
                </w:p>
              </w:tc>
              <w:tc>
                <w:tcPr>
                  <w:tcW w:w="709" w:type="dxa"/>
                  <w:shd w:val="clear" w:color="auto" w:fill="auto"/>
                  <w:noWrap/>
                  <w:hideMark/>
                </w:tcPr>
                <w:p w14:paraId="50206829"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0.36</w:t>
                  </w:r>
                </w:p>
              </w:tc>
              <w:tc>
                <w:tcPr>
                  <w:tcW w:w="709" w:type="dxa"/>
                  <w:shd w:val="clear" w:color="auto" w:fill="auto"/>
                  <w:noWrap/>
                  <w:hideMark/>
                </w:tcPr>
                <w:p w14:paraId="0648DF8A"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0.40</w:t>
                  </w:r>
                </w:p>
              </w:tc>
              <w:tc>
                <w:tcPr>
                  <w:tcW w:w="708" w:type="dxa"/>
                  <w:shd w:val="clear" w:color="auto" w:fill="auto"/>
                  <w:noWrap/>
                  <w:hideMark/>
                </w:tcPr>
                <w:p w14:paraId="34B4612A"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0.47</w:t>
                  </w:r>
                </w:p>
              </w:tc>
              <w:tc>
                <w:tcPr>
                  <w:tcW w:w="709" w:type="dxa"/>
                  <w:shd w:val="clear" w:color="auto" w:fill="auto"/>
                  <w:noWrap/>
                  <w:hideMark/>
                </w:tcPr>
                <w:p w14:paraId="07004C4C"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0.26</w:t>
                  </w:r>
                </w:p>
              </w:tc>
              <w:tc>
                <w:tcPr>
                  <w:tcW w:w="709" w:type="dxa"/>
                  <w:shd w:val="clear" w:color="auto" w:fill="auto"/>
                  <w:noWrap/>
                  <w:hideMark/>
                </w:tcPr>
                <w:p w14:paraId="317BB064"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0.26</w:t>
                  </w:r>
                </w:p>
              </w:tc>
              <w:tc>
                <w:tcPr>
                  <w:tcW w:w="709" w:type="dxa"/>
                  <w:shd w:val="clear" w:color="auto" w:fill="auto"/>
                  <w:noWrap/>
                  <w:hideMark/>
                </w:tcPr>
                <w:p w14:paraId="712AA951"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0.30</w:t>
                  </w:r>
                </w:p>
              </w:tc>
              <w:tc>
                <w:tcPr>
                  <w:tcW w:w="567" w:type="dxa"/>
                  <w:shd w:val="clear" w:color="auto" w:fill="auto"/>
                  <w:noWrap/>
                  <w:hideMark/>
                </w:tcPr>
                <w:p w14:paraId="0CAE8316"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0.28</w:t>
                  </w:r>
                </w:p>
              </w:tc>
              <w:tc>
                <w:tcPr>
                  <w:tcW w:w="708" w:type="dxa"/>
                  <w:shd w:val="clear" w:color="auto" w:fill="auto"/>
                  <w:noWrap/>
                  <w:hideMark/>
                </w:tcPr>
                <w:p w14:paraId="1DE7A3CF" w14:textId="77777777" w:rsidR="00B85872" w:rsidRPr="00B85872" w:rsidRDefault="00B85872" w:rsidP="00EF4308">
                  <w:pPr>
                    <w:jc w:val="right"/>
                    <w:rPr>
                      <w:rFonts w:ascii="Arial" w:hAnsi="Arial" w:cs="Arial"/>
                      <w:sz w:val="18"/>
                      <w:szCs w:val="18"/>
                    </w:rPr>
                  </w:pPr>
                  <w:r w:rsidRPr="00B85872">
                    <w:rPr>
                      <w:rFonts w:ascii="Arial" w:hAnsi="Arial" w:cs="Arial"/>
                      <w:sz w:val="18"/>
                      <w:szCs w:val="18"/>
                    </w:rPr>
                    <w:t>0.42</w:t>
                  </w:r>
                </w:p>
              </w:tc>
              <w:tc>
                <w:tcPr>
                  <w:tcW w:w="993" w:type="dxa"/>
                  <w:shd w:val="clear" w:color="auto" w:fill="auto"/>
                  <w:noWrap/>
                  <w:hideMark/>
                </w:tcPr>
                <w:p w14:paraId="5A83F43F"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NA</w:t>
                  </w:r>
                </w:p>
              </w:tc>
              <w:tc>
                <w:tcPr>
                  <w:tcW w:w="992" w:type="dxa"/>
                  <w:shd w:val="clear" w:color="auto" w:fill="auto"/>
                  <w:noWrap/>
                  <w:hideMark/>
                </w:tcPr>
                <w:p w14:paraId="133DE9A2" w14:textId="629BD1E2" w:rsidR="00B85872" w:rsidRPr="00B85872" w:rsidRDefault="00B85872" w:rsidP="00EF4308">
                  <w:pPr>
                    <w:rPr>
                      <w:rFonts w:ascii="Arial" w:hAnsi="Arial" w:cs="Arial"/>
                      <w:sz w:val="18"/>
                      <w:szCs w:val="18"/>
                    </w:rPr>
                  </w:pPr>
                  <w:r w:rsidRPr="00B85872">
                    <w:rPr>
                      <w:rFonts w:ascii="Arial" w:hAnsi="Arial" w:cs="Arial"/>
                      <w:sz w:val="18"/>
                      <w:szCs w:val="18"/>
                    </w:rPr>
                    <w:t> </w:t>
                  </w:r>
                  <w:r w:rsidRPr="00B85872">
                    <w:rPr>
                      <w:rFonts w:ascii="Arial" w:hAnsi="Arial" w:cs="Arial"/>
                      <w:sz w:val="18"/>
                      <w:szCs w:val="18"/>
                    </w:rPr>
                    <w:fldChar w:fldCharType="begin" w:fldLock="1"/>
                  </w:r>
                  <w:r w:rsidR="004610CE">
                    <w:rPr>
                      <w:rFonts w:ascii="Arial" w:hAnsi="Arial" w:cs="Arial"/>
                      <w:sz w:val="18"/>
                      <w:szCs w:val="18"/>
                    </w:rPr>
                    <w:instrText>ADDIN CSL_CITATION {"citationItems":[{"id":"ITEM-1","itemData":{"DOI":"10.1038/ncomms5926","ISBN":"2041-1723","ISSN":"2041-1723","PMID":"25352340","abstract":"Variation in body iron is associated with or causes diseases, including anaemia and iron overload. Here, we analyse genetic association data on biochemical markers of iron status from 11 European-population studies, with replication in eight additional cohorts (total up to 48,972 subjects). We find 11 genome-wide-significant (P&lt;5 × 10(-8)) loci, some including known iron-related genes (HFE, SLC40A1, TF, TFR2, TFRC, TMPRSS6) and others novel (ABO, ARNTL, FADS2, NAT2, TEX14). SNPs at ARNTL, TF, and TFR2 affect iron markers in HFE C282Y homozygotes at risk for hemochromatosis. There is substantial overlap between our iron loci and loci affecting erythrocyte and lipid phenotypes. These results will facilitate investigation of the roles of iron in disease.","author":[{"dropping-particle":"","family":"Benyamin","given":"Beben","non-dropping-particle":"","parse-names":false,"suffix":""},{"dropping-particle":"","family":"Esko","given":"Tonu","non-dropping-particle":"","parse-names":false,"suffix":""},{"dropping-particle":"","family":"Ried","given":"Janina S","non-dropping-particle":"","parse-names":false,"suffix":""},{"dropping-particle":"","family":"Radhakrishnan","given":"Aparna","non-dropping-particle":"","parse-names":false,"suffix":""},{"dropping-particle":"","family":"Vermeulen","given":"Sita H","non-dropping-particle":"","parse-names":false,"suffix":""},{"dropping-particle":"","family":"Traglia","given":"Michela","non-dropping-particle":"","parse-names":false,"suffix":""},{"dropping-particle":"","family":"Gögele","given":"Martin","non-dropping-particle":"","parse-names":false,"suffix":""},{"dropping-particle":"","family":"Anderson","given":"Denise","non-dropping-particle":"","parse-names":false,"suffix":""},{"dropping-particle":"","family":"Broer","given":"Linda","non-dropping-particle":"","parse-names":false,"suffix":""},{"dropping-particle":"","family":"Podmore","given":"Clara","non-dropping-particle":"","parse-names":false,"suffix":""},{"dropping-particle":"","family":"Luan","given":"Jian'an","non-dropping-particle":"","parse-names":false,"suffix":""},{"dropping-particle":"","family":"Kutalik","given":"Zoltan","non-dropping-particle":"","parse-names":false,"suffix":""},{"dropping-particle":"","family":"Sanna","given":"Serena","non-dropping-particle":"","parse-names":false,"suffix":""},{"dropping-particle":"","family":"Meer","given":"Peter","non-dropping-particle":"van der","parse-names":false,"suffix":""},{"dropping-particle":"","family":"Tanaka","given":"Toshiko","non-dropping-particle":"","parse-names":false,"suffix":""},{"dropping-particle":"","family":"Wang","given":"Fudi","non-dropping-particle":"","parse-names":false,"suffix":""},{"dropping-particle":"","family":"Westra","given":"Harm-Jan","non-dropping-particle":"","parse-names":false,"suffix":""},{"dropping-particle":"","family":"Franke","given":"Lude","non-dropping-particle":"","parse-names":false,"suffix":""},{"dropping-particle":"","family":"Mihailov","given":"Evelin","non-dropping-particle":"","parse-names":false,"suffix":""},{"dropping-particle":"","family":"Milani","given":"Lili","non-dropping-particle":"","parse-names":false,"suffix":""},{"dropping-particle":"","family":"Hälldin","given":"Jonas","non-dropping-particle":"","parse-names":false,"suffix":""},{"dropping-particle":"","family":"Häldin","given":"Jonas","non-dropping-particle":"","parse-names":false,"suffix":""},{"dropping-particle":"","family":"Winkelmann","given":"Juliane","non-dropping-particle":"","parse-names":false,"suffix":""},{"dropping-particle":"","family":"Meitinger","given":"Thomas","non-dropping-particle":"","parse-names":false,"suffix":""},{"dropping-particle":"","family":"Thiery","given":"Joachim","non-dropping-particle":"","parse-names":false,"suffix":""},{"dropping-particle":"","family":"Peters","given":"Annette","non-dropping-particle":"","parse-names":false,"suffix":""},{"dropping-particle":"","family":"Waldenberger","given":"Melanie","non-dropping-particle":"","parse-names":false,"suffix":""},{"dropping-particle":"","family":"Rendon","given":"Augusto","non-dropping-particle":"","parse-names":false,"suffix":""},{"dropping-particle":"","family":"Jolley","given":"Jennifer","non-dropping-particle":"","parse-names":false,"suffix":""},{"dropping-particle":"","family":"Sambrook","given":"Jennifer","non-dropping-particle":"","parse-names":false,"suffix":""},{"dropping-particle":"","family":"Kiemeney","given":"Lambertus A","non-dropping-particle":"","parse-names":false,"suffix":""},{"dropping-particle":"","family":"Sweep","given":"Fred C","non-dropping-particle":"","parse-names":false,"suffix":""},{"dropping-particle":"","family":"Sala","given":"Cinzia F","non-dropping-particle":"","parse-names":false,"suffix":""},{"dropping-particle":"","family":"Schwienbacher","given":"Christine","non-dropping-particle":"","parse-names":false,"suffix":""},{"dropping-particle":"","family":"Pichler","given":"Irene","non-dropping-particle":"","parse-names":false,"suffix":""},{"dropping-particle":"","family":"Hui","given":"Jennie","non-dropping-particle":"","parse-names":false,"suffix":""},{"dropping-particle":"","family":"Demirkan","given":"Ayse","non-dropping-particle":"","parse-names":false,"suffix":""},{"dropping-particle":"","family":"Isaacs","given":"Aaron","non-dropping-particle":"","parse-names":false,"suffix":""},{"dropping-particle":"","family":"Amin","given":"Najaf","non-dropping-particle":"","parse-names":false,"suffix":""},{"dropping-particle":"","family":"Steri","given":"Maristella","non-dropping-particle":"","parse-names":false,"suffix":""},{"dropping-particle":"","family":"Waeber","given":"Gérard","non-dropping-particle":"","parse-names":false,"suffix":""},{"dropping-particle":"","family":"Verweij","given":"Niek","non-dropping-particle":"","parse-names":false,"suffix":""},{"dropping-particle":"","family":"Powell","given":"Joseph E","non-dropping-particle":"","parse-names":false,"suffix":""},{"dropping-particle":"","family":"Nyholt","given":"Dale R","non-dropping-particle":"","parse-names":false,"suffix":""},{"dropping-particle":"","family":"Heath","given":"Andrew C","non-dropping-particle":"","parse-names":false,"suffix":""},{"dropping-particle":"","family":"Madden","given":"Pamela A F","non-dropping-particle":"","parse-names":false,"suffix":""},{"dropping-particle":"","family":"Visscher","given":"Peter M","non-dropping-particle":"","parse-names":false,"suffix":""},{"dropping-particle":"","family":"Wright","given":"Margaret J","non-dropping-particle":"","parse-names":false,"suffix":""},{"dropping-particle":"","family":"Montgomery","given":"Grant W","non-dropping-particle":"","parse-names":false,"suffix":""},{"dropping-particle":"","family":"Martin","given":"Nicholas G","non-dropping-particle":"","parse-names":false,"suffix":""},{"dropping-particle":"","family":"Hernandez","given":"Dena","non-dropping-particle":"","parse-names":false,"suffix":""},{"dropping-particle":"","family":"Bandinelli","given":"Stefania","non-dropping-particle":"","parse-names":false,"suffix":""},{"dropping-particle":"","family":"Harst","given":"Pim","non-dropping-particle":"van der","parse-names":false,"suffix":""},{"dropping-particle":"","family":"Uda","given":"Manuela","non-dropping-particle":"","parse-names":false,"suffix":""},{"dropping-particle":"","family":"Vollenweider","given":"Peter","non-dropping-particle":"","parse-names":false,"suffix":""},{"dropping-particle":"","family":"Scott","given":"Robert A","non-dropping-particle":"","parse-names":false,"suffix":""},{"dropping-particle":"","family":"Langenberg","given":"Claudia","non-dropping-particle":"","parse-names":false,"suffix":""},{"dropping-particle":"","family":"Wareham","given":"Nicholas J","non-dropping-particle":"","parse-names":false,"suffix":""},{"dropping-particle":"","family":"InterAct Consortium","given":"","non-dropping-particle":"","parse-names":false,"suffix":""},{"dropping-particle":"","family":"Duijn","given":"Cornelia","non-dropping-particle":"van","parse-names":false,"suffix":""},{"dropping-particle":"","family":"Beilby","given":"John","non-dropping-particle":"","parse-names":false,"suffix":""},{"dropping-particle":"","family":"Pramstaller","given":"Peter P","non-dropping-particle":"","parse-names":false,"suffix":""},{"dropping-particle":"","family":"Hicks","given":"Andrew A","non-dropping-particle":"","parse-names":false,"suffix":""},{"dropping-particle":"","family":"Ouwehand","given":"Willem H","non-dropping-particle":"","parse-names":false,"suffix":""},{"dropping-particle":"","family":"Oexle","given":"Konrad","non-dropping-particle":"","parse-names":false,"suffix":""},{"dropping-particle":"","family":"Gieger","given":"Christian","non-dropping-particle":"","parse-names":false,"suffix":""},{"dropping-particle":"","family":"Metspalu","given":"Andres","non-dropping-particle":"","parse-names":false,"suffix":""},{"dropping-particle":"","family":"Camaschella","given":"Clara","non-dropping-particle":"","parse-names":false,"suffix":""},{"dropping-particle":"","family":"Toniolo","given":"Daniela","non-dropping-particle":"","parse-names":false,"suffix":""},{"dropping-particle":"","family":"Swinkels","given":"Dorine W","non-dropping-particle":"","parse-names":false,"suffix":""},{"dropping-particle":"","family":"Whitfield","given":"John B","non-dropping-particle":"","parse-names":false,"suffix":""}],"container-title":"Nature communications","id":"ITEM-1","issue":"2","issued":{"date-parts":[["2014","10","29"]]},"page":"4926","title":"Novel loci affecting iron homeostasis and their effects in individuals at risk for hemochromatosis.","type":"article-journal","volume":"5"},"uris":["http://www.mendeley.com/documents/?uuid=c0e1a345-8b61-4449-a83f-5c0bbe7bbffc"]}],"mendeley":{"formattedCitation":"(5)","plainTextFormattedCitation":"(5)","previouslyFormattedCitation":"(5)"},"properties":{"noteIndex":0},"schema":"https://github.com/citation-style-language/schema/raw/master/csl-citation.json"}</w:instrText>
                  </w:r>
                  <w:r w:rsidRPr="00B85872">
                    <w:rPr>
                      <w:rFonts w:ascii="Arial" w:hAnsi="Arial" w:cs="Arial"/>
                      <w:sz w:val="18"/>
                      <w:szCs w:val="18"/>
                    </w:rPr>
                    <w:fldChar w:fldCharType="separate"/>
                  </w:r>
                  <w:r w:rsidR="0003766F" w:rsidRPr="0003766F">
                    <w:rPr>
                      <w:rFonts w:ascii="Arial" w:hAnsi="Arial" w:cs="Arial"/>
                      <w:noProof/>
                      <w:sz w:val="18"/>
                      <w:szCs w:val="18"/>
                    </w:rPr>
                    <w:t>(5)</w:t>
                  </w:r>
                  <w:r w:rsidRPr="00B85872">
                    <w:rPr>
                      <w:rFonts w:ascii="Arial" w:hAnsi="Arial" w:cs="Arial"/>
                      <w:sz w:val="18"/>
                      <w:szCs w:val="18"/>
                    </w:rPr>
                    <w:fldChar w:fldCharType="end"/>
                  </w:r>
                </w:p>
              </w:tc>
            </w:tr>
            <w:tr w:rsidR="003D1F38" w:rsidRPr="00B85872" w14:paraId="3EA4D213" w14:textId="77777777" w:rsidTr="004154A3">
              <w:trPr>
                <w:trHeight w:val="731"/>
              </w:trPr>
              <w:tc>
                <w:tcPr>
                  <w:tcW w:w="1273" w:type="dxa"/>
                  <w:shd w:val="clear" w:color="auto" w:fill="auto"/>
                  <w:noWrap/>
                  <w:hideMark/>
                </w:tcPr>
                <w:p w14:paraId="1EC62E5A" w14:textId="77777777" w:rsidR="00B85872" w:rsidRPr="00B85872" w:rsidRDefault="00B85872" w:rsidP="00EF4308">
                  <w:pPr>
                    <w:rPr>
                      <w:rFonts w:ascii="Arial" w:hAnsi="Arial" w:cs="Arial"/>
                      <w:sz w:val="18"/>
                      <w:szCs w:val="18"/>
                    </w:rPr>
                  </w:pPr>
                  <w:r w:rsidRPr="00B85872">
                    <w:rPr>
                      <w:rFonts w:ascii="Arial" w:hAnsi="Arial" w:cs="Arial"/>
                      <w:sz w:val="18"/>
                      <w:szCs w:val="18"/>
                    </w:rPr>
                    <w:t>rs1799852</w:t>
                  </w:r>
                </w:p>
              </w:tc>
              <w:tc>
                <w:tcPr>
                  <w:tcW w:w="1073" w:type="dxa"/>
                  <w:shd w:val="clear" w:color="auto" w:fill="auto"/>
                  <w:noWrap/>
                  <w:hideMark/>
                </w:tcPr>
                <w:p w14:paraId="33ECE772" w14:textId="77777777" w:rsidR="00B85872" w:rsidRPr="00B85872" w:rsidRDefault="00B85872" w:rsidP="00EF4308">
                  <w:pPr>
                    <w:rPr>
                      <w:rFonts w:ascii="Arial" w:hAnsi="Arial" w:cs="Arial"/>
                      <w:i/>
                      <w:iCs/>
                      <w:sz w:val="18"/>
                      <w:szCs w:val="18"/>
                    </w:rPr>
                  </w:pPr>
                  <w:r w:rsidRPr="00B85872">
                    <w:rPr>
                      <w:rFonts w:ascii="Arial" w:hAnsi="Arial" w:cs="Arial"/>
                      <w:i/>
                      <w:iCs/>
                      <w:sz w:val="18"/>
                      <w:szCs w:val="18"/>
                    </w:rPr>
                    <w:t>TF</w:t>
                  </w:r>
                </w:p>
              </w:tc>
              <w:tc>
                <w:tcPr>
                  <w:tcW w:w="1373" w:type="dxa"/>
                  <w:shd w:val="clear" w:color="auto" w:fill="auto"/>
                  <w:hideMark/>
                </w:tcPr>
                <w:p w14:paraId="2277D576" w14:textId="77777777" w:rsidR="00B85872" w:rsidRPr="00B85872" w:rsidRDefault="00B85872" w:rsidP="00EF4308">
                  <w:pPr>
                    <w:rPr>
                      <w:rFonts w:ascii="Arial" w:hAnsi="Arial" w:cs="Arial"/>
                      <w:sz w:val="18"/>
                      <w:szCs w:val="18"/>
                    </w:rPr>
                  </w:pPr>
                  <w:r w:rsidRPr="00B85872">
                    <w:rPr>
                      <w:rFonts w:ascii="Arial" w:hAnsi="Arial" w:cs="Arial"/>
                      <w:sz w:val="18"/>
                      <w:szCs w:val="18"/>
                    </w:rPr>
                    <w:t>Synonymous variant (L247L)</w:t>
                  </w:r>
                </w:p>
              </w:tc>
              <w:tc>
                <w:tcPr>
                  <w:tcW w:w="761" w:type="dxa"/>
                  <w:shd w:val="clear" w:color="auto" w:fill="auto"/>
                  <w:noWrap/>
                  <w:hideMark/>
                </w:tcPr>
                <w:p w14:paraId="6A44C98F" w14:textId="77777777" w:rsidR="00B85872" w:rsidRPr="00B85872" w:rsidRDefault="00B85872" w:rsidP="00EF4308">
                  <w:pPr>
                    <w:rPr>
                      <w:rFonts w:ascii="Arial" w:hAnsi="Arial" w:cs="Arial"/>
                      <w:sz w:val="18"/>
                      <w:szCs w:val="18"/>
                    </w:rPr>
                  </w:pPr>
                  <w:r w:rsidRPr="00B85872">
                    <w:rPr>
                      <w:rFonts w:ascii="Arial" w:hAnsi="Arial" w:cs="Arial"/>
                      <w:sz w:val="18"/>
                      <w:szCs w:val="18"/>
                    </w:rPr>
                    <w:t>A</w:t>
                  </w:r>
                </w:p>
              </w:tc>
              <w:tc>
                <w:tcPr>
                  <w:tcW w:w="750" w:type="dxa"/>
                  <w:shd w:val="clear" w:color="auto" w:fill="auto"/>
                  <w:noWrap/>
                  <w:hideMark/>
                </w:tcPr>
                <w:p w14:paraId="6BF56DE7" w14:textId="77777777" w:rsidR="00B85872" w:rsidRPr="00B85872" w:rsidRDefault="00B85872" w:rsidP="00EF4308">
                  <w:pPr>
                    <w:rPr>
                      <w:rFonts w:ascii="Arial" w:hAnsi="Arial" w:cs="Arial"/>
                      <w:sz w:val="18"/>
                      <w:szCs w:val="18"/>
                    </w:rPr>
                  </w:pPr>
                  <w:r w:rsidRPr="00B85872">
                    <w:rPr>
                      <w:rFonts w:ascii="Arial" w:hAnsi="Arial" w:cs="Arial"/>
                      <w:sz w:val="18"/>
                      <w:szCs w:val="18"/>
                    </w:rPr>
                    <w:t>G</w:t>
                  </w:r>
                </w:p>
              </w:tc>
              <w:tc>
                <w:tcPr>
                  <w:tcW w:w="717" w:type="dxa"/>
                  <w:shd w:val="clear" w:color="auto" w:fill="auto"/>
                  <w:noWrap/>
                  <w:hideMark/>
                </w:tcPr>
                <w:p w14:paraId="418639E5" w14:textId="77777777" w:rsidR="00B85872" w:rsidRPr="00B85872" w:rsidRDefault="00B85872" w:rsidP="00EF4308">
                  <w:pPr>
                    <w:rPr>
                      <w:rFonts w:ascii="Arial" w:hAnsi="Arial" w:cs="Arial"/>
                      <w:sz w:val="18"/>
                      <w:szCs w:val="18"/>
                    </w:rPr>
                  </w:pPr>
                  <w:r w:rsidRPr="00B85872">
                    <w:rPr>
                      <w:rFonts w:ascii="Arial" w:hAnsi="Arial" w:cs="Arial"/>
                      <w:sz w:val="18"/>
                      <w:szCs w:val="18"/>
                    </w:rPr>
                    <w:t>A</w:t>
                  </w:r>
                </w:p>
              </w:tc>
              <w:tc>
                <w:tcPr>
                  <w:tcW w:w="1167" w:type="dxa"/>
                </w:tcPr>
                <w:p w14:paraId="5567CD26" w14:textId="3F5EE9AB" w:rsidR="00B85872" w:rsidRPr="00B85872" w:rsidRDefault="00B85872" w:rsidP="00EF4308">
                  <w:pPr>
                    <w:jc w:val="center"/>
                    <w:rPr>
                      <w:rFonts w:ascii="Arial" w:hAnsi="Arial" w:cs="Arial"/>
                      <w:sz w:val="18"/>
                      <w:szCs w:val="18"/>
                    </w:rPr>
                  </w:pPr>
                  <w:r w:rsidRPr="00B85872">
                    <w:rPr>
                      <w:rFonts w:ascii="Arial" w:hAnsi="Arial" w:cs="Arial"/>
                      <w:sz w:val="18"/>
                      <w:szCs w:val="18"/>
                    </w:rPr>
                    <w:t>High</w:t>
                  </w:r>
                </w:p>
              </w:tc>
              <w:tc>
                <w:tcPr>
                  <w:tcW w:w="850" w:type="dxa"/>
                  <w:shd w:val="clear" w:color="auto" w:fill="auto"/>
                  <w:hideMark/>
                </w:tcPr>
                <w:p w14:paraId="0A36052C"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0.14</w:t>
                  </w:r>
                </w:p>
              </w:tc>
              <w:tc>
                <w:tcPr>
                  <w:tcW w:w="709" w:type="dxa"/>
                  <w:shd w:val="clear" w:color="auto" w:fill="auto"/>
                  <w:noWrap/>
                  <w:hideMark/>
                </w:tcPr>
                <w:p w14:paraId="55711EB5"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0.05</w:t>
                  </w:r>
                </w:p>
              </w:tc>
              <w:tc>
                <w:tcPr>
                  <w:tcW w:w="709" w:type="dxa"/>
                  <w:shd w:val="clear" w:color="auto" w:fill="auto"/>
                  <w:noWrap/>
                  <w:hideMark/>
                </w:tcPr>
                <w:p w14:paraId="6FB3E8A8"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0.10</w:t>
                  </w:r>
                </w:p>
              </w:tc>
              <w:tc>
                <w:tcPr>
                  <w:tcW w:w="708" w:type="dxa"/>
                  <w:shd w:val="clear" w:color="auto" w:fill="auto"/>
                  <w:noWrap/>
                  <w:hideMark/>
                </w:tcPr>
                <w:p w14:paraId="63F16C3E"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0.14</w:t>
                  </w:r>
                </w:p>
              </w:tc>
              <w:tc>
                <w:tcPr>
                  <w:tcW w:w="709" w:type="dxa"/>
                  <w:shd w:val="clear" w:color="auto" w:fill="auto"/>
                  <w:noWrap/>
                  <w:hideMark/>
                </w:tcPr>
                <w:p w14:paraId="3FD26010"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0.22</w:t>
                  </w:r>
                </w:p>
              </w:tc>
              <w:tc>
                <w:tcPr>
                  <w:tcW w:w="709" w:type="dxa"/>
                  <w:shd w:val="clear" w:color="auto" w:fill="auto"/>
                  <w:noWrap/>
                  <w:hideMark/>
                </w:tcPr>
                <w:p w14:paraId="04BC21FA"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0.19</w:t>
                  </w:r>
                </w:p>
              </w:tc>
              <w:tc>
                <w:tcPr>
                  <w:tcW w:w="709" w:type="dxa"/>
                  <w:shd w:val="clear" w:color="auto" w:fill="auto"/>
                  <w:noWrap/>
                  <w:hideMark/>
                </w:tcPr>
                <w:p w14:paraId="40703755"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0.14</w:t>
                  </w:r>
                </w:p>
              </w:tc>
              <w:tc>
                <w:tcPr>
                  <w:tcW w:w="567" w:type="dxa"/>
                  <w:shd w:val="clear" w:color="auto" w:fill="auto"/>
                  <w:noWrap/>
                  <w:hideMark/>
                </w:tcPr>
                <w:p w14:paraId="2C07849B"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0.06</w:t>
                  </w:r>
                </w:p>
              </w:tc>
              <w:tc>
                <w:tcPr>
                  <w:tcW w:w="708" w:type="dxa"/>
                  <w:shd w:val="clear" w:color="auto" w:fill="auto"/>
                  <w:noWrap/>
                  <w:hideMark/>
                </w:tcPr>
                <w:p w14:paraId="37770826" w14:textId="77777777" w:rsidR="00B85872" w:rsidRPr="00B85872" w:rsidRDefault="00B85872" w:rsidP="00EF4308">
                  <w:pPr>
                    <w:jc w:val="right"/>
                    <w:rPr>
                      <w:rFonts w:ascii="Arial" w:hAnsi="Arial" w:cs="Arial"/>
                      <w:sz w:val="18"/>
                      <w:szCs w:val="18"/>
                    </w:rPr>
                  </w:pPr>
                  <w:r w:rsidRPr="00B85872">
                    <w:rPr>
                      <w:rFonts w:ascii="Arial" w:hAnsi="Arial" w:cs="Arial"/>
                      <w:sz w:val="18"/>
                      <w:szCs w:val="18"/>
                    </w:rPr>
                    <w:t>0.06</w:t>
                  </w:r>
                </w:p>
              </w:tc>
              <w:tc>
                <w:tcPr>
                  <w:tcW w:w="993" w:type="dxa"/>
                  <w:shd w:val="clear" w:color="auto" w:fill="auto"/>
                  <w:hideMark/>
                </w:tcPr>
                <w:p w14:paraId="6C806B79"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0.07</w:t>
                  </w:r>
                </w:p>
              </w:tc>
              <w:tc>
                <w:tcPr>
                  <w:tcW w:w="992" w:type="dxa"/>
                  <w:shd w:val="clear" w:color="auto" w:fill="auto"/>
                  <w:noWrap/>
                  <w:hideMark/>
                </w:tcPr>
                <w:p w14:paraId="748C1F97" w14:textId="6115B07D" w:rsidR="00B85872" w:rsidRPr="00B85872" w:rsidRDefault="00B85872" w:rsidP="00B27675">
                  <w:pPr>
                    <w:rPr>
                      <w:rFonts w:ascii="Arial" w:hAnsi="Arial" w:cs="Arial"/>
                      <w:sz w:val="18"/>
                      <w:szCs w:val="18"/>
                    </w:rPr>
                  </w:pPr>
                  <w:r>
                    <w:rPr>
                      <w:rFonts w:ascii="Arial" w:hAnsi="Arial" w:cs="Arial"/>
                      <w:sz w:val="18"/>
                      <w:szCs w:val="18"/>
                    </w:rPr>
                    <w:fldChar w:fldCharType="begin" w:fldLock="1"/>
                  </w:r>
                  <w:r w:rsidR="003B4BA6">
                    <w:rPr>
                      <w:rFonts w:ascii="Arial" w:hAnsi="Arial" w:cs="Arial"/>
                      <w:sz w:val="18"/>
                      <w:szCs w:val="18"/>
                    </w:rPr>
                    <w:instrText>ADDIN CSL_CITATION {"citationItems":[{"id":"ITEM-1","itemData":{"DOI":"10.3390/ijms15034077","ISBN":"1422-0067 (Electronic)\\r1422-0067 (Linking)","ISSN":"14220067","PMID":"24663082","abstract":"The aim of this study was to investigate the combined influence of diet, menstruation and genetic factors on iron status in Spanish menstruating women (n = 142). Dietary intake was assessed by a 72-h detailed dietary report and menstrual blood loss by a questionnaire, to determine a Menstrual Blood Loss Coefficient (MBLC). Five selected SNPs were genotyped: rs3811647, rs1799852 (Tf gene); rs1375515 (CACNA2D3 gene); and rs1800562 and rs1799945 (HFE gene, mutations C282Y and H63D, respectively). Iron biomarkers were determined and cluster analysis was performed. Differences among clusters in dietary intake, menstrual blood loss parameters and genotype frequencies distribution were studied. A categorical regression was performed to identify factors associated with cluster belonging. Three clusters were identified: women with poor iron status close to developing iron deficiency anemia (Cluster 1, n = 26); women with mild iron deficiency (Cluster 2, n = 59) and women with normal iron status (Cluster 3, n = 57). Three independent factors, red meat consumption, MBLC and mutation C282Y, were included in the model that better explained cluster belonging (R2 = 0.142, p &lt; 0.001). In conclusion, the combination of high red meat consumption, low menstrual blood loss and the HFE C282Y mutation may protect from iron deficiency in women of childbearing age. These findings could be useful to implement adequate strategies to prevent iron deficiency anemia.","author":[{"dropping-particle":"","family":"Blanco-Rojo","given":"Ruth","non-dropping-particle":"","parse-names":false,"suffix":""},{"dropping-particle":"","family":"Toxqui","given":"Laura","non-dropping-particle":"","parse-names":false,"suffix":""},{"dropping-particle":"","family":"López-Parra","given":"Ana M.","non-dropping-particle":"","parse-names":false,"suffix":""},{"dropping-particle":"","family":"Baeza-Richer","given":"Carlos","non-dropping-particle":"","parse-names":false,"suffix":""},{"dropping-particle":"","family":"Pérez-Granados","given":"Ana M.","non-dropping-particle":"","parse-names":false,"suffix":""},{"dropping-particle":"","family":"Arroyo-Pardo","given":"Eduardo","non-dropping-particle":"","parse-names":false,"suffix":""},{"dropping-particle":"","family":"Vaquero","given":"M. Pilar","non-dropping-particle":"","parse-names":false,"suffix":""}],"container-title":"International Journal of Molecular Sciences","id":"ITEM-1","issue":"3","issued":{"date-parts":[["2014"]]},"page":"4077-4087","title":"Influence of diet, menstruation and genetic factors on iron status: A cross-sectional study in Spanish women of childbearing age","type":"article-journal","volume":"15"},"uris":["http://www.mendeley.com/documents/?uuid=285c761d-c830-438f-a583-6209e7ad896e"]},{"id":"ITEM-2","itemData":{"DOI":"10.1371/journal.pone.0157996","ISSN":"1932-6203","PMID":"27332551","abstract":"BACKGROUND Large genome-wide association (GWA) studies of European ancestry individuals have identified multiple genetic variants influencing iron status. Studies on the generalizability of these associations to African ancestry populations have been limited. These studies are important given interethnic differences in iron status and the disproportionate burden of iron deficiency among African ancestry populations. METHODS We tested the associations of 20 previously identified iron status-associated single nucleotide polymorphisms (SNPs) in 628 Kenyans, 609 Tanzanians, 608 South Africans and 228 African Americans. In each study, we examined the associations present between 20 SNPs with ferritin and haemoglobin, adjusting for age, sex and CRP levels. RESULTS In the meta analysis including all 4 African ancestry cohorts, we replicated previously reported associations with lowered haemoglobin concentrations for rs2413450 (β = -0.19, P = 0.02) and rs4820268 (β = -0.16, P = 0.04) in TMPRSS6. An association with increased ferritin concentrations was also confirmed for rs1867504 in TF (β = 1.04, P = &lt;0.0001) in the meta analysis including the African cohorts only. CONCLUSIONS In all meta analyses, we only replicated 4 of the 20 single nucleotide polymorphisms reported to be associated with iron status in large GWA studies of European ancestry individuals. While there is now evidence for the associations of a number of genetic variants with iron status in both European and African ancestry populations, the considerable lack of concordance highlights the importance of continued ancestry-specific studies to elucidate the genetic underpinnings of iron status in ethnically diverse populations.","author":[{"dropping-particle":"","family":"Gichohi-Wainaina","given":"Wanjiku N","non-dropping-particle":"","parse-names":false,"suffix":""},{"dropping-particle":"","family":"Tanaka","given":"Toshiko","non-dropping-particle":"","parse-names":false,"suffix":""},{"dropping-particle":"","family":"Towers","given":"G Wayne","non-dropping-particle":"","parse-names":false,"suffix":""},{"dropping-particle":"","family":"Verhoef","given":"Hans","non-dropping-particle":"","parse-names":false,"suffix":""},{"dropping-particle":"","family":"Veenemans","given":"Jacobien","non-dropping-particle":"","parse-names":false,"suffix":""},{"dropping-particle":"","family":"Talsma","given":"Elise F","non-dropping-particle":"","parse-names":false,"suffix":""},{"dropping-particle":"","family":"Harryvan","given":"Jan","non-dropping-particle":"","parse-names":false,"suffix":""},{"dropping-particle":"V","family":"Boekschoten","given":"Mark","non-dropping-particle":"","parse-names":false,"suffix":""},{"dropping-particle":"","family":"Feskens","given":"Edith J","non-dropping-particle":"","parse-names":false,"suffix":""},{"dropping-particle":"","family":"Melse-Boonstra","given":"Alida","non-dropping-particle":"","parse-names":false,"suffix":""}],"container-title":"PloS one","id":"ITEM-2","issue":"6","issued":{"date-parts":[["2016"]]},"page":"e0157996","title":"Associations between Common Variants in Iron-Related Genes with Haematological Traits in Populations of African Ancestry.","type":"article-journal","volume":"11"},"uris":["http://www.mendeley.com/documents/?uuid=61fa3f5f-f556-4e81-9e54-f8b714c9d8f2"]},{"id":"ITEM-3","itemData":{"DOI":"10.1111/j.1365-2141.2009.07843.x","author":[{"dropping-particle":"","family":"Constantine","given":"Clare C","non-dropping-particle":"","parse-names":false,"suffix":""},{"dropping-particle":"","family":"Anderson","given":"Greg J","non-dropping-particle":"","parse-names":false,"suffix":""},{"dropping-particle":"","family":"Vulpe","given":"Chris D","non-dropping-particle":"","parse-names":false,"suffix":""},{"dropping-particle":"","family":"Mclaren","given":"Christine E","non-dropping-particle":"","parse-names":false,"suffix":""},{"dropping-particle":"","family":"Bahlo","given":"Melanie","non-dropping-particle":"","parse-names":false,"suffix":""},{"dropping-particle":"","family":"Yeap","given":"Heng Lin","non-dropping-particle":"","parse-names":false,"suffix":""},{"dropping-particle":"","family":"Gertig","given":"Dorota M","non-dropping-particle":"","parse-names":false,"suffix":""},{"dropping-particle":"","family":"Nicholas","given":"J","non-dropping-particle":"","parse-names":false,"suffix":""},{"dropping-particle":"","family":"Bertalli","given":"Nadine A","non-dropping-particle":"","parse-names":false,"suffix":""},{"dropping-particle":"","family":"Beckman","given":"Kenneth B","non-dropping-particle":"","parse-names":false,"suffix":""},{"dropping-particle":"","family":"Chen","given":"Victoria","non-dropping-particle":"","parse-names":false,"suffix":""},{"dropping-particle":"","family":"Matak","given":"Pavel","non-dropping-particle":"","parse-names":false,"suffix":""},{"dropping-particle":"","family":"Mckie","given":"Andrew T","non-dropping-particle":"","parse-names":false,"suffix":""},{"dropping-particle":"","family":"Delatycki","given":"Martin B","non-dropping-particle":"","parse-names":false,"suffix":""},{"dropping-particle":"","family":"Olynyk","given":"John K","non-dropping-particle":"","parse-names":false,"suffix":""},{"dropping-particle":"","family":"English","given":"Dallas R","non-dropping-particle":"","parse-names":false,"suffix":""},{"dropping-particle":"","family":"Southey","given":"Melissa C","non-dropping-particle":"","parse-names":false,"suffix":""},{"dropping-particle":"","family":"Giles","given":"Graham G","non-dropping-particle":"","parse-names":false,"suffix":""},{"dropping-particle":"","family":"Hopper","given":"John L","non-dropping-particle":"","parse-names":false,"suffix":""},{"dropping-particle":"","family":"Allen","given":"Katrina J","non-dropping-particle":"","parse-names":false,"suffix":""},{"dropping-particle":"","family":"Gurrin","given":"Lyle C","non-dropping-particle":"","parse-names":false,"suffix":""}],"id":"ITEM-3","issue":"August","issued":{"date-parts":[["2009"]]},"page":"140-149","title":"A novel association between a SNP in CYBRD1 and serum ferritin levels in a cohort study of HFE hereditary haemochromatosis","type":"article-journal"},"uris":["http://www.mendeley.com/documents/?uuid=cd157bd2-8975-4214-bed7-98985358e2e6"]},{"id":"ITEM-4","itemData":{"DOI":"10.1016/j.ajhg.2008.11.011","ISBN":"1537-6605 (Electronic)","ISSN":"1537-6605","PMID":"19084217","abstract":"Only a small proportion of genetic variation in complex traits has been explained by SNPs from genome-wide association studies (GWASs). We report the results from two GWASs for serum markers of iron status (serum iron, serum transferrin, transferrin saturation with iron, and serum ferritin), which are important in iron overload (e.g., hemochromatosis) and deficiency (e.g., anemia) conditions. We performed two GWASs on samples of Australians of European descent. In the first GWAS, 411 adolescent twins and their siblings were genotyped with 100K SNPs. rs1830084, 10.8 kb 3' of TF, was significantly associated with serum transferrin (p total association test = 1.0 x 10(-9); p within-family test = 2.2 x 10(-5)). In the second GWAS on an independent sample of 459 female monozygotic (MZ) twin pairs genotyped with 300K SNPs, we found rs3811647 (within intron 11 of TF, HapMap CEU r(2) with rs1830084 = 0.86) was significantly associated with serum transferrin (p = 3.0 x 10(-15)). In the second GWAS, we found two additional and independent SNPs on TF (rs1799852 and rs2280673) and confirmed the known C282Y mutation in HFE to be independently associated with serum transferrin. The three variants in TF (rs3811647, rs1799852 and rs2280673) plus the HFE C282Y mutation explained approximately 40% of genetic variation in serum transferrin (p = 7.8 x 10(-25)). These findings are potentially important for our understanding of iron metabolism and of regulation of hepatic protein secretion, and also strongly support the hypothesis that the genetic architecture of some endophenotypes may be simpler than that of disease.","author":[{"dropping-particle":"","family":"Benyamin","given":"Beben","non-dropping-particle":"","parse-names":false,"suffix":""},{"dropping-particle":"","family":"McRae","given":"Allan F.","non-dropping-particle":"","parse-names":false,"suffix":""},{"dropping-particle":"","family":"Zhu","given":"Gu","non-dropping-particle":"","parse-names":false,"suffix":""},{"dropping-particle":"","family":"Gordon","given":"Scott","non-dropping-particle":"","parse-names":false,"suffix":""},{"dropping-particle":"","family":"Henders","given":"Anjali K.","non-dropping-particle":"","parse-names":false,"suffix":""},{"dropping-particle":"","family":"Palotie","given":"Aarno","non-dropping-particle":"","parse-names":false,"suffix":""},{"dropping-particle":"","family":"Peltonen","given":"Leena","non-dropping-particle":"","parse-names":false,"suffix":""},{"dropping-particle":"","family":"Martin","given":"Nicholas G.","non-dropping-particle":"","parse-names":false,"suffix":""},{"dropping-particle":"","family":"Montgomery","given":"Grant W.","non-dropping-particle":"","parse-names":false,"suffix":""},{"dropping-particle":"","family":"Whitfield","given":"John B.","non-dropping-particle":"","parse-names":false,"suffix":""},{"dropping-particle":"","family":"Visscher","given":"Peter M.","non-dropping-particle":"","parse-names":false,"suffix":""}],"container-title":"American journal of human genetics","id":"ITEM-4","issue":"1","issued":{"date-parts":[["2009","1"]]},"page":"60-5","publisher":"The American Society of Human Genetics","title":"Variants in TF and HFE explain approximately 40% of genetic variation in serum-transferrin levels.","type":"article-journal","volume":"84"},"uris":["http://www.mendeley.com/documents/?uuid=57918987-02fc-4d87-a7da-578979442e89"]},{"id":"ITEM-5","itemData":{"DOI":"10.1186/1743-7075-8-69","ISBN":"1743-7075 (Electronic)\\n1743-7075 (Linking)","ISSN":"1743-7075","PMID":"21978626","abstract":"BACKGROUND Iron deficiency anaemia is a worldwide health problem in which environmental, physiologic and genetic factors play important roles. The associations between iron status biomarkers and single nucleotide polymorphisms (SNPs) known to be related to iron metabolism were studied in menstruating women. METHODS A group of 270 Caucasian menstruating women, a population group at risk of iron deficiency anaemia, participated in the study. Haematological and biochemical parameters were analysed and 10 selected SNPs were genotyped by minisequencing assay. The associations between genetic and biochemical data were analysed by Bayesian Model Averaging (BMA) test and decision trees. Dietary intake of a representative subgroup of these volunteers (n = 141) was assessed, and the relationship between nutrients and iron biomarkers was also determined by linear regression. RESULTS Four variants, two in the transferrin gene (rs3811647, rs1799852) and two in the HFE gene (C282Y, H63D), explain 35% of the genetic variation or heritability of serum transferrin in menstruating women. The minor allele of rs3811647 was associated with higher serum transferrin levels and lower transferrin saturation, while the minor alleles of rs1799852 and the C282Y and H63D mutations of HFE were associated with lower serum transferrin levels. No association between nutrient intake and iron biomarkers was found. CONCLUSIONS In contrast to dietary intake, these four SNPs are strongly associated with serum transferrin. Carriers of the minor allele of rs3811647 present a reduction in iron transport to tissues, which might indicate higher iron deficiency anaemia risk, although the simultaneous presence of the minor allele of rs1799852 and HFE mutations appear to have compensatory effects. Therefore, it is suggested that these genetic variants might potentially be used as markers of iron deficiency anaemia risk.","author":[{"dropping-particle":"","family":"Blanco-Rojo","given":"Ruth","non-dropping-particle":"","parse-names":false,"suffix":""},{"dropping-particle":"","family":"Baeza-Richer","given":"Carlos","non-dropping-particle":"","parse-names":false,"suffix":""},{"dropping-particle":"","family":"López-Parra","given":"Ana M","non-dropping-particle":"","parse-names":false,"suffix":""},{"dropping-particle":"","family":"Pérez-Granados","given":"Ana M.","non-dropping-particle":"","parse-names":false,"suffix":""},{"dropping-particle":"","family":"Brichs","given":"Anna","non-dropping-particle":"","parse-names":false,"suffix":""},{"dropping-particle":"","family":"Bertoncini","given":"Stefania","non-dropping-particle":"","parse-names":false,"suffix":""},{"dropping-particle":"","family":"Buil","given":"Alfonso","non-dropping-particle":"","parse-names":false,"suffix":""},{"dropping-particle":"","family":"Arroyo-Pardo","given":"Eduardo","non-dropping-particle":"","parse-names":false,"suffix":""},{"dropping-particle":"","family":"Soria","given":"Jose M.","non-dropping-particle":"","parse-names":false,"suffix":""},{"dropping-particle":"","family":"Vaquero","given":"M. Pilar","non-dropping-particle":"","parse-names":false,"suffix":""}],"container-title":"Nutrition &amp; metabolism","id":"ITEM-5","issued":{"date-parts":[["2011","10","6"]]},"page":"69","title":"Four variants in transferrin and HFE genes as potential markers of iron deficiency anaemia risk: an association study in menstruating women.","type":"article-journal","volume":"8"},"uris":["http://www.mendeley.com/documents/?uuid=c213453b-90c0-49a8-b475-b38b65739c1f"]}],"mendeley":{"formattedCitation":"(2,13,18,20,27)","plainTextFormattedCitation":"(2,13,18,20,27)","previouslyFormattedCitation":"(2,13,18,20,27)"},"properties":{"noteIndex":0},"schema":"https://github.com/citation-style-language/schema/raw/master/csl-citation.json"}</w:instrText>
                  </w:r>
                  <w:r>
                    <w:rPr>
                      <w:rFonts w:ascii="Arial" w:hAnsi="Arial" w:cs="Arial"/>
                      <w:sz w:val="18"/>
                      <w:szCs w:val="18"/>
                    </w:rPr>
                    <w:fldChar w:fldCharType="separate"/>
                  </w:r>
                  <w:r w:rsidR="00F400AC" w:rsidRPr="00F400AC">
                    <w:rPr>
                      <w:rFonts w:ascii="Arial" w:hAnsi="Arial" w:cs="Arial"/>
                      <w:noProof/>
                      <w:sz w:val="18"/>
                      <w:szCs w:val="18"/>
                    </w:rPr>
                    <w:t>(2,13,18,20,27)</w:t>
                  </w:r>
                  <w:r>
                    <w:rPr>
                      <w:rFonts w:ascii="Arial" w:hAnsi="Arial" w:cs="Arial"/>
                      <w:sz w:val="18"/>
                      <w:szCs w:val="18"/>
                    </w:rPr>
                    <w:fldChar w:fldCharType="end"/>
                  </w:r>
                </w:p>
              </w:tc>
            </w:tr>
            <w:tr w:rsidR="003D1F38" w:rsidRPr="00B85872" w14:paraId="453410ED" w14:textId="77777777" w:rsidTr="004154A3">
              <w:trPr>
                <w:trHeight w:val="300"/>
              </w:trPr>
              <w:tc>
                <w:tcPr>
                  <w:tcW w:w="1273" w:type="dxa"/>
                  <w:shd w:val="clear" w:color="auto" w:fill="auto"/>
                  <w:noWrap/>
                  <w:hideMark/>
                </w:tcPr>
                <w:p w14:paraId="541C043C" w14:textId="77777777" w:rsidR="00B85872" w:rsidRPr="00B85872" w:rsidRDefault="00B85872" w:rsidP="00EF4308">
                  <w:pPr>
                    <w:rPr>
                      <w:rFonts w:ascii="Arial" w:hAnsi="Arial" w:cs="Arial"/>
                      <w:sz w:val="18"/>
                      <w:szCs w:val="18"/>
                    </w:rPr>
                  </w:pPr>
                  <w:r w:rsidRPr="00B85872">
                    <w:rPr>
                      <w:rFonts w:ascii="Calibri" w:hAnsi="Calibri" w:cs="Calibri"/>
                      <w:sz w:val="18"/>
                      <w:szCs w:val="18"/>
                    </w:rPr>
                    <w:t>﻿</w:t>
                  </w:r>
                  <w:r w:rsidRPr="00B85872">
                    <w:rPr>
                      <w:rFonts w:ascii="Arial" w:hAnsi="Arial" w:cs="Arial"/>
                      <w:sz w:val="18"/>
                      <w:szCs w:val="18"/>
                    </w:rPr>
                    <w:t>rs12493168</w:t>
                  </w:r>
                </w:p>
              </w:tc>
              <w:tc>
                <w:tcPr>
                  <w:tcW w:w="1073" w:type="dxa"/>
                  <w:shd w:val="clear" w:color="auto" w:fill="auto"/>
                  <w:noWrap/>
                  <w:hideMark/>
                </w:tcPr>
                <w:p w14:paraId="51DB49C3" w14:textId="77777777" w:rsidR="00B85872" w:rsidRPr="00B85872" w:rsidRDefault="00B85872" w:rsidP="00EF4308">
                  <w:pPr>
                    <w:rPr>
                      <w:rFonts w:ascii="Arial" w:hAnsi="Arial" w:cs="Arial"/>
                      <w:i/>
                      <w:iCs/>
                      <w:sz w:val="18"/>
                      <w:szCs w:val="18"/>
                    </w:rPr>
                  </w:pPr>
                  <w:r w:rsidRPr="00B85872">
                    <w:rPr>
                      <w:rFonts w:ascii="Arial" w:hAnsi="Arial" w:cs="Arial"/>
                      <w:i/>
                      <w:iCs/>
                      <w:sz w:val="18"/>
                      <w:szCs w:val="18"/>
                    </w:rPr>
                    <w:t>TF</w:t>
                  </w:r>
                </w:p>
              </w:tc>
              <w:tc>
                <w:tcPr>
                  <w:tcW w:w="1373" w:type="dxa"/>
                  <w:shd w:val="clear" w:color="auto" w:fill="auto"/>
                  <w:hideMark/>
                </w:tcPr>
                <w:p w14:paraId="64A9A11E" w14:textId="1F087C83" w:rsidR="00B85872" w:rsidRPr="00B85872" w:rsidRDefault="00B85872" w:rsidP="00EF4308">
                  <w:pPr>
                    <w:rPr>
                      <w:rFonts w:ascii="Arial" w:hAnsi="Arial" w:cs="Arial"/>
                      <w:sz w:val="18"/>
                      <w:szCs w:val="18"/>
                    </w:rPr>
                  </w:pPr>
                  <w:r w:rsidRPr="00B85872">
                    <w:rPr>
                      <w:rFonts w:ascii="Arial" w:hAnsi="Arial" w:cs="Arial"/>
                      <w:sz w:val="18"/>
                      <w:szCs w:val="18"/>
                    </w:rPr>
                    <w:t> </w:t>
                  </w:r>
                </w:p>
              </w:tc>
              <w:tc>
                <w:tcPr>
                  <w:tcW w:w="761" w:type="dxa"/>
                  <w:shd w:val="clear" w:color="auto" w:fill="auto"/>
                  <w:noWrap/>
                  <w:hideMark/>
                </w:tcPr>
                <w:p w14:paraId="5A96EF96" w14:textId="77777777" w:rsidR="00B85872" w:rsidRPr="00B85872" w:rsidRDefault="00B85872" w:rsidP="00EF4308">
                  <w:pPr>
                    <w:rPr>
                      <w:rFonts w:ascii="Arial" w:hAnsi="Arial" w:cs="Arial"/>
                      <w:sz w:val="18"/>
                      <w:szCs w:val="18"/>
                    </w:rPr>
                  </w:pPr>
                  <w:r w:rsidRPr="00B85872">
                    <w:rPr>
                      <w:rFonts w:ascii="Arial" w:hAnsi="Arial" w:cs="Arial"/>
                      <w:sz w:val="18"/>
                      <w:szCs w:val="18"/>
                    </w:rPr>
                    <w:t>G</w:t>
                  </w:r>
                </w:p>
              </w:tc>
              <w:tc>
                <w:tcPr>
                  <w:tcW w:w="750" w:type="dxa"/>
                  <w:shd w:val="clear" w:color="auto" w:fill="auto"/>
                  <w:noWrap/>
                  <w:hideMark/>
                </w:tcPr>
                <w:p w14:paraId="6B7238B6" w14:textId="77777777" w:rsidR="00B85872" w:rsidRPr="00B85872" w:rsidRDefault="00B85872" w:rsidP="00EF4308">
                  <w:pPr>
                    <w:rPr>
                      <w:rFonts w:ascii="Arial" w:hAnsi="Arial" w:cs="Arial"/>
                      <w:sz w:val="18"/>
                      <w:szCs w:val="18"/>
                    </w:rPr>
                  </w:pPr>
                  <w:r w:rsidRPr="00B85872">
                    <w:rPr>
                      <w:rFonts w:ascii="Arial" w:hAnsi="Arial" w:cs="Arial"/>
                      <w:sz w:val="18"/>
                      <w:szCs w:val="18"/>
                    </w:rPr>
                    <w:t>A</w:t>
                  </w:r>
                </w:p>
              </w:tc>
              <w:tc>
                <w:tcPr>
                  <w:tcW w:w="717" w:type="dxa"/>
                  <w:shd w:val="clear" w:color="auto" w:fill="auto"/>
                  <w:noWrap/>
                  <w:hideMark/>
                </w:tcPr>
                <w:p w14:paraId="17F69B8D" w14:textId="77777777" w:rsidR="00B85872" w:rsidRPr="00B85872" w:rsidRDefault="00B85872" w:rsidP="00EF4308">
                  <w:pPr>
                    <w:rPr>
                      <w:rFonts w:ascii="Arial" w:hAnsi="Arial" w:cs="Arial"/>
                      <w:sz w:val="18"/>
                      <w:szCs w:val="18"/>
                    </w:rPr>
                  </w:pPr>
                  <w:r w:rsidRPr="00B85872">
                    <w:rPr>
                      <w:rFonts w:ascii="Arial" w:hAnsi="Arial" w:cs="Arial"/>
                      <w:sz w:val="18"/>
                      <w:szCs w:val="18"/>
                    </w:rPr>
                    <w:t> NA</w:t>
                  </w:r>
                </w:p>
              </w:tc>
              <w:tc>
                <w:tcPr>
                  <w:tcW w:w="1167" w:type="dxa"/>
                </w:tcPr>
                <w:p w14:paraId="6ABA2665" w14:textId="5A46A28B" w:rsidR="00B85872" w:rsidRPr="00B85872" w:rsidRDefault="00B85872" w:rsidP="00EF4308">
                  <w:pPr>
                    <w:jc w:val="center"/>
                    <w:rPr>
                      <w:rFonts w:ascii="Arial" w:hAnsi="Arial" w:cs="Arial"/>
                      <w:sz w:val="18"/>
                      <w:szCs w:val="18"/>
                    </w:rPr>
                  </w:pPr>
                  <w:r w:rsidRPr="00B85872">
                    <w:rPr>
                      <w:rFonts w:ascii="Arial" w:hAnsi="Arial" w:cs="Arial"/>
                      <w:sz w:val="18"/>
                      <w:szCs w:val="18"/>
                    </w:rPr>
                    <w:t>Low</w:t>
                  </w:r>
                </w:p>
              </w:tc>
              <w:tc>
                <w:tcPr>
                  <w:tcW w:w="850" w:type="dxa"/>
                  <w:shd w:val="clear" w:color="auto" w:fill="auto"/>
                  <w:hideMark/>
                </w:tcPr>
                <w:p w14:paraId="025FD70C"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0.07</w:t>
                  </w:r>
                </w:p>
              </w:tc>
              <w:tc>
                <w:tcPr>
                  <w:tcW w:w="709" w:type="dxa"/>
                  <w:shd w:val="clear" w:color="auto" w:fill="auto"/>
                  <w:noWrap/>
                  <w:hideMark/>
                </w:tcPr>
                <w:p w14:paraId="31C99F7B"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0.01</w:t>
                  </w:r>
                </w:p>
              </w:tc>
              <w:tc>
                <w:tcPr>
                  <w:tcW w:w="709" w:type="dxa"/>
                  <w:shd w:val="clear" w:color="auto" w:fill="auto"/>
                  <w:noWrap/>
                  <w:hideMark/>
                </w:tcPr>
                <w:p w14:paraId="1EF80D67"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0.00</w:t>
                  </w:r>
                </w:p>
              </w:tc>
              <w:tc>
                <w:tcPr>
                  <w:tcW w:w="708" w:type="dxa"/>
                  <w:shd w:val="clear" w:color="auto" w:fill="auto"/>
                  <w:noWrap/>
                  <w:hideMark/>
                </w:tcPr>
                <w:p w14:paraId="2D26D91F"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0.13</w:t>
                  </w:r>
                </w:p>
              </w:tc>
              <w:tc>
                <w:tcPr>
                  <w:tcW w:w="709" w:type="dxa"/>
                  <w:shd w:val="clear" w:color="auto" w:fill="auto"/>
                  <w:noWrap/>
                  <w:hideMark/>
                </w:tcPr>
                <w:p w14:paraId="466456A6"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0.00</w:t>
                  </w:r>
                </w:p>
              </w:tc>
              <w:tc>
                <w:tcPr>
                  <w:tcW w:w="709" w:type="dxa"/>
                  <w:shd w:val="clear" w:color="auto" w:fill="auto"/>
                  <w:noWrap/>
                  <w:hideMark/>
                </w:tcPr>
                <w:p w14:paraId="125CF6B9"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0.08</w:t>
                  </w:r>
                </w:p>
              </w:tc>
              <w:tc>
                <w:tcPr>
                  <w:tcW w:w="709" w:type="dxa"/>
                  <w:shd w:val="clear" w:color="auto" w:fill="auto"/>
                  <w:noWrap/>
                  <w:hideMark/>
                </w:tcPr>
                <w:p w14:paraId="1371D793"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0.21</w:t>
                  </w:r>
                </w:p>
              </w:tc>
              <w:tc>
                <w:tcPr>
                  <w:tcW w:w="567" w:type="dxa"/>
                  <w:shd w:val="clear" w:color="auto" w:fill="auto"/>
                  <w:noWrap/>
                  <w:hideMark/>
                </w:tcPr>
                <w:p w14:paraId="1167D701"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0.01</w:t>
                  </w:r>
                </w:p>
              </w:tc>
              <w:tc>
                <w:tcPr>
                  <w:tcW w:w="708" w:type="dxa"/>
                  <w:shd w:val="clear" w:color="auto" w:fill="auto"/>
                  <w:noWrap/>
                  <w:hideMark/>
                </w:tcPr>
                <w:p w14:paraId="57B00878" w14:textId="77777777" w:rsidR="00B85872" w:rsidRPr="00B85872" w:rsidRDefault="00B85872" w:rsidP="00EF4308">
                  <w:pPr>
                    <w:jc w:val="right"/>
                    <w:rPr>
                      <w:rFonts w:ascii="Arial" w:hAnsi="Arial" w:cs="Arial"/>
                      <w:sz w:val="18"/>
                      <w:szCs w:val="18"/>
                    </w:rPr>
                  </w:pPr>
                  <w:r w:rsidRPr="00B85872">
                    <w:rPr>
                      <w:rFonts w:ascii="Arial" w:hAnsi="Arial" w:cs="Arial"/>
                      <w:sz w:val="18"/>
                      <w:szCs w:val="18"/>
                    </w:rPr>
                    <w:t>0.17</w:t>
                  </w:r>
                </w:p>
              </w:tc>
              <w:tc>
                <w:tcPr>
                  <w:tcW w:w="993" w:type="dxa"/>
                  <w:shd w:val="clear" w:color="auto" w:fill="auto"/>
                  <w:hideMark/>
                </w:tcPr>
                <w:p w14:paraId="1741CBE6"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NA</w:t>
                  </w:r>
                </w:p>
              </w:tc>
              <w:tc>
                <w:tcPr>
                  <w:tcW w:w="992" w:type="dxa"/>
                  <w:shd w:val="clear" w:color="auto" w:fill="auto"/>
                  <w:noWrap/>
                  <w:hideMark/>
                </w:tcPr>
                <w:p w14:paraId="5237E409" w14:textId="1222A3C5" w:rsidR="00B85872" w:rsidRPr="00B85872" w:rsidRDefault="00B85872" w:rsidP="00EF4308">
                  <w:pPr>
                    <w:rPr>
                      <w:rFonts w:ascii="Arial" w:hAnsi="Arial" w:cs="Arial"/>
                      <w:sz w:val="18"/>
                      <w:szCs w:val="18"/>
                    </w:rPr>
                  </w:pPr>
                  <w:r w:rsidRPr="00B85872">
                    <w:rPr>
                      <w:rFonts w:ascii="Arial" w:hAnsi="Arial" w:cs="Arial"/>
                      <w:sz w:val="18"/>
                      <w:szCs w:val="18"/>
                    </w:rPr>
                    <w:t> </w:t>
                  </w:r>
                  <w:r w:rsidRPr="00B85872">
                    <w:rPr>
                      <w:rFonts w:ascii="Arial" w:hAnsi="Arial" w:cs="Arial"/>
                      <w:sz w:val="18"/>
                      <w:szCs w:val="18"/>
                    </w:rPr>
                    <w:fldChar w:fldCharType="begin" w:fldLock="1"/>
                  </w:r>
                  <w:r w:rsidR="00010E69">
                    <w:rPr>
                      <w:rFonts w:ascii="Arial" w:hAnsi="Arial" w:cs="Arial"/>
                      <w:sz w:val="18"/>
                      <w:szCs w:val="18"/>
                    </w:rPr>
                    <w:instrText>ADDIN CSL_CITATION {"citationItems":[{"id":"ITEM-1","itemData":{"DOI":"10.1111/j.1365-2141.2009.07843.x","author":[{"dropping-particle":"","family":"Constantine","given":"Clare C","non-dropping-particle":"","parse-names":false,"suffix":""},{"dropping-particle":"","family":"Anderson","given":"Greg J","non-dropping-particle":"","parse-names":false,"suffix":""},{"dropping-particle":"","family":"Vulpe","given":"Chris D","non-dropping-particle":"","parse-names":false,"suffix":""},{"dropping-particle":"","family":"Mclaren","given":"Christine E","non-dropping-particle":"","parse-names":false,"suffix":""},{"dropping-particle":"","family":"Bahlo","given":"Melanie","non-dropping-particle":"","parse-names":false,"suffix":""},{"dropping-particle":"","family":"Yeap","given":"Heng Lin","non-dropping-particle":"","parse-names":false,"suffix":""},{"dropping-particle":"","family":"Gertig","given":"Dorota M","non-dropping-particle":"","parse-names":false,"suffix":""},{"dropping-particle":"","family":"Nicholas","given":"J","non-dropping-particle":"","parse-names":false,"suffix":""},{"dropping-particle":"","family":"Bertalli","given":"Nadine A","non-dropping-particle":"","parse-names":false,"suffix":""},{"dropping-particle":"","family":"Beckman","given":"Kenneth B","non-dropping-particle":"","parse-names":false,"suffix":""},{"dropping-particle":"","family":"Chen","given":"Victoria","non-dropping-particle":"","parse-names":false,"suffix":""},{"dropping-particle":"","family":"Matak","given":"Pavel","non-dropping-particle":"","parse-names":false,"suffix":""},{"dropping-particle":"","family":"Mckie","given":"Andrew T","non-dropping-particle":"","parse-names":false,"suffix":""},{"dropping-particle":"","family":"Delatycki","given":"Martin B","non-dropping-particle":"","parse-names":false,"suffix":""},{"dropping-particle":"","family":"Olynyk","given":"John K","non-dropping-particle":"","parse-names":false,"suffix":""},{"dropping-particle":"","family":"English","given":"Dallas R","non-dropping-particle":"","parse-names":false,"suffix":""},{"dropping-particle":"","family":"Southey","given":"Melissa C","non-dropping-particle":"","parse-names":false,"suffix":""},{"dropping-particle":"","family":"Giles","given":"Graham G","non-dropping-particle":"","parse-names":false,"suffix":""},{"dropping-particle":"","family":"Hopper","given":"John L","non-dropping-particle":"","parse-names":false,"suffix":""},{"dropping-particle":"","family":"Allen","given":"Katrina J","non-dropping-particle":"","parse-names":false,"suffix":""},{"dropping-particle":"","family":"Gurrin","given":"Lyle C","non-dropping-particle":"","parse-names":false,"suffix":""}],"id":"ITEM-1","issue":"August","issued":{"date-parts":[["2009"]]},"page":"140-149","title":"A novel association between a SNP in CYBRD1 and serum ferritin levels in a cohort study of HFE hereditary haemochromatosis","type":"article-journal"},"uris":["http://www.mendeley.com/documents/?uuid=cd157bd2-8975-4214-bed7-98985358e2e6"]}],"mendeley":{"formattedCitation":"(27)","plainTextFormattedCitation":"(27)","previouslyFormattedCitation":"(27)"},"properties":{"noteIndex":0},"schema":"https://github.com/citation-style-language/schema/raw/master/csl-citation.json"}</w:instrText>
                  </w:r>
                  <w:r w:rsidRPr="00B85872">
                    <w:rPr>
                      <w:rFonts w:ascii="Arial" w:hAnsi="Arial" w:cs="Arial"/>
                      <w:sz w:val="18"/>
                      <w:szCs w:val="18"/>
                    </w:rPr>
                    <w:fldChar w:fldCharType="separate"/>
                  </w:r>
                  <w:r w:rsidR="00010E69" w:rsidRPr="00010E69">
                    <w:rPr>
                      <w:rFonts w:ascii="Arial" w:hAnsi="Arial" w:cs="Arial"/>
                      <w:noProof/>
                      <w:sz w:val="18"/>
                      <w:szCs w:val="18"/>
                    </w:rPr>
                    <w:t>(27)</w:t>
                  </w:r>
                  <w:r w:rsidRPr="00B85872">
                    <w:rPr>
                      <w:rFonts w:ascii="Arial" w:hAnsi="Arial" w:cs="Arial"/>
                      <w:sz w:val="18"/>
                      <w:szCs w:val="18"/>
                    </w:rPr>
                    <w:fldChar w:fldCharType="end"/>
                  </w:r>
                </w:p>
              </w:tc>
            </w:tr>
            <w:tr w:rsidR="003D1F38" w:rsidRPr="00B85872" w14:paraId="6E61D62A" w14:textId="77777777" w:rsidTr="004154A3">
              <w:trPr>
                <w:trHeight w:val="625"/>
              </w:trPr>
              <w:tc>
                <w:tcPr>
                  <w:tcW w:w="1273" w:type="dxa"/>
                  <w:shd w:val="clear" w:color="auto" w:fill="auto"/>
                  <w:hideMark/>
                </w:tcPr>
                <w:p w14:paraId="797A1DE6" w14:textId="77777777" w:rsidR="00B85872" w:rsidRPr="00B85872" w:rsidRDefault="00B85872" w:rsidP="00EF4308">
                  <w:pPr>
                    <w:rPr>
                      <w:rFonts w:ascii="Arial" w:hAnsi="Arial" w:cs="Arial"/>
                      <w:sz w:val="18"/>
                      <w:szCs w:val="18"/>
                    </w:rPr>
                  </w:pPr>
                  <w:r w:rsidRPr="00B85872">
                    <w:rPr>
                      <w:rFonts w:ascii="Arial" w:hAnsi="Arial" w:cs="Arial"/>
                      <w:sz w:val="18"/>
                      <w:szCs w:val="18"/>
                    </w:rPr>
                    <w:t>rs1799899 (G277S)</w:t>
                  </w:r>
                </w:p>
              </w:tc>
              <w:tc>
                <w:tcPr>
                  <w:tcW w:w="1073" w:type="dxa"/>
                  <w:shd w:val="clear" w:color="auto" w:fill="auto"/>
                  <w:noWrap/>
                  <w:hideMark/>
                </w:tcPr>
                <w:p w14:paraId="5CD9FD89" w14:textId="77777777" w:rsidR="00B85872" w:rsidRPr="00B85872" w:rsidRDefault="00B85872" w:rsidP="00EF4308">
                  <w:pPr>
                    <w:rPr>
                      <w:rFonts w:ascii="Arial" w:hAnsi="Arial" w:cs="Arial"/>
                      <w:i/>
                      <w:iCs/>
                      <w:sz w:val="18"/>
                      <w:szCs w:val="18"/>
                    </w:rPr>
                  </w:pPr>
                  <w:r w:rsidRPr="00B85872">
                    <w:rPr>
                      <w:rFonts w:ascii="Arial" w:hAnsi="Arial" w:cs="Arial"/>
                      <w:i/>
                      <w:iCs/>
                      <w:sz w:val="18"/>
                      <w:szCs w:val="18"/>
                    </w:rPr>
                    <w:t>TF</w:t>
                  </w:r>
                </w:p>
              </w:tc>
              <w:tc>
                <w:tcPr>
                  <w:tcW w:w="1373" w:type="dxa"/>
                  <w:shd w:val="clear" w:color="auto" w:fill="auto"/>
                  <w:hideMark/>
                </w:tcPr>
                <w:p w14:paraId="31E049B6" w14:textId="77777777" w:rsidR="00B85872" w:rsidRPr="00B85872" w:rsidRDefault="00B85872" w:rsidP="00EF4308">
                  <w:pPr>
                    <w:rPr>
                      <w:rFonts w:ascii="Arial" w:hAnsi="Arial" w:cs="Arial"/>
                      <w:sz w:val="18"/>
                      <w:szCs w:val="18"/>
                    </w:rPr>
                  </w:pPr>
                  <w:r w:rsidRPr="00B85872">
                    <w:rPr>
                      <w:rFonts w:ascii="Arial" w:hAnsi="Arial" w:cs="Arial"/>
                      <w:sz w:val="18"/>
                      <w:szCs w:val="18"/>
                    </w:rPr>
                    <w:t>Missense variant (G277S)</w:t>
                  </w:r>
                </w:p>
              </w:tc>
              <w:tc>
                <w:tcPr>
                  <w:tcW w:w="761" w:type="dxa"/>
                  <w:shd w:val="clear" w:color="auto" w:fill="auto"/>
                  <w:noWrap/>
                  <w:hideMark/>
                </w:tcPr>
                <w:p w14:paraId="047895E6" w14:textId="77777777" w:rsidR="00B85872" w:rsidRPr="00B85872" w:rsidRDefault="00B85872" w:rsidP="00EF4308">
                  <w:pPr>
                    <w:rPr>
                      <w:rFonts w:ascii="Arial" w:hAnsi="Arial" w:cs="Arial"/>
                      <w:sz w:val="18"/>
                      <w:szCs w:val="18"/>
                    </w:rPr>
                  </w:pPr>
                  <w:r w:rsidRPr="00B85872">
                    <w:rPr>
                      <w:rFonts w:ascii="Arial" w:hAnsi="Arial" w:cs="Arial"/>
                      <w:sz w:val="18"/>
                      <w:szCs w:val="18"/>
                    </w:rPr>
                    <w:t>A</w:t>
                  </w:r>
                </w:p>
              </w:tc>
              <w:tc>
                <w:tcPr>
                  <w:tcW w:w="750" w:type="dxa"/>
                  <w:shd w:val="clear" w:color="auto" w:fill="auto"/>
                  <w:noWrap/>
                  <w:hideMark/>
                </w:tcPr>
                <w:p w14:paraId="211B56AC" w14:textId="77777777" w:rsidR="00B85872" w:rsidRPr="00B85872" w:rsidRDefault="00B85872" w:rsidP="00EF4308">
                  <w:pPr>
                    <w:rPr>
                      <w:rFonts w:ascii="Arial" w:hAnsi="Arial" w:cs="Arial"/>
                      <w:sz w:val="18"/>
                      <w:szCs w:val="18"/>
                    </w:rPr>
                  </w:pPr>
                  <w:r w:rsidRPr="00B85872">
                    <w:rPr>
                      <w:rFonts w:ascii="Arial" w:hAnsi="Arial" w:cs="Arial"/>
                      <w:sz w:val="18"/>
                      <w:szCs w:val="18"/>
                    </w:rPr>
                    <w:t>G</w:t>
                  </w:r>
                </w:p>
              </w:tc>
              <w:tc>
                <w:tcPr>
                  <w:tcW w:w="717" w:type="dxa"/>
                  <w:shd w:val="clear" w:color="auto" w:fill="auto"/>
                  <w:noWrap/>
                  <w:hideMark/>
                </w:tcPr>
                <w:p w14:paraId="30D8CE37" w14:textId="77777777" w:rsidR="00B85872" w:rsidRPr="00B85872" w:rsidRDefault="00B85872" w:rsidP="00EF4308">
                  <w:pPr>
                    <w:rPr>
                      <w:rFonts w:ascii="Arial" w:hAnsi="Arial" w:cs="Arial"/>
                      <w:sz w:val="18"/>
                      <w:szCs w:val="18"/>
                    </w:rPr>
                  </w:pPr>
                  <w:r w:rsidRPr="00B85872">
                    <w:rPr>
                      <w:rFonts w:ascii="Arial" w:hAnsi="Arial" w:cs="Arial"/>
                      <w:sz w:val="18"/>
                      <w:szCs w:val="18"/>
                    </w:rPr>
                    <w:t>A</w:t>
                  </w:r>
                </w:p>
              </w:tc>
              <w:tc>
                <w:tcPr>
                  <w:tcW w:w="1167" w:type="dxa"/>
                </w:tcPr>
                <w:p w14:paraId="086BE3A2" w14:textId="6A39C991" w:rsidR="00B85872" w:rsidRPr="00B85872" w:rsidRDefault="00B85872" w:rsidP="00EF4308">
                  <w:pPr>
                    <w:jc w:val="center"/>
                    <w:rPr>
                      <w:rFonts w:ascii="Arial" w:hAnsi="Arial" w:cs="Arial"/>
                      <w:sz w:val="18"/>
                      <w:szCs w:val="18"/>
                    </w:rPr>
                  </w:pPr>
                  <w:r>
                    <w:rPr>
                      <w:rFonts w:ascii="Arial" w:hAnsi="Arial" w:cs="Arial"/>
                      <w:sz w:val="18"/>
                      <w:szCs w:val="18"/>
                    </w:rPr>
                    <w:t>Conflict</w:t>
                  </w:r>
                  <w:r w:rsidRPr="00B85872">
                    <w:rPr>
                      <w:rFonts w:ascii="Arial" w:hAnsi="Arial" w:cs="Arial"/>
                      <w:sz w:val="18"/>
                      <w:szCs w:val="18"/>
                      <w:vertAlign w:val="superscript"/>
                    </w:rPr>
                    <w:t>3</w:t>
                  </w:r>
                </w:p>
              </w:tc>
              <w:tc>
                <w:tcPr>
                  <w:tcW w:w="850" w:type="dxa"/>
                  <w:shd w:val="clear" w:color="auto" w:fill="auto"/>
                  <w:noWrap/>
                  <w:hideMark/>
                </w:tcPr>
                <w:p w14:paraId="2E08748D"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0.03</w:t>
                  </w:r>
                </w:p>
              </w:tc>
              <w:tc>
                <w:tcPr>
                  <w:tcW w:w="709" w:type="dxa"/>
                  <w:shd w:val="clear" w:color="auto" w:fill="auto"/>
                  <w:noWrap/>
                  <w:hideMark/>
                </w:tcPr>
                <w:p w14:paraId="156C0FA1"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0.00</w:t>
                  </w:r>
                </w:p>
              </w:tc>
              <w:tc>
                <w:tcPr>
                  <w:tcW w:w="709" w:type="dxa"/>
                  <w:shd w:val="clear" w:color="auto" w:fill="auto"/>
                  <w:noWrap/>
                  <w:hideMark/>
                </w:tcPr>
                <w:p w14:paraId="6DA0551F"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0.00</w:t>
                  </w:r>
                </w:p>
              </w:tc>
              <w:tc>
                <w:tcPr>
                  <w:tcW w:w="708" w:type="dxa"/>
                  <w:shd w:val="clear" w:color="auto" w:fill="auto"/>
                  <w:noWrap/>
                  <w:hideMark/>
                </w:tcPr>
                <w:p w14:paraId="3AEE8AF6"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0.07</w:t>
                  </w:r>
                </w:p>
              </w:tc>
              <w:tc>
                <w:tcPr>
                  <w:tcW w:w="709" w:type="dxa"/>
                  <w:shd w:val="clear" w:color="auto" w:fill="auto"/>
                  <w:noWrap/>
                  <w:hideMark/>
                </w:tcPr>
                <w:p w14:paraId="6C55CD37"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0.00</w:t>
                  </w:r>
                </w:p>
              </w:tc>
              <w:tc>
                <w:tcPr>
                  <w:tcW w:w="709" w:type="dxa"/>
                  <w:shd w:val="clear" w:color="auto" w:fill="auto"/>
                  <w:noWrap/>
                  <w:hideMark/>
                </w:tcPr>
                <w:p w14:paraId="32AEAC9E"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0.05</w:t>
                  </w:r>
                </w:p>
              </w:tc>
              <w:tc>
                <w:tcPr>
                  <w:tcW w:w="709" w:type="dxa"/>
                  <w:shd w:val="clear" w:color="auto" w:fill="auto"/>
                  <w:noWrap/>
                  <w:hideMark/>
                </w:tcPr>
                <w:p w14:paraId="72210A21"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0.04</w:t>
                  </w:r>
                </w:p>
              </w:tc>
              <w:tc>
                <w:tcPr>
                  <w:tcW w:w="567" w:type="dxa"/>
                  <w:shd w:val="clear" w:color="auto" w:fill="auto"/>
                  <w:noWrap/>
                  <w:hideMark/>
                </w:tcPr>
                <w:p w14:paraId="788E80EE"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0.00</w:t>
                  </w:r>
                </w:p>
              </w:tc>
              <w:tc>
                <w:tcPr>
                  <w:tcW w:w="708" w:type="dxa"/>
                  <w:shd w:val="clear" w:color="auto" w:fill="auto"/>
                  <w:noWrap/>
                  <w:hideMark/>
                </w:tcPr>
                <w:p w14:paraId="0DF52EDD" w14:textId="77777777" w:rsidR="00B85872" w:rsidRPr="00B85872" w:rsidRDefault="00B85872" w:rsidP="00EF4308">
                  <w:pPr>
                    <w:jc w:val="right"/>
                    <w:rPr>
                      <w:rFonts w:ascii="Arial" w:hAnsi="Arial" w:cs="Arial"/>
                      <w:sz w:val="18"/>
                      <w:szCs w:val="18"/>
                    </w:rPr>
                  </w:pPr>
                  <w:r w:rsidRPr="00B85872">
                    <w:rPr>
                      <w:rFonts w:ascii="Arial" w:hAnsi="Arial" w:cs="Arial"/>
                      <w:sz w:val="18"/>
                      <w:szCs w:val="18"/>
                    </w:rPr>
                    <w:t>0.04</w:t>
                  </w:r>
                </w:p>
              </w:tc>
              <w:tc>
                <w:tcPr>
                  <w:tcW w:w="993" w:type="dxa"/>
                  <w:shd w:val="clear" w:color="auto" w:fill="auto"/>
                  <w:noWrap/>
                  <w:hideMark/>
                </w:tcPr>
                <w:p w14:paraId="12138644"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NA</w:t>
                  </w:r>
                </w:p>
              </w:tc>
              <w:tc>
                <w:tcPr>
                  <w:tcW w:w="992" w:type="dxa"/>
                  <w:shd w:val="clear" w:color="auto" w:fill="auto"/>
                  <w:noWrap/>
                  <w:hideMark/>
                </w:tcPr>
                <w:p w14:paraId="1212981A" w14:textId="52906295" w:rsidR="00B85872" w:rsidRPr="00B85872" w:rsidRDefault="00B85872" w:rsidP="00EF4308">
                  <w:pPr>
                    <w:rPr>
                      <w:rFonts w:ascii="Arial" w:hAnsi="Arial" w:cs="Arial"/>
                      <w:sz w:val="18"/>
                      <w:szCs w:val="18"/>
                    </w:rPr>
                  </w:pPr>
                  <w:r w:rsidRPr="00B85872">
                    <w:rPr>
                      <w:rFonts w:ascii="Arial" w:hAnsi="Arial" w:cs="Arial"/>
                      <w:sz w:val="18"/>
                      <w:szCs w:val="18"/>
                    </w:rPr>
                    <w:fldChar w:fldCharType="begin" w:fldLock="1"/>
                  </w:r>
                  <w:r w:rsidR="00010E69">
                    <w:rPr>
                      <w:rFonts w:ascii="Arial" w:hAnsi="Arial" w:cs="Arial"/>
                      <w:sz w:val="18"/>
                      <w:szCs w:val="18"/>
                    </w:rPr>
                    <w:instrText>ADDIN CSL_CITATION {"citationItems":[{"id":"ITEM-1","itemData":{"DOI":"10.1007/s00394-006-0631-x","author":[{"dropping-particle":"","family":"Sarria","given":"Beatriz","non-dropping-particle":"","parse-names":false,"suffix":""},{"dropping-particle":"","family":"Lopez-parra","given":"Ana M","non-dropping-particle":"","parse-names":false,"suffix":""},{"dropping-particle":"","family":"Perez-granados","given":"Ana M","non-dropping-particle":"","parse-names":false,"suffix":""},{"dropping-particle":"","family":"Arroyo-pardo","given":"Eduardo","non-dropping-particle":"","parse-names":false,"suffix":""},{"dropping-particle":"","family":"Roe","given":"Mark A","non-dropping-particle":"","parse-names":false,"suffix":""},{"dropping-particle":"","family":"Teucher","given":"Birgit","non-dropping-particle":"","parse-names":false,"suffix":""},{"dropping-particle":"","family":"Fairweather-tait","given":"Susan J","non-dropping-particle":"","parse-names":false,"suffix":""}],"id":"ITEM-1","issued":{"date-parts":[["2007"]]},"page":"57-60","title":"The G277S transferrin mutation does not affect iron absorption in iron deficient women","type":"article-journal"},"uris":["http://www.mendeley.com/documents/?uuid=bae1f28b-4ba0-42c8-8a28-6b8e1f536918"]},{"id":"ITEM-2","itemData":{"DOI":"10.1046/j.1365-2141.2001.03096.x","ISSN":"0007-1048","PMID":"11703331","abstract":"Numerous polymorphisms of the transferrin gene result in a range of electrophoretic variants. We show that one of these mutations has a functional consequence. A G--&gt;A mutation at cDNA nucleotide 829 (G277S) was associated with a reduction in total iron binding capacity (TIBC). In menstruating white women, the G277S genotype was a risk factor for iron deficiency anaemia: iron deficiency anaemia was present in 27% of homozygous G277S/G277S women, 10% of G277G/G277S heterozygous women and 5% of homozygous wild-type G277G/G277G women.","author":[{"dropping-particle":"","family":"Lee","given":"Pauline L","non-dropping-particle":"","parse-names":false,"suffix":""},{"dropping-particle":"","family":"Halloran","given":"Carol","non-dropping-particle":"","parse-names":false,"suffix":""},{"dropping-particle":"","family":"Trevino","given":"Renee","non-dropping-particle":"","parse-names":false,"suffix":""},{"dropping-particle":"","family":"Felitti","given":"Vincent","non-dropping-particle":"","parse-names":false,"suffix":""},{"dropping-particle":"","family":"Beutler","given":"Ernest","non-dropping-particle":"","parse-names":false,"suffix":""}],"container-title":"British journal of haematology","id":"ITEM-2","issue":"2","issued":{"date-parts":[["2001","11"]]},"page":"329-33","title":"Human transferrin G277S mutation: a risk factor for iron deficiency anaemia.","type":"article-journal","volume":"115"},"uris":["http://www.mendeley.com/documents/?uuid=e6d24c3d-ff99-4075-9abb-1f01d9ec1323"]}],"mendeley":{"formattedCitation":"(28,29)","plainTextFormattedCitation":"(28,29)","previouslyFormattedCitation":"(28,29)"},"properties":{"noteIndex":0},"schema":"https://github.com/citation-style-language/schema/raw/master/csl-citation.json"}</w:instrText>
                  </w:r>
                  <w:r w:rsidRPr="00B85872">
                    <w:rPr>
                      <w:rFonts w:ascii="Arial" w:hAnsi="Arial" w:cs="Arial"/>
                      <w:sz w:val="18"/>
                      <w:szCs w:val="18"/>
                    </w:rPr>
                    <w:fldChar w:fldCharType="separate"/>
                  </w:r>
                  <w:r w:rsidR="00010E69" w:rsidRPr="00010E69">
                    <w:rPr>
                      <w:rFonts w:ascii="Arial" w:hAnsi="Arial" w:cs="Arial"/>
                      <w:noProof/>
                      <w:sz w:val="18"/>
                      <w:szCs w:val="18"/>
                    </w:rPr>
                    <w:t>(28,29)</w:t>
                  </w:r>
                  <w:r w:rsidRPr="00B85872">
                    <w:rPr>
                      <w:rFonts w:ascii="Arial" w:hAnsi="Arial" w:cs="Arial"/>
                      <w:sz w:val="18"/>
                      <w:szCs w:val="18"/>
                    </w:rPr>
                    <w:fldChar w:fldCharType="end"/>
                  </w:r>
                </w:p>
              </w:tc>
            </w:tr>
            <w:tr w:rsidR="003D1F38" w:rsidRPr="00B85872" w14:paraId="3C7FF02F" w14:textId="77777777" w:rsidTr="004154A3">
              <w:trPr>
                <w:trHeight w:val="300"/>
              </w:trPr>
              <w:tc>
                <w:tcPr>
                  <w:tcW w:w="1273" w:type="dxa"/>
                  <w:shd w:val="clear" w:color="auto" w:fill="auto"/>
                  <w:noWrap/>
                  <w:hideMark/>
                </w:tcPr>
                <w:p w14:paraId="3A61F65B" w14:textId="77777777" w:rsidR="00B85872" w:rsidRPr="00B85872" w:rsidRDefault="00B85872" w:rsidP="00EF4308">
                  <w:pPr>
                    <w:rPr>
                      <w:rFonts w:ascii="Arial" w:hAnsi="Arial" w:cs="Arial"/>
                      <w:sz w:val="18"/>
                      <w:szCs w:val="18"/>
                    </w:rPr>
                  </w:pPr>
                  <w:r w:rsidRPr="00B85872">
                    <w:rPr>
                      <w:rFonts w:ascii="Arial" w:hAnsi="Arial" w:cs="Arial"/>
                      <w:sz w:val="18"/>
                      <w:szCs w:val="18"/>
                    </w:rPr>
                    <w:t>rs3811658</w:t>
                  </w:r>
                </w:p>
              </w:tc>
              <w:tc>
                <w:tcPr>
                  <w:tcW w:w="1073" w:type="dxa"/>
                  <w:shd w:val="clear" w:color="auto" w:fill="auto"/>
                  <w:noWrap/>
                  <w:hideMark/>
                </w:tcPr>
                <w:p w14:paraId="5B34C684" w14:textId="77777777" w:rsidR="00B85872" w:rsidRPr="00B85872" w:rsidRDefault="00B85872" w:rsidP="00EF4308">
                  <w:pPr>
                    <w:rPr>
                      <w:rFonts w:ascii="Arial" w:hAnsi="Arial" w:cs="Arial"/>
                      <w:i/>
                      <w:iCs/>
                      <w:sz w:val="18"/>
                      <w:szCs w:val="18"/>
                    </w:rPr>
                  </w:pPr>
                  <w:r w:rsidRPr="00B85872">
                    <w:rPr>
                      <w:rFonts w:ascii="Arial" w:hAnsi="Arial" w:cs="Arial"/>
                      <w:i/>
                      <w:iCs/>
                      <w:sz w:val="18"/>
                      <w:szCs w:val="18"/>
                    </w:rPr>
                    <w:t>TF</w:t>
                  </w:r>
                </w:p>
              </w:tc>
              <w:tc>
                <w:tcPr>
                  <w:tcW w:w="1373" w:type="dxa"/>
                  <w:shd w:val="clear" w:color="auto" w:fill="auto"/>
                  <w:hideMark/>
                </w:tcPr>
                <w:p w14:paraId="12B09E68" w14:textId="77777777" w:rsidR="00B85872" w:rsidRPr="00B85872" w:rsidRDefault="00B85872" w:rsidP="00EF4308">
                  <w:pPr>
                    <w:rPr>
                      <w:rFonts w:ascii="Arial" w:hAnsi="Arial" w:cs="Arial"/>
                      <w:sz w:val="18"/>
                      <w:szCs w:val="18"/>
                    </w:rPr>
                  </w:pPr>
                  <w:r w:rsidRPr="00B85872">
                    <w:rPr>
                      <w:rFonts w:ascii="Arial" w:hAnsi="Arial" w:cs="Arial"/>
                      <w:sz w:val="18"/>
                      <w:szCs w:val="18"/>
                    </w:rPr>
                    <w:t>Intron variant</w:t>
                  </w:r>
                </w:p>
              </w:tc>
              <w:tc>
                <w:tcPr>
                  <w:tcW w:w="761" w:type="dxa"/>
                  <w:shd w:val="clear" w:color="auto" w:fill="auto"/>
                  <w:noWrap/>
                  <w:hideMark/>
                </w:tcPr>
                <w:p w14:paraId="1CB9B734" w14:textId="77777777" w:rsidR="00B85872" w:rsidRPr="00B85872" w:rsidRDefault="00B85872" w:rsidP="00EF4308">
                  <w:pPr>
                    <w:rPr>
                      <w:rFonts w:ascii="Arial" w:hAnsi="Arial" w:cs="Arial"/>
                      <w:sz w:val="18"/>
                      <w:szCs w:val="18"/>
                    </w:rPr>
                  </w:pPr>
                  <w:r w:rsidRPr="00B85872">
                    <w:rPr>
                      <w:rFonts w:ascii="Arial" w:hAnsi="Arial" w:cs="Arial"/>
                      <w:sz w:val="18"/>
                      <w:szCs w:val="18"/>
                    </w:rPr>
                    <w:t>T</w:t>
                  </w:r>
                </w:p>
              </w:tc>
              <w:tc>
                <w:tcPr>
                  <w:tcW w:w="750" w:type="dxa"/>
                  <w:shd w:val="clear" w:color="auto" w:fill="auto"/>
                  <w:noWrap/>
                  <w:hideMark/>
                </w:tcPr>
                <w:p w14:paraId="1BB5FAF1" w14:textId="77777777" w:rsidR="00B85872" w:rsidRPr="00B85872" w:rsidRDefault="00B85872" w:rsidP="00EF4308">
                  <w:pPr>
                    <w:rPr>
                      <w:rFonts w:ascii="Arial" w:hAnsi="Arial" w:cs="Arial"/>
                      <w:sz w:val="18"/>
                      <w:szCs w:val="18"/>
                    </w:rPr>
                  </w:pPr>
                  <w:r w:rsidRPr="00B85872">
                    <w:rPr>
                      <w:rFonts w:ascii="Arial" w:hAnsi="Arial" w:cs="Arial"/>
                      <w:sz w:val="18"/>
                      <w:szCs w:val="18"/>
                    </w:rPr>
                    <w:t>C</w:t>
                  </w:r>
                </w:p>
              </w:tc>
              <w:tc>
                <w:tcPr>
                  <w:tcW w:w="717" w:type="dxa"/>
                  <w:shd w:val="clear" w:color="auto" w:fill="auto"/>
                  <w:noWrap/>
                  <w:hideMark/>
                </w:tcPr>
                <w:p w14:paraId="2F68BA1B" w14:textId="11AE5331" w:rsidR="00B85872" w:rsidRPr="00B85872" w:rsidRDefault="00B85872" w:rsidP="00EF4308">
                  <w:pPr>
                    <w:rPr>
                      <w:rFonts w:ascii="Arial" w:hAnsi="Arial" w:cs="Arial"/>
                      <w:sz w:val="18"/>
                      <w:szCs w:val="18"/>
                    </w:rPr>
                  </w:pPr>
                  <w:r w:rsidRPr="00B85872">
                    <w:rPr>
                      <w:rFonts w:ascii="Arial" w:hAnsi="Arial" w:cs="Arial"/>
                      <w:sz w:val="18"/>
                      <w:szCs w:val="18"/>
                    </w:rPr>
                    <w:t>T</w:t>
                  </w:r>
                </w:p>
              </w:tc>
              <w:tc>
                <w:tcPr>
                  <w:tcW w:w="1167" w:type="dxa"/>
                </w:tcPr>
                <w:p w14:paraId="5FB86D61" w14:textId="6873A65E" w:rsidR="00B85872" w:rsidRPr="00B85872" w:rsidRDefault="00B85872" w:rsidP="00EF4308">
                  <w:pPr>
                    <w:jc w:val="center"/>
                    <w:rPr>
                      <w:rFonts w:ascii="Arial" w:hAnsi="Arial" w:cs="Arial"/>
                      <w:sz w:val="18"/>
                      <w:szCs w:val="18"/>
                    </w:rPr>
                  </w:pPr>
                  <w:r w:rsidRPr="00B85872">
                    <w:rPr>
                      <w:rFonts w:ascii="Arial" w:hAnsi="Arial" w:cs="Arial"/>
                      <w:sz w:val="18"/>
                      <w:szCs w:val="18"/>
                    </w:rPr>
                    <w:t>Conflict</w:t>
                  </w:r>
                  <w:r w:rsidRPr="00B85872">
                    <w:rPr>
                      <w:rFonts w:ascii="Arial" w:hAnsi="Arial" w:cs="Arial"/>
                      <w:sz w:val="18"/>
                      <w:szCs w:val="18"/>
                      <w:vertAlign w:val="superscript"/>
                    </w:rPr>
                    <w:t>3</w:t>
                  </w:r>
                </w:p>
              </w:tc>
              <w:tc>
                <w:tcPr>
                  <w:tcW w:w="850" w:type="dxa"/>
                  <w:shd w:val="clear" w:color="auto" w:fill="auto"/>
                  <w:hideMark/>
                </w:tcPr>
                <w:p w14:paraId="41491EB2"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0.32</w:t>
                  </w:r>
                </w:p>
              </w:tc>
              <w:tc>
                <w:tcPr>
                  <w:tcW w:w="709" w:type="dxa"/>
                  <w:shd w:val="clear" w:color="auto" w:fill="auto"/>
                  <w:noWrap/>
                  <w:hideMark/>
                </w:tcPr>
                <w:p w14:paraId="2D2B6131"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0.12</w:t>
                  </w:r>
                </w:p>
              </w:tc>
              <w:tc>
                <w:tcPr>
                  <w:tcW w:w="709" w:type="dxa"/>
                  <w:shd w:val="clear" w:color="auto" w:fill="auto"/>
                  <w:noWrap/>
                  <w:hideMark/>
                </w:tcPr>
                <w:p w14:paraId="743C560F"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0.10</w:t>
                  </w:r>
                </w:p>
              </w:tc>
              <w:tc>
                <w:tcPr>
                  <w:tcW w:w="708" w:type="dxa"/>
                  <w:shd w:val="clear" w:color="auto" w:fill="auto"/>
                  <w:noWrap/>
                  <w:hideMark/>
                </w:tcPr>
                <w:p w14:paraId="49BE85AB"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0.35</w:t>
                  </w:r>
                </w:p>
              </w:tc>
              <w:tc>
                <w:tcPr>
                  <w:tcW w:w="709" w:type="dxa"/>
                  <w:shd w:val="clear" w:color="auto" w:fill="auto"/>
                  <w:noWrap/>
                  <w:hideMark/>
                </w:tcPr>
                <w:p w14:paraId="2D1AD3A7"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0.43</w:t>
                  </w:r>
                </w:p>
              </w:tc>
              <w:tc>
                <w:tcPr>
                  <w:tcW w:w="709" w:type="dxa"/>
                  <w:shd w:val="clear" w:color="auto" w:fill="auto"/>
                  <w:noWrap/>
                  <w:hideMark/>
                </w:tcPr>
                <w:p w14:paraId="79368209"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0.41</w:t>
                  </w:r>
                </w:p>
              </w:tc>
              <w:tc>
                <w:tcPr>
                  <w:tcW w:w="709" w:type="dxa"/>
                  <w:shd w:val="clear" w:color="auto" w:fill="auto"/>
                  <w:noWrap/>
                  <w:hideMark/>
                </w:tcPr>
                <w:p w14:paraId="3B278157"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0.39</w:t>
                  </w:r>
                </w:p>
              </w:tc>
              <w:tc>
                <w:tcPr>
                  <w:tcW w:w="567" w:type="dxa"/>
                  <w:shd w:val="clear" w:color="auto" w:fill="auto"/>
                  <w:noWrap/>
                  <w:hideMark/>
                </w:tcPr>
                <w:p w14:paraId="7599B9FF"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0.01</w:t>
                  </w:r>
                </w:p>
              </w:tc>
              <w:tc>
                <w:tcPr>
                  <w:tcW w:w="708" w:type="dxa"/>
                  <w:shd w:val="clear" w:color="auto" w:fill="auto"/>
                  <w:noWrap/>
                  <w:hideMark/>
                </w:tcPr>
                <w:p w14:paraId="25817236" w14:textId="77777777" w:rsidR="00B85872" w:rsidRPr="00B85872" w:rsidRDefault="00B85872" w:rsidP="00EF4308">
                  <w:pPr>
                    <w:jc w:val="right"/>
                    <w:rPr>
                      <w:rFonts w:ascii="Arial" w:hAnsi="Arial" w:cs="Arial"/>
                      <w:sz w:val="18"/>
                      <w:szCs w:val="18"/>
                    </w:rPr>
                  </w:pPr>
                  <w:r w:rsidRPr="00B85872">
                    <w:rPr>
                      <w:rFonts w:ascii="Arial" w:hAnsi="Arial" w:cs="Arial"/>
                      <w:sz w:val="18"/>
                      <w:szCs w:val="18"/>
                    </w:rPr>
                    <w:t>0.37</w:t>
                  </w:r>
                </w:p>
              </w:tc>
              <w:tc>
                <w:tcPr>
                  <w:tcW w:w="993" w:type="dxa"/>
                  <w:shd w:val="clear" w:color="auto" w:fill="auto"/>
                  <w:hideMark/>
                </w:tcPr>
                <w:p w14:paraId="72073DC8"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NA</w:t>
                  </w:r>
                </w:p>
              </w:tc>
              <w:tc>
                <w:tcPr>
                  <w:tcW w:w="992" w:type="dxa"/>
                  <w:shd w:val="clear" w:color="auto" w:fill="auto"/>
                  <w:noWrap/>
                  <w:hideMark/>
                </w:tcPr>
                <w:p w14:paraId="1ADA1C64" w14:textId="2A29D19B" w:rsidR="00B85872" w:rsidRPr="00B85872" w:rsidRDefault="00B85872" w:rsidP="00EF4308">
                  <w:pPr>
                    <w:rPr>
                      <w:rFonts w:ascii="Arial" w:hAnsi="Arial" w:cs="Arial"/>
                      <w:sz w:val="18"/>
                      <w:szCs w:val="18"/>
                    </w:rPr>
                  </w:pPr>
                  <w:r w:rsidRPr="00B85872">
                    <w:rPr>
                      <w:rFonts w:ascii="Arial" w:hAnsi="Arial" w:cs="Arial"/>
                      <w:sz w:val="18"/>
                      <w:szCs w:val="18"/>
                    </w:rPr>
                    <w:t> </w:t>
                  </w:r>
                  <w:r w:rsidRPr="00B85872">
                    <w:rPr>
                      <w:rFonts w:ascii="Arial" w:hAnsi="Arial" w:cs="Arial"/>
                      <w:sz w:val="18"/>
                      <w:szCs w:val="18"/>
                    </w:rPr>
                    <w:fldChar w:fldCharType="begin" w:fldLock="1"/>
                  </w:r>
                  <w:r w:rsidR="00010E69">
                    <w:rPr>
                      <w:rFonts w:ascii="Arial" w:hAnsi="Arial" w:cs="Arial"/>
                      <w:sz w:val="18"/>
                      <w:szCs w:val="18"/>
                    </w:rPr>
                    <w:instrText>ADDIN CSL_CITATION {"citationItems":[{"id":"ITEM-1","itemData":{"DOI":"10.1371/journal.pone.0038339","ISBN":"1932-6203 (Electronic)\\r1932-6203 (Linking)","ISSN":"19326203","PMID":"22761678","abstract":"The existence of multiple inherited disorders of iron metabolism suggests genetic contributions to iron deficiency. We previously performed a genome-wide association study of iron-related single nucleotide polymorphisms (SNPs) using DNA from white men aged ≥ 25 y and women ≥ 50 y in the Hemochromatosis and Iron Overload Screening (HEIRS) Study with serum ferritin (SF) ≤ 12 µg/L (cases) and controls (SF &gt;100 µg/L in men, SF &gt;50 µg/L in women). We report a follow-up study of white, African-American, Hispanic, and Asian HEIRS participants, analyzed for association between SNPs and eight iron-related outcomes. Three chromosomal regions showed association across multiple populations, including SNPs in the TF and TMPRSS6 genes, and on chromosome 18q21. A novel SNP rs1421312 in TMPRSS6 was associated with serum iron in whites (p = 3.7 × 10(-6)) and replicated in African Americans (p = 0.0012).Twenty SNPs in the TF gene region were associated with total iron-binding capacity in whites (p&lt;4.4 × 10(-5)); six SNPs replicated in other ethnicities (p&lt;0.01). SNP rs10904850 in the CUBN gene on 10p13 was associated with serum iron in African Americans (P = 1.0 × 10(-5)). These results confirm known associations with iron measures and give unique evidence of their role in different ethnicities, suggesting origins in a common founder.","author":[{"dropping-particle":"","family":"McLaren","given":"Christine E.","non-dropping-particle":"","parse-names":false,"suffix":""},{"dropping-particle":"","family":"McLachlan","given":"Stela","non-dropping-particle":"","parse-names":false,"suffix":""},{"dropping-particle":"","family":"Garner","given":"Chad P.","non-dropping-particle":"","parse-names":false,"suffix":""},{"dropping-particle":"","family":"Vulpe","given":"Chris D.","non-dropping-particle":"","parse-names":false,"suffix":""},{"dropping-particle":"","family":"Gordeuk","given":"Victor R.","non-dropping-particle":"","parse-names":false,"suffix":""},{"dropping-particle":"","family":"Eckfeldt","given":"John H.","non-dropping-particle":"","parse-names":false,"suffix":""},{"dropping-particle":"","family":"Adams","given":"Paul C.","non-dropping-particle":"","parse-names":false,"suffix":""},{"dropping-particle":"","family":"Acton","given":"Ronald T.","non-dropping-particle":"","parse-names":false,"suffix":""},{"dropping-particle":"","family":"Murray","given":"Joseph A.","non-dropping-particle":"","parse-names":false,"suffix":""},{"dropping-particle":"","family":"Leiendecker-Foster","given":"Catherine","non-dropping-particle":"","parse-names":false,"suffix":""},{"dropping-particle":"","family":"Snively","given":"Beverly M.","non-dropping-particle":"","parse-names":false,"suffix":""},{"dropping-particle":"","family":"Barcellos","given":"Lisa F.","non-dropping-particle":"","parse-names":false,"suffix":""},{"dropping-particle":"","family":"Cook","given":"James D.","non-dropping-particle":"","parse-names":false,"suffix":""},{"dropping-particle":"","family":"McLaren","given":"Gordon D.","non-dropping-particle":"","parse-names":false,"suffix":""}],"container-title":"PLoS ONE","id":"ITEM-1","issue":"6","issued":{"date-parts":[["2012"]]},"title":"Associations between single nucleotide polymorphisms in iron-related genes and iron status in multiethnic populations","type":"article-journal","volume":"7"},"uris":["http://www.mendeley.com/documents/?uuid=37766e66-7519-4fd0-9d42-3961139ab286"]},{"id":"ITEM-2","itemData":{"DOI":"10.1371/journal.pone.0157996","ISSN":"1932-6203","PMID":"27332551","abstract":"BACKGROUND Large genome-wide association (GWA) studies of European ancestry individuals have identified multiple genetic variants influencing iron status. Studies on the generalizability of these associations to African ancestry populations have been limited. These studies are important given interethnic differences in iron status and the disproportionate burden of iron deficiency among African ancestry populations. METHODS We tested the associations of 20 previously identified iron status-associated single nucleotide polymorphisms (SNPs) in 628 Kenyans, 609 Tanzanians, 608 South Africans and 228 African Americans. In each study, we examined the associations present between 20 SNPs with ferritin and haemoglobin, adjusting for age, sex and CRP levels. RESULTS In the meta analysis including all 4 African ancestry cohorts, we replicated previously reported associations with lowered haemoglobin concentrations for rs2413450 (β = -0.19, P = 0.02) and rs4820268 (β = -0.16, P = 0.04) in TMPRSS6. An association with increased ferritin concentrations was also confirmed for rs1867504 in TF (β = 1.04, P = &lt;0.0001) in the meta analysis including the African cohorts only. CONCLUSIONS In all meta analyses, we only replicated 4 of the 20 single nucleotide polymorphisms reported to be associated with iron status in large GWA studies of European ancestry individuals. While there is now evidence for the associations of a number of genetic variants with iron status in both European and African ancestry populations, the considerable lack of concordance highlights the importance of continued ancestry-specific studies to elucidate the genetic underpinnings of iron status in ethnically diverse populations.","author":[{"dropping-particle":"","family":"Gichohi-Wainaina","given":"Wanjiku N","non-dropping-particle":"","parse-names":false,"suffix":""},{"dropping-particle":"","family":"Tanaka","given":"Toshiko","non-dropping-particle":"","parse-names":false,"suffix":""},{"dropping-particle":"","family":"Towers","given":"G Wayne","non-dropping-particle":"","parse-names":false,"suffix":""},{"dropping-particle":"","family":"Verhoef","given":"Hans","non-dropping-particle":"","parse-names":false,"suffix":""},{"dropping-particle":"","family":"Veenemans","given":"Jacobien","non-dropping-particle":"","parse-names":false,"suffix":""},{"dropping-particle":"","family":"Talsma","given":"Elise F","non-dropping-particle":"","parse-names":false,"suffix":""},{"dropping-particle":"","family":"Harryvan","given":"Jan","non-dropping-particle":"","parse-names":false,"suffix":""},{"dropping-particle":"V","family":"Boekschoten","given":"Mark","non-dropping-particle":"","parse-names":false,"suffix":""},{"dropping-particle":"","family":"Feskens","given":"Edith J","non-dropping-particle":"","parse-names":false,"suffix":""},{"dropping-particle":"","family":"Melse-Boonstra","given":"Alida","non-dropping-particle":"","parse-names":false,"suffix":""}],"container-title":"PloS one","id":"ITEM-2","issue":"6","issued":{"date-parts":[["2016"]]},"page":"e0157996","title":"Associations between Common Variants in Iron-Related Genes with Haematological Traits in Populations of African Ancestry.","type":"article-journal","volume":"11"},"uris":["http://www.mendeley.com/documents/?uuid=61fa3f5f-f556-4e81-9e54-f8b714c9d8f2"]},{"id":"ITEM-3","itemData":{"DOI":"10.1111/j.1365-2141.2009.07843.x","author":[{"dropping-particle":"","family":"Constantine","given":"Clare C","non-dropping-particle":"","parse-names":false,"suffix":""},{"dropping-particle":"","family":"Anderson","given":"Greg J","non-dropping-particle":"","parse-names":false,"suffix":""},{"dropping-particle":"","family":"Vulpe","given":"Chris D","non-dropping-particle":"","parse-names":false,"suffix":""},{"dropping-particle":"","family":"Mclaren","given":"Christine E","non-dropping-particle":"","parse-names":false,"suffix":""},{"dropping-particle":"","family":"Bahlo","given":"Melanie","non-dropping-particle":"","parse-names":false,"suffix":""},{"dropping-particle":"","family":"Yeap","given":"Heng Lin","non-dropping-particle":"","parse-names":false,"suffix":""},{"dropping-particle":"","family":"Gertig","given":"Dorota M","non-dropping-particle":"","parse-names":false,"suffix":""},{"dropping-particle":"","family":"Nicholas","given":"J","non-dropping-particle":"","parse-names":false,"suffix":""},{"dropping-particle":"","family":"Bertalli","given":"Nadine A","non-dropping-particle":"","parse-names":false,"suffix":""},{"dropping-particle":"","family":"Beckman","given":"Kenneth B","non-dropping-particle":"","parse-names":false,"suffix":""},{"dropping-particle":"","family":"Chen","given":"Victoria","non-dropping-particle":"","parse-names":false,"suffix":""},{"dropping-particle":"","family":"Matak","given":"Pavel","non-dropping-particle":"","parse-names":false,"suffix":""},{"dropping-particle":"","family":"Mckie","given":"Andrew T","non-dropping-particle":"","parse-names":false,"suffix":""},{"dropping-particle":"","family":"Delatycki","given":"Martin B","non-dropping-particle":"","parse-names":false,"suffix":""},{"dropping-particle":"","family":"Olynyk","given":"John K","non-dropping-particle":"","parse-names":false,"suffix":""},{"dropping-particle":"","family":"English","given":"Dallas R","non-dropping-particle":"","parse-names":false,"suffix":""},{"dropping-particle":"","family":"Southey","given":"Melissa C","non-dropping-particle":"","parse-names":false,"suffix":""},{"dropping-particle":"","family":"Giles","given":"Graham G","non-dropping-particle":"","parse-names":false,"suffix":""},{"dropping-particle":"","family":"Hopper","given":"John L","non-dropping-particle":"","parse-names":false,"suffix":""},{"dropping-particle":"","family":"Allen","given":"Katrina J","non-dropping-particle":"","parse-names":false,"suffix":""},{"dropping-particle":"","family":"Gurrin","given":"Lyle C","non-dropping-particle":"","parse-names":false,"suffix":""}],"id":"ITEM-3","issue":"August","issued":{"date-parts":[["2009"]]},"page":"140-149","title":"A novel association between a SNP in CYBRD1 and serum ferritin levels in a cohort study of HFE hereditary haemochromatosis","type":"article-journal"},"uris":["http://www.mendeley.com/documents/?uuid=cd157bd2-8975-4214-bed7-98985358e2e6"]}],"mendeley":{"formattedCitation":"(2,27,30)","plainTextFormattedCitation":"(2,27,30)","previouslyFormattedCitation":"(2,27,30)"},"properties":{"noteIndex":0},"schema":"https://github.com/citation-style-language/schema/raw/master/csl-citation.json"}</w:instrText>
                  </w:r>
                  <w:r w:rsidRPr="00B85872">
                    <w:rPr>
                      <w:rFonts w:ascii="Arial" w:hAnsi="Arial" w:cs="Arial"/>
                      <w:sz w:val="18"/>
                      <w:szCs w:val="18"/>
                    </w:rPr>
                    <w:fldChar w:fldCharType="separate"/>
                  </w:r>
                  <w:r w:rsidR="00010E69" w:rsidRPr="00010E69">
                    <w:rPr>
                      <w:rFonts w:ascii="Arial" w:hAnsi="Arial" w:cs="Arial"/>
                      <w:noProof/>
                      <w:sz w:val="18"/>
                      <w:szCs w:val="18"/>
                    </w:rPr>
                    <w:t>(2,27,30)</w:t>
                  </w:r>
                  <w:r w:rsidRPr="00B85872">
                    <w:rPr>
                      <w:rFonts w:ascii="Arial" w:hAnsi="Arial" w:cs="Arial"/>
                      <w:sz w:val="18"/>
                      <w:szCs w:val="18"/>
                    </w:rPr>
                    <w:fldChar w:fldCharType="end"/>
                  </w:r>
                </w:p>
              </w:tc>
            </w:tr>
            <w:tr w:rsidR="003D1F38" w:rsidRPr="00B85872" w14:paraId="0834F0DE" w14:textId="77777777" w:rsidTr="004154A3">
              <w:trPr>
                <w:trHeight w:val="300"/>
              </w:trPr>
              <w:tc>
                <w:tcPr>
                  <w:tcW w:w="1273" w:type="dxa"/>
                  <w:shd w:val="clear" w:color="auto" w:fill="auto"/>
                  <w:noWrap/>
                  <w:hideMark/>
                </w:tcPr>
                <w:p w14:paraId="132E1C56" w14:textId="77777777" w:rsidR="00B85872" w:rsidRPr="00B85872" w:rsidRDefault="00B85872" w:rsidP="00EF4308">
                  <w:pPr>
                    <w:rPr>
                      <w:rFonts w:ascii="Arial" w:hAnsi="Arial" w:cs="Arial"/>
                      <w:sz w:val="18"/>
                      <w:szCs w:val="18"/>
                    </w:rPr>
                  </w:pPr>
                  <w:r w:rsidRPr="00B85872">
                    <w:rPr>
                      <w:rFonts w:ascii="Arial" w:hAnsi="Arial" w:cs="Arial"/>
                      <w:sz w:val="18"/>
                      <w:szCs w:val="18"/>
                    </w:rPr>
                    <w:t>rs8177248</w:t>
                  </w:r>
                </w:p>
              </w:tc>
              <w:tc>
                <w:tcPr>
                  <w:tcW w:w="1073" w:type="dxa"/>
                  <w:shd w:val="clear" w:color="auto" w:fill="auto"/>
                  <w:noWrap/>
                  <w:hideMark/>
                </w:tcPr>
                <w:p w14:paraId="6B01B9E0" w14:textId="77777777" w:rsidR="00B85872" w:rsidRPr="00B85872" w:rsidRDefault="00B85872" w:rsidP="00EF4308">
                  <w:pPr>
                    <w:rPr>
                      <w:rFonts w:ascii="Arial" w:hAnsi="Arial" w:cs="Arial"/>
                      <w:i/>
                      <w:iCs/>
                      <w:sz w:val="18"/>
                      <w:szCs w:val="18"/>
                    </w:rPr>
                  </w:pPr>
                  <w:r w:rsidRPr="00B85872">
                    <w:rPr>
                      <w:rFonts w:ascii="Arial" w:hAnsi="Arial" w:cs="Arial"/>
                      <w:i/>
                      <w:iCs/>
                      <w:sz w:val="18"/>
                      <w:szCs w:val="18"/>
                    </w:rPr>
                    <w:t>TF</w:t>
                  </w:r>
                </w:p>
              </w:tc>
              <w:tc>
                <w:tcPr>
                  <w:tcW w:w="1373" w:type="dxa"/>
                  <w:shd w:val="clear" w:color="auto" w:fill="auto"/>
                  <w:hideMark/>
                </w:tcPr>
                <w:p w14:paraId="3C44ADC7" w14:textId="77777777" w:rsidR="00B85872" w:rsidRPr="00B85872" w:rsidRDefault="00B85872" w:rsidP="00EF4308">
                  <w:pPr>
                    <w:rPr>
                      <w:rFonts w:ascii="Arial" w:hAnsi="Arial" w:cs="Arial"/>
                      <w:sz w:val="18"/>
                      <w:szCs w:val="18"/>
                    </w:rPr>
                  </w:pPr>
                  <w:r w:rsidRPr="00B85872">
                    <w:rPr>
                      <w:rFonts w:ascii="Arial" w:hAnsi="Arial" w:cs="Arial"/>
                      <w:sz w:val="18"/>
                      <w:szCs w:val="18"/>
                    </w:rPr>
                    <w:t xml:space="preserve"> intron variant</w:t>
                  </w:r>
                </w:p>
              </w:tc>
              <w:tc>
                <w:tcPr>
                  <w:tcW w:w="761" w:type="dxa"/>
                  <w:shd w:val="clear" w:color="auto" w:fill="auto"/>
                  <w:noWrap/>
                  <w:hideMark/>
                </w:tcPr>
                <w:p w14:paraId="31CB783F" w14:textId="77777777" w:rsidR="00B85872" w:rsidRPr="00B85872" w:rsidRDefault="00B85872" w:rsidP="00EF4308">
                  <w:pPr>
                    <w:rPr>
                      <w:rFonts w:ascii="Arial" w:hAnsi="Arial" w:cs="Arial"/>
                      <w:sz w:val="18"/>
                      <w:szCs w:val="18"/>
                    </w:rPr>
                  </w:pPr>
                  <w:r w:rsidRPr="00B85872">
                    <w:rPr>
                      <w:rFonts w:ascii="Arial" w:hAnsi="Arial" w:cs="Arial"/>
                      <w:sz w:val="18"/>
                      <w:szCs w:val="18"/>
                    </w:rPr>
                    <w:t>T</w:t>
                  </w:r>
                </w:p>
              </w:tc>
              <w:tc>
                <w:tcPr>
                  <w:tcW w:w="750" w:type="dxa"/>
                  <w:shd w:val="clear" w:color="auto" w:fill="auto"/>
                  <w:noWrap/>
                  <w:hideMark/>
                </w:tcPr>
                <w:p w14:paraId="65D0D144" w14:textId="77777777" w:rsidR="00B85872" w:rsidRPr="00B85872" w:rsidRDefault="00B85872" w:rsidP="00EF4308">
                  <w:pPr>
                    <w:rPr>
                      <w:rFonts w:ascii="Arial" w:hAnsi="Arial" w:cs="Arial"/>
                      <w:sz w:val="18"/>
                      <w:szCs w:val="18"/>
                    </w:rPr>
                  </w:pPr>
                  <w:r w:rsidRPr="00B85872">
                    <w:rPr>
                      <w:rFonts w:ascii="Arial" w:hAnsi="Arial" w:cs="Arial"/>
                      <w:sz w:val="18"/>
                      <w:szCs w:val="18"/>
                    </w:rPr>
                    <w:t>C</w:t>
                  </w:r>
                </w:p>
              </w:tc>
              <w:tc>
                <w:tcPr>
                  <w:tcW w:w="717" w:type="dxa"/>
                  <w:shd w:val="clear" w:color="auto" w:fill="auto"/>
                  <w:noWrap/>
                  <w:hideMark/>
                </w:tcPr>
                <w:p w14:paraId="16F90961" w14:textId="77777777" w:rsidR="00B85872" w:rsidRPr="00B85872" w:rsidRDefault="00B85872" w:rsidP="00EF4308">
                  <w:pPr>
                    <w:rPr>
                      <w:rFonts w:ascii="Arial" w:hAnsi="Arial" w:cs="Arial"/>
                      <w:sz w:val="18"/>
                      <w:szCs w:val="18"/>
                    </w:rPr>
                  </w:pPr>
                  <w:r w:rsidRPr="00B85872">
                    <w:rPr>
                      <w:rFonts w:ascii="Arial" w:hAnsi="Arial" w:cs="Arial"/>
                      <w:sz w:val="18"/>
                      <w:szCs w:val="18"/>
                    </w:rPr>
                    <w:t> NA</w:t>
                  </w:r>
                </w:p>
              </w:tc>
              <w:tc>
                <w:tcPr>
                  <w:tcW w:w="1167" w:type="dxa"/>
                </w:tcPr>
                <w:p w14:paraId="6AE98263" w14:textId="32C81976" w:rsidR="00B85872" w:rsidRPr="00B85872" w:rsidRDefault="00B85872" w:rsidP="00EF4308">
                  <w:pPr>
                    <w:jc w:val="center"/>
                    <w:rPr>
                      <w:rFonts w:ascii="Arial" w:hAnsi="Arial" w:cs="Arial"/>
                      <w:sz w:val="18"/>
                      <w:szCs w:val="18"/>
                    </w:rPr>
                  </w:pPr>
                  <w:r w:rsidRPr="00B85872">
                    <w:rPr>
                      <w:rFonts w:ascii="Arial" w:hAnsi="Arial" w:cs="Arial"/>
                      <w:sz w:val="18"/>
                      <w:szCs w:val="18"/>
                    </w:rPr>
                    <w:t>Low</w:t>
                  </w:r>
                </w:p>
              </w:tc>
              <w:tc>
                <w:tcPr>
                  <w:tcW w:w="850" w:type="dxa"/>
                  <w:shd w:val="clear" w:color="auto" w:fill="auto"/>
                  <w:hideMark/>
                </w:tcPr>
                <w:p w14:paraId="1B3BF9FE"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0.31</w:t>
                  </w:r>
                </w:p>
              </w:tc>
              <w:tc>
                <w:tcPr>
                  <w:tcW w:w="709" w:type="dxa"/>
                  <w:shd w:val="clear" w:color="auto" w:fill="auto"/>
                  <w:noWrap/>
                  <w:hideMark/>
                </w:tcPr>
                <w:p w14:paraId="66F239A5"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0.08</w:t>
                  </w:r>
                </w:p>
              </w:tc>
              <w:tc>
                <w:tcPr>
                  <w:tcW w:w="709" w:type="dxa"/>
                  <w:shd w:val="clear" w:color="auto" w:fill="auto"/>
                  <w:noWrap/>
                  <w:hideMark/>
                </w:tcPr>
                <w:p w14:paraId="759A6DDE"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0.07</w:t>
                  </w:r>
                </w:p>
              </w:tc>
              <w:tc>
                <w:tcPr>
                  <w:tcW w:w="708" w:type="dxa"/>
                  <w:shd w:val="clear" w:color="auto" w:fill="auto"/>
                  <w:noWrap/>
                  <w:hideMark/>
                </w:tcPr>
                <w:p w14:paraId="4075D250"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0.35</w:t>
                  </w:r>
                </w:p>
              </w:tc>
              <w:tc>
                <w:tcPr>
                  <w:tcW w:w="709" w:type="dxa"/>
                  <w:shd w:val="clear" w:color="auto" w:fill="auto"/>
                  <w:noWrap/>
                  <w:hideMark/>
                </w:tcPr>
                <w:p w14:paraId="031219DD"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0.43</w:t>
                  </w:r>
                </w:p>
              </w:tc>
              <w:tc>
                <w:tcPr>
                  <w:tcW w:w="709" w:type="dxa"/>
                  <w:shd w:val="clear" w:color="auto" w:fill="auto"/>
                  <w:noWrap/>
                  <w:hideMark/>
                </w:tcPr>
                <w:p w14:paraId="6876DBBF"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0.41</w:t>
                  </w:r>
                </w:p>
              </w:tc>
              <w:tc>
                <w:tcPr>
                  <w:tcW w:w="709" w:type="dxa"/>
                  <w:shd w:val="clear" w:color="auto" w:fill="auto"/>
                  <w:noWrap/>
                  <w:hideMark/>
                </w:tcPr>
                <w:p w14:paraId="32D90B87"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0.39</w:t>
                  </w:r>
                </w:p>
              </w:tc>
              <w:tc>
                <w:tcPr>
                  <w:tcW w:w="567" w:type="dxa"/>
                  <w:shd w:val="clear" w:color="auto" w:fill="auto"/>
                  <w:noWrap/>
                  <w:hideMark/>
                </w:tcPr>
                <w:p w14:paraId="4B9BFC0E"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0.04</w:t>
                  </w:r>
                </w:p>
              </w:tc>
              <w:tc>
                <w:tcPr>
                  <w:tcW w:w="708" w:type="dxa"/>
                  <w:shd w:val="clear" w:color="auto" w:fill="auto"/>
                  <w:noWrap/>
                  <w:hideMark/>
                </w:tcPr>
                <w:p w14:paraId="3A217FE6" w14:textId="77777777" w:rsidR="00B85872" w:rsidRPr="00B85872" w:rsidRDefault="00B85872" w:rsidP="00EF4308">
                  <w:pPr>
                    <w:jc w:val="right"/>
                    <w:rPr>
                      <w:rFonts w:ascii="Arial" w:hAnsi="Arial" w:cs="Arial"/>
                      <w:sz w:val="18"/>
                      <w:szCs w:val="18"/>
                    </w:rPr>
                  </w:pPr>
                  <w:r w:rsidRPr="00B85872">
                    <w:rPr>
                      <w:rFonts w:ascii="Arial" w:hAnsi="Arial" w:cs="Arial"/>
                      <w:sz w:val="18"/>
                      <w:szCs w:val="18"/>
                    </w:rPr>
                    <w:t>0.36</w:t>
                  </w:r>
                </w:p>
              </w:tc>
              <w:tc>
                <w:tcPr>
                  <w:tcW w:w="993" w:type="dxa"/>
                  <w:shd w:val="clear" w:color="auto" w:fill="auto"/>
                  <w:hideMark/>
                </w:tcPr>
                <w:p w14:paraId="32347A17"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NA</w:t>
                  </w:r>
                </w:p>
              </w:tc>
              <w:tc>
                <w:tcPr>
                  <w:tcW w:w="992" w:type="dxa"/>
                  <w:shd w:val="clear" w:color="auto" w:fill="auto"/>
                  <w:noWrap/>
                  <w:hideMark/>
                </w:tcPr>
                <w:p w14:paraId="223C8E89" w14:textId="267B9ABB" w:rsidR="00B85872" w:rsidRPr="00B85872" w:rsidRDefault="00B85872" w:rsidP="00EF4308">
                  <w:pPr>
                    <w:rPr>
                      <w:rFonts w:ascii="Arial" w:hAnsi="Arial" w:cs="Arial"/>
                      <w:sz w:val="18"/>
                      <w:szCs w:val="18"/>
                    </w:rPr>
                  </w:pPr>
                  <w:r w:rsidRPr="00B85872">
                    <w:rPr>
                      <w:rFonts w:ascii="Arial" w:hAnsi="Arial" w:cs="Arial"/>
                      <w:sz w:val="18"/>
                      <w:szCs w:val="18"/>
                    </w:rPr>
                    <w:t> </w:t>
                  </w:r>
                  <w:r w:rsidRPr="00B85872">
                    <w:rPr>
                      <w:rFonts w:ascii="Arial" w:hAnsi="Arial" w:cs="Arial"/>
                      <w:sz w:val="18"/>
                      <w:szCs w:val="18"/>
                    </w:rPr>
                    <w:fldChar w:fldCharType="begin" w:fldLock="1"/>
                  </w:r>
                  <w:r w:rsidR="00010E69">
                    <w:rPr>
                      <w:rFonts w:ascii="Arial" w:hAnsi="Arial" w:cs="Arial"/>
                      <w:sz w:val="18"/>
                      <w:szCs w:val="18"/>
                    </w:rPr>
                    <w:instrText>ADDIN CSL_CITATION {"citationItems":[{"id":"ITEM-1","itemData":{"DOI":"10.1371/journal.pone.0038339","ISBN":"1932-6203 (Electronic)\\r1932-6203 (Linking)","ISSN":"19326203","PMID":"22761678","abstract":"The existence of multiple inherited disorders of iron metabolism suggests genetic contributions to iron deficiency. We previously performed a genome-wide association study of iron-related single nucleotide polymorphisms (SNPs) using DNA from white men aged ≥ 25 y and women ≥ 50 y in the Hemochromatosis and Iron Overload Screening (HEIRS) Study with serum ferritin (SF) ≤ 12 µg/L (cases) and controls (SF &gt;100 µg/L in men, SF &gt;50 µg/L in women). We report a follow-up study of white, African-American, Hispanic, and Asian HEIRS participants, analyzed for association between SNPs and eight iron-related outcomes. Three chromosomal regions showed association across multiple populations, including SNPs in the TF and TMPRSS6 genes, and on chromosome 18q21. A novel SNP rs1421312 in TMPRSS6 was associated with serum iron in whites (p = 3.7 × 10(-6)) and replicated in African Americans (p = 0.0012).Twenty SNPs in the TF gene region were associated with total iron-binding capacity in whites (p&lt;4.4 × 10(-5)); six SNPs replicated in other ethnicities (p&lt;0.01). SNP rs10904850 in the CUBN gene on 10p13 was associated with serum iron in African Americans (P = 1.0 × 10(-5)). These results confirm known associations with iron measures and give unique evidence of their role in different ethnicities, suggesting origins in a common founder.","author":[{"dropping-particle":"","family":"McLaren","given":"Christine E.","non-dropping-particle":"","parse-names":false,"suffix":""},{"dropping-particle":"","family":"McLachlan","given":"Stela","non-dropping-particle":"","parse-names":false,"suffix":""},{"dropping-particle":"","family":"Garner","given":"Chad P.","non-dropping-particle":"","parse-names":false,"suffix":""},{"dropping-particle":"","family":"Vulpe","given":"Chris D.","non-dropping-particle":"","parse-names":false,"suffix":""},{"dropping-particle":"","family":"Gordeuk","given":"Victor R.","non-dropping-particle":"","parse-names":false,"suffix":""},{"dropping-particle":"","family":"Eckfeldt","given":"John H.","non-dropping-particle":"","parse-names":false,"suffix":""},{"dropping-particle":"","family":"Adams","given":"Paul C.","non-dropping-particle":"","parse-names":false,"suffix":""},{"dropping-particle":"","family":"Acton","given":"Ronald T.","non-dropping-particle":"","parse-names":false,"suffix":""},{"dropping-particle":"","family":"Murray","given":"Joseph A.","non-dropping-particle":"","parse-names":false,"suffix":""},{"dropping-particle":"","family":"Leiendecker-Foster","given":"Catherine","non-dropping-particle":"","parse-names":false,"suffix":""},{"dropping-particle":"","family":"Snively","given":"Beverly M.","non-dropping-particle":"","parse-names":false,"suffix":""},{"dropping-particle":"","family":"Barcellos","given":"Lisa F.","non-dropping-particle":"","parse-names":false,"suffix":""},{"dropping-particle":"","family":"Cook","given":"James D.","non-dropping-particle":"","parse-names":false,"suffix":""},{"dropping-particle":"","family":"McLaren","given":"Gordon D.","non-dropping-particle":"","parse-names":false,"suffix":""}],"container-title":"PLoS ONE","id":"ITEM-1","issue":"6","issued":{"date-parts":[["2012"]]},"title":"Associations between single nucleotide polymorphisms in iron-related genes and iron status in multiethnic populations","type":"article-journal","volume":"7"},"uris":["http://www.mendeley.com/documents/?uuid=37766e66-7519-4fd0-9d42-3961139ab286"]}],"mendeley":{"formattedCitation":"(30)","plainTextFormattedCitation":"(30)","previouslyFormattedCitation":"(30)"},"properties":{"noteIndex":0},"schema":"https://github.com/citation-style-language/schema/raw/master/csl-citation.json"}</w:instrText>
                  </w:r>
                  <w:r w:rsidRPr="00B85872">
                    <w:rPr>
                      <w:rFonts w:ascii="Arial" w:hAnsi="Arial" w:cs="Arial"/>
                      <w:sz w:val="18"/>
                      <w:szCs w:val="18"/>
                    </w:rPr>
                    <w:fldChar w:fldCharType="separate"/>
                  </w:r>
                  <w:r w:rsidR="00010E69" w:rsidRPr="00010E69">
                    <w:rPr>
                      <w:rFonts w:ascii="Arial" w:hAnsi="Arial" w:cs="Arial"/>
                      <w:noProof/>
                      <w:sz w:val="18"/>
                      <w:szCs w:val="18"/>
                    </w:rPr>
                    <w:t>(30)</w:t>
                  </w:r>
                  <w:r w:rsidRPr="00B85872">
                    <w:rPr>
                      <w:rFonts w:ascii="Arial" w:hAnsi="Arial" w:cs="Arial"/>
                      <w:sz w:val="18"/>
                      <w:szCs w:val="18"/>
                    </w:rPr>
                    <w:fldChar w:fldCharType="end"/>
                  </w:r>
                </w:p>
              </w:tc>
            </w:tr>
            <w:tr w:rsidR="003D1F38" w:rsidRPr="00B85872" w14:paraId="2E382B0C" w14:textId="77777777" w:rsidTr="004154A3">
              <w:trPr>
                <w:trHeight w:val="443"/>
              </w:trPr>
              <w:tc>
                <w:tcPr>
                  <w:tcW w:w="1273" w:type="dxa"/>
                  <w:shd w:val="clear" w:color="auto" w:fill="auto"/>
                  <w:noWrap/>
                </w:tcPr>
                <w:p w14:paraId="720938FB" w14:textId="77777777" w:rsidR="00B85872" w:rsidRPr="00B85872" w:rsidRDefault="00B85872" w:rsidP="00EF4308">
                  <w:pPr>
                    <w:rPr>
                      <w:rFonts w:ascii="Arial" w:hAnsi="Arial" w:cs="Arial"/>
                      <w:sz w:val="18"/>
                      <w:szCs w:val="18"/>
                    </w:rPr>
                  </w:pPr>
                  <w:r w:rsidRPr="00B85872">
                    <w:rPr>
                      <w:rFonts w:ascii="Arial" w:hAnsi="Arial" w:cs="Arial"/>
                      <w:sz w:val="18"/>
                      <w:szCs w:val="18"/>
                    </w:rPr>
                    <w:t>rs8177253</w:t>
                  </w:r>
                </w:p>
              </w:tc>
              <w:tc>
                <w:tcPr>
                  <w:tcW w:w="1073" w:type="dxa"/>
                  <w:shd w:val="clear" w:color="auto" w:fill="auto"/>
                  <w:noWrap/>
                </w:tcPr>
                <w:p w14:paraId="66DBE832" w14:textId="77777777" w:rsidR="00B85872" w:rsidRPr="00B85872" w:rsidRDefault="00B85872" w:rsidP="00EF4308">
                  <w:pPr>
                    <w:rPr>
                      <w:rFonts w:ascii="Arial" w:hAnsi="Arial" w:cs="Arial"/>
                      <w:i/>
                      <w:iCs/>
                      <w:sz w:val="18"/>
                      <w:szCs w:val="18"/>
                    </w:rPr>
                  </w:pPr>
                  <w:r w:rsidRPr="00B85872">
                    <w:rPr>
                      <w:rFonts w:ascii="Arial" w:hAnsi="Arial" w:cs="Arial"/>
                      <w:i/>
                      <w:iCs/>
                      <w:sz w:val="18"/>
                      <w:szCs w:val="18"/>
                    </w:rPr>
                    <w:t>TF</w:t>
                  </w:r>
                </w:p>
              </w:tc>
              <w:tc>
                <w:tcPr>
                  <w:tcW w:w="1373" w:type="dxa"/>
                  <w:shd w:val="clear" w:color="auto" w:fill="auto"/>
                </w:tcPr>
                <w:p w14:paraId="1D67BF7A" w14:textId="77777777" w:rsidR="00B85872" w:rsidRPr="00B85872" w:rsidRDefault="00B85872" w:rsidP="00EF4308">
                  <w:pPr>
                    <w:rPr>
                      <w:rFonts w:ascii="Arial" w:hAnsi="Arial" w:cs="Arial"/>
                      <w:sz w:val="18"/>
                      <w:szCs w:val="18"/>
                    </w:rPr>
                  </w:pPr>
                  <w:r w:rsidRPr="00B85872">
                    <w:rPr>
                      <w:rFonts w:ascii="Arial" w:hAnsi="Arial" w:cs="Arial"/>
                      <w:sz w:val="18"/>
                      <w:szCs w:val="18"/>
                    </w:rPr>
                    <w:t>intron variant</w:t>
                  </w:r>
                </w:p>
              </w:tc>
              <w:tc>
                <w:tcPr>
                  <w:tcW w:w="761" w:type="dxa"/>
                  <w:shd w:val="clear" w:color="auto" w:fill="auto"/>
                  <w:noWrap/>
                </w:tcPr>
                <w:p w14:paraId="302961B8" w14:textId="77777777" w:rsidR="00B85872" w:rsidRPr="00B85872" w:rsidRDefault="00B85872" w:rsidP="00EF4308">
                  <w:pPr>
                    <w:rPr>
                      <w:rFonts w:ascii="Arial" w:hAnsi="Arial" w:cs="Arial"/>
                      <w:sz w:val="18"/>
                      <w:szCs w:val="18"/>
                    </w:rPr>
                  </w:pPr>
                  <w:r w:rsidRPr="00B85872">
                    <w:rPr>
                      <w:rFonts w:ascii="Arial" w:hAnsi="Arial" w:cs="Arial"/>
                      <w:sz w:val="18"/>
                      <w:szCs w:val="18"/>
                    </w:rPr>
                    <w:t>T</w:t>
                  </w:r>
                </w:p>
              </w:tc>
              <w:tc>
                <w:tcPr>
                  <w:tcW w:w="750" w:type="dxa"/>
                  <w:shd w:val="clear" w:color="auto" w:fill="auto"/>
                  <w:noWrap/>
                </w:tcPr>
                <w:p w14:paraId="3E96A4BD" w14:textId="77777777" w:rsidR="00B85872" w:rsidRPr="00B85872" w:rsidRDefault="00B85872" w:rsidP="00EF4308">
                  <w:pPr>
                    <w:rPr>
                      <w:rFonts w:ascii="Arial" w:hAnsi="Arial" w:cs="Arial"/>
                      <w:sz w:val="18"/>
                      <w:szCs w:val="18"/>
                    </w:rPr>
                  </w:pPr>
                  <w:r w:rsidRPr="00B85872">
                    <w:rPr>
                      <w:rFonts w:ascii="Arial" w:hAnsi="Arial" w:cs="Arial"/>
                      <w:sz w:val="18"/>
                      <w:szCs w:val="18"/>
                    </w:rPr>
                    <w:t>C</w:t>
                  </w:r>
                </w:p>
              </w:tc>
              <w:tc>
                <w:tcPr>
                  <w:tcW w:w="717" w:type="dxa"/>
                  <w:shd w:val="clear" w:color="auto" w:fill="auto"/>
                  <w:noWrap/>
                </w:tcPr>
                <w:p w14:paraId="343AB8C8" w14:textId="77777777" w:rsidR="00B85872" w:rsidRPr="00B85872" w:rsidRDefault="00B85872" w:rsidP="00EF4308">
                  <w:pPr>
                    <w:rPr>
                      <w:rFonts w:ascii="Arial" w:hAnsi="Arial" w:cs="Arial"/>
                      <w:sz w:val="18"/>
                      <w:szCs w:val="18"/>
                    </w:rPr>
                  </w:pPr>
                  <w:r w:rsidRPr="00B85872">
                    <w:rPr>
                      <w:rFonts w:ascii="Arial" w:hAnsi="Arial" w:cs="Arial"/>
                      <w:sz w:val="18"/>
                      <w:szCs w:val="18"/>
                    </w:rPr>
                    <w:t>T</w:t>
                  </w:r>
                </w:p>
              </w:tc>
              <w:tc>
                <w:tcPr>
                  <w:tcW w:w="1167" w:type="dxa"/>
                </w:tcPr>
                <w:p w14:paraId="4BCFAD7E" w14:textId="3C900AFB" w:rsidR="00B85872" w:rsidRPr="00B85872" w:rsidRDefault="00B85872" w:rsidP="00EF4308">
                  <w:pPr>
                    <w:jc w:val="center"/>
                    <w:rPr>
                      <w:rFonts w:ascii="Arial" w:hAnsi="Arial" w:cs="Arial"/>
                      <w:sz w:val="18"/>
                      <w:szCs w:val="18"/>
                    </w:rPr>
                  </w:pPr>
                  <w:r w:rsidRPr="00B85872">
                    <w:rPr>
                      <w:rFonts w:ascii="Arial" w:hAnsi="Arial" w:cs="Arial"/>
                      <w:sz w:val="18"/>
                      <w:szCs w:val="18"/>
                    </w:rPr>
                    <w:t>Low</w:t>
                  </w:r>
                </w:p>
              </w:tc>
              <w:tc>
                <w:tcPr>
                  <w:tcW w:w="850" w:type="dxa"/>
                  <w:shd w:val="clear" w:color="auto" w:fill="auto"/>
                </w:tcPr>
                <w:p w14:paraId="793F96A2"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0.35</w:t>
                  </w:r>
                </w:p>
              </w:tc>
              <w:tc>
                <w:tcPr>
                  <w:tcW w:w="709" w:type="dxa"/>
                  <w:shd w:val="clear" w:color="auto" w:fill="auto"/>
                  <w:noWrap/>
                </w:tcPr>
                <w:p w14:paraId="1782B938"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0.22</w:t>
                  </w:r>
                </w:p>
              </w:tc>
              <w:tc>
                <w:tcPr>
                  <w:tcW w:w="709" w:type="dxa"/>
                  <w:shd w:val="clear" w:color="auto" w:fill="auto"/>
                  <w:noWrap/>
                </w:tcPr>
                <w:p w14:paraId="0D085045"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0.15</w:t>
                  </w:r>
                </w:p>
              </w:tc>
              <w:tc>
                <w:tcPr>
                  <w:tcW w:w="708" w:type="dxa"/>
                  <w:shd w:val="clear" w:color="auto" w:fill="auto"/>
                  <w:noWrap/>
                </w:tcPr>
                <w:p w14:paraId="12FC2004"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0.35</w:t>
                  </w:r>
                </w:p>
              </w:tc>
              <w:tc>
                <w:tcPr>
                  <w:tcW w:w="709" w:type="dxa"/>
                  <w:shd w:val="clear" w:color="auto" w:fill="auto"/>
                  <w:noWrap/>
                </w:tcPr>
                <w:p w14:paraId="6D64EEBA"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0.43</w:t>
                  </w:r>
                </w:p>
              </w:tc>
              <w:tc>
                <w:tcPr>
                  <w:tcW w:w="709" w:type="dxa"/>
                  <w:shd w:val="clear" w:color="auto" w:fill="auto"/>
                  <w:noWrap/>
                </w:tcPr>
                <w:p w14:paraId="54273507"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0.41</w:t>
                  </w:r>
                </w:p>
              </w:tc>
              <w:tc>
                <w:tcPr>
                  <w:tcW w:w="709" w:type="dxa"/>
                  <w:shd w:val="clear" w:color="auto" w:fill="auto"/>
                  <w:noWrap/>
                </w:tcPr>
                <w:p w14:paraId="7F2A3743"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0.40</w:t>
                  </w:r>
                </w:p>
              </w:tc>
              <w:tc>
                <w:tcPr>
                  <w:tcW w:w="567" w:type="dxa"/>
                  <w:shd w:val="clear" w:color="auto" w:fill="auto"/>
                  <w:noWrap/>
                </w:tcPr>
                <w:p w14:paraId="119710DC"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0.22</w:t>
                  </w:r>
                </w:p>
              </w:tc>
              <w:tc>
                <w:tcPr>
                  <w:tcW w:w="708" w:type="dxa"/>
                  <w:shd w:val="clear" w:color="auto" w:fill="auto"/>
                  <w:noWrap/>
                </w:tcPr>
                <w:p w14:paraId="6B6E83CA" w14:textId="77777777" w:rsidR="00B85872" w:rsidRPr="00B85872" w:rsidRDefault="00B85872" w:rsidP="00EF4308">
                  <w:pPr>
                    <w:jc w:val="right"/>
                    <w:rPr>
                      <w:rFonts w:ascii="Arial" w:hAnsi="Arial" w:cs="Arial"/>
                      <w:sz w:val="18"/>
                      <w:szCs w:val="18"/>
                    </w:rPr>
                  </w:pPr>
                  <w:r w:rsidRPr="00B85872">
                    <w:rPr>
                      <w:rFonts w:ascii="Arial" w:hAnsi="Arial" w:cs="Arial"/>
                      <w:sz w:val="18"/>
                      <w:szCs w:val="18"/>
                    </w:rPr>
                    <w:t>0.36</w:t>
                  </w:r>
                </w:p>
              </w:tc>
              <w:tc>
                <w:tcPr>
                  <w:tcW w:w="993" w:type="dxa"/>
                  <w:shd w:val="clear" w:color="auto" w:fill="auto"/>
                </w:tcPr>
                <w:p w14:paraId="09C2BB3F"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NA</w:t>
                  </w:r>
                </w:p>
              </w:tc>
              <w:tc>
                <w:tcPr>
                  <w:tcW w:w="992" w:type="dxa"/>
                  <w:shd w:val="clear" w:color="auto" w:fill="auto"/>
                  <w:noWrap/>
                </w:tcPr>
                <w:p w14:paraId="0E9611DE" w14:textId="046A6627" w:rsidR="00B85872" w:rsidRPr="00B85872" w:rsidRDefault="00B85872" w:rsidP="00EF4308">
                  <w:pPr>
                    <w:rPr>
                      <w:rFonts w:ascii="Arial" w:hAnsi="Arial" w:cs="Arial"/>
                      <w:sz w:val="18"/>
                      <w:szCs w:val="18"/>
                    </w:rPr>
                  </w:pPr>
                  <w:r w:rsidRPr="00B85872">
                    <w:rPr>
                      <w:rFonts w:ascii="Arial" w:hAnsi="Arial" w:cs="Arial"/>
                      <w:sz w:val="18"/>
                      <w:szCs w:val="18"/>
                    </w:rPr>
                    <w:t> </w:t>
                  </w:r>
                  <w:r w:rsidRPr="00B85872">
                    <w:rPr>
                      <w:rFonts w:ascii="Arial" w:hAnsi="Arial" w:cs="Arial"/>
                      <w:sz w:val="18"/>
                      <w:szCs w:val="18"/>
                    </w:rPr>
                    <w:fldChar w:fldCharType="begin" w:fldLock="1"/>
                  </w:r>
                  <w:r w:rsidR="003B4BA6">
                    <w:rPr>
                      <w:rFonts w:ascii="Arial" w:hAnsi="Arial" w:cs="Arial"/>
                      <w:sz w:val="18"/>
                      <w:szCs w:val="18"/>
                    </w:rPr>
                    <w:instrText>ADDIN CSL_CITATION {"citationItems":[{"id":"ITEM-1","itemData":{"DOI":"10.1093/hmg/ddu454","ISBN":"0964-6906","ISSN":"14602083","PMID":"25224454","abstract":"Iron is an essential component of many important proteins and enzymes, including hemoglobin, which is responsible for carrying oxygen to the cells. African Americans (AAs) have a greater prevalence of iron deficiency compared with European Americans. We conducted genome-wide admixture-mapping and association studies for serum iron, serum ferritin, transferrin saturation (SAT) and total iron binding capacity (TIBC) in 2347 AAs participating in the Jackson Heart Study (JHS). Follow-up replication analyses for JHS iron-trait associated SNPs were conducted in 329 AA participants in the Healthy Aging in Neighborhoods of Diversity across the Life Span study (HANDLS). Higher estimated proportions of global African ancestry were significantly associated with lower levels of iron (P = 2.4 × 10(-5)), SAT (P = 0.0019) and TIBC (P = 0.042). We observed significant associations (P &lt; 5 × 10(-8)) between serum TIBC levels and two independent SNPs around TF on chromosome 3, the first report of a genome-wide significant second independent signal in this region, and SNPs near two novel genes: HDGFL1 on chromosome 6 and MAF on chromosome 16. We also observed significant associations between ferritin levels and SNPs near GAB3 on chromosome X. We replicated our two independent associations at TF and our association at GAB3 in HANDLS. Our study provides evidence for both shared and unique genetic risk factors that are associated with iron-related measures in AAs. The top two variants in TF explain 11.2% of the total variation in TIBC levels in AAs after accounting for age, gender, body mass index and background ancestry.","author":[{"dropping-particle":"","family":"Li","given":"Jin","non-dropping-particle":"","parse-names":false,"suffix":""},{"dropping-particle":"","family":"Lange","given":"Leslie A.","non-dropping-particle":"","parse-names":false,"suffix":""},{"dropping-particle":"","family":"Duan","given":"Qing","non-dropping-particle":"","parse-names":false,"suffix":""},{"dropping-particle":"","family":"Lu","given":"Yurong","non-dropping-particle":"","parse-names":false,"suffix":""},{"dropping-particle":"","family":"Singleton","given":"Andrew B.","non-dropping-particle":"","parse-names":false,"suffix":""},{"dropping-particle":"","family":"Zonderman","given":"Alan B.","non-dropping-particle":"","parse-names":false,"suffix":""},{"dropping-particle":"","family":"Evans","given":"Michele K.","non-dropping-particle":"","parse-names":false,"suffix":""},{"dropping-particle":"","family":"Li","given":"Yun","non-dropping-particle":"","parse-names":false,"suffix":""},{"dropping-particle":"","family":"Taylor","given":"Herman A.","non-dropping-particle":"","parse-names":false,"suffix":""},{"dropping-particle":"","family":"Willis","given":"Monte S.","non-dropping-particle":"","parse-names":false,"suffix":""},{"dropping-particle":"","family":"Nalls","given":"Mike","non-dropping-particle":"","parse-names":false,"suffix":""},{"dropping-particle":"","family":"Wilson","given":"James G.","non-dropping-particle":"","parse-names":false,"suffix":""},{"dropping-particle":"","family":"Lange","given":"Ethan M.","non-dropping-particle":"","parse-names":false,"suffix":""}],"container-title":"Human Molecular Genetics","id":"ITEM-1","issue":"2","issued":{"date-parts":[["2015"]]},"page":"572-581","title":"Genome-wide admixture and association study of serum iron, ferritin, transferrin saturation and total iron binding capacity in African Americans","type":"article-journal","volume":"24"},"uris":["http://www.mendeley.com/documents/?uuid=63db06d3-31d3-4b16-bdb7-ea779b3454a3"]}],"mendeley":{"formattedCitation":"(12)","plainTextFormattedCitation":"(12)","previouslyFormattedCitation":"(12)"},"properties":{"noteIndex":0},"schema":"https://github.com/citation-style-language/schema/raw/master/csl-citation.json"}</w:instrText>
                  </w:r>
                  <w:r w:rsidRPr="00B85872">
                    <w:rPr>
                      <w:rFonts w:ascii="Arial" w:hAnsi="Arial" w:cs="Arial"/>
                      <w:sz w:val="18"/>
                      <w:szCs w:val="18"/>
                    </w:rPr>
                    <w:fldChar w:fldCharType="separate"/>
                  </w:r>
                  <w:r w:rsidR="00F400AC" w:rsidRPr="00F400AC">
                    <w:rPr>
                      <w:rFonts w:ascii="Arial" w:hAnsi="Arial" w:cs="Arial"/>
                      <w:noProof/>
                      <w:sz w:val="18"/>
                      <w:szCs w:val="18"/>
                    </w:rPr>
                    <w:t>(12)</w:t>
                  </w:r>
                  <w:r w:rsidRPr="00B85872">
                    <w:rPr>
                      <w:rFonts w:ascii="Arial" w:hAnsi="Arial" w:cs="Arial"/>
                      <w:sz w:val="18"/>
                      <w:szCs w:val="18"/>
                    </w:rPr>
                    <w:fldChar w:fldCharType="end"/>
                  </w:r>
                </w:p>
              </w:tc>
            </w:tr>
            <w:tr w:rsidR="003D1F38" w:rsidRPr="00B85872" w14:paraId="6D0ED99F" w14:textId="77777777" w:rsidTr="004154A3">
              <w:trPr>
                <w:trHeight w:val="547"/>
              </w:trPr>
              <w:tc>
                <w:tcPr>
                  <w:tcW w:w="1273" w:type="dxa"/>
                  <w:shd w:val="clear" w:color="auto" w:fill="auto"/>
                  <w:noWrap/>
                </w:tcPr>
                <w:p w14:paraId="3BD82415" w14:textId="77777777" w:rsidR="00B85872" w:rsidRPr="00B85872" w:rsidRDefault="00B85872" w:rsidP="00EF4308">
                  <w:pPr>
                    <w:rPr>
                      <w:rFonts w:ascii="Arial" w:hAnsi="Arial" w:cs="Arial"/>
                      <w:sz w:val="18"/>
                      <w:szCs w:val="18"/>
                    </w:rPr>
                  </w:pPr>
                  <w:r w:rsidRPr="00B85872">
                    <w:rPr>
                      <w:rFonts w:ascii="Arial" w:hAnsi="Arial" w:cs="Arial"/>
                      <w:sz w:val="18"/>
                      <w:szCs w:val="18"/>
                    </w:rPr>
                    <w:t>rs1405023</w:t>
                  </w:r>
                </w:p>
              </w:tc>
              <w:tc>
                <w:tcPr>
                  <w:tcW w:w="1073" w:type="dxa"/>
                  <w:shd w:val="clear" w:color="auto" w:fill="auto"/>
                  <w:noWrap/>
                </w:tcPr>
                <w:p w14:paraId="6DED005C" w14:textId="77777777" w:rsidR="00B85872" w:rsidRPr="00B85872" w:rsidRDefault="00B85872" w:rsidP="00EF4308">
                  <w:pPr>
                    <w:rPr>
                      <w:rFonts w:ascii="Arial" w:hAnsi="Arial" w:cs="Arial"/>
                      <w:i/>
                      <w:iCs/>
                      <w:sz w:val="18"/>
                      <w:szCs w:val="18"/>
                    </w:rPr>
                  </w:pPr>
                  <w:r w:rsidRPr="00B85872">
                    <w:rPr>
                      <w:rFonts w:ascii="Arial" w:hAnsi="Arial" w:cs="Arial"/>
                      <w:i/>
                      <w:iCs/>
                      <w:sz w:val="18"/>
                      <w:szCs w:val="18"/>
                    </w:rPr>
                    <w:t>TF</w:t>
                  </w:r>
                </w:p>
              </w:tc>
              <w:tc>
                <w:tcPr>
                  <w:tcW w:w="1373" w:type="dxa"/>
                  <w:shd w:val="clear" w:color="auto" w:fill="auto"/>
                </w:tcPr>
                <w:p w14:paraId="3833B53F" w14:textId="77777777" w:rsidR="00B85872" w:rsidRPr="00B85872" w:rsidRDefault="00B85872" w:rsidP="00EF4308">
                  <w:pPr>
                    <w:rPr>
                      <w:rFonts w:ascii="Arial" w:hAnsi="Arial" w:cs="Arial"/>
                      <w:sz w:val="18"/>
                      <w:szCs w:val="18"/>
                    </w:rPr>
                  </w:pPr>
                  <w:r w:rsidRPr="00B85872">
                    <w:rPr>
                      <w:rFonts w:ascii="Arial" w:hAnsi="Arial" w:cs="Arial"/>
                      <w:sz w:val="18"/>
                      <w:szCs w:val="18"/>
                    </w:rPr>
                    <w:t>intron variant</w:t>
                  </w:r>
                </w:p>
              </w:tc>
              <w:tc>
                <w:tcPr>
                  <w:tcW w:w="761" w:type="dxa"/>
                  <w:shd w:val="clear" w:color="auto" w:fill="auto"/>
                  <w:noWrap/>
                </w:tcPr>
                <w:p w14:paraId="32BCF40D" w14:textId="77777777" w:rsidR="00B85872" w:rsidRPr="00B85872" w:rsidRDefault="00B85872" w:rsidP="00EF4308">
                  <w:pPr>
                    <w:rPr>
                      <w:rFonts w:ascii="Arial" w:hAnsi="Arial" w:cs="Arial"/>
                      <w:sz w:val="18"/>
                      <w:szCs w:val="18"/>
                    </w:rPr>
                  </w:pPr>
                  <w:r w:rsidRPr="00B85872">
                    <w:rPr>
                      <w:rFonts w:ascii="Arial" w:hAnsi="Arial" w:cs="Arial"/>
                      <w:sz w:val="18"/>
                      <w:szCs w:val="18"/>
                    </w:rPr>
                    <w:t>C</w:t>
                  </w:r>
                </w:p>
              </w:tc>
              <w:tc>
                <w:tcPr>
                  <w:tcW w:w="750" w:type="dxa"/>
                  <w:shd w:val="clear" w:color="auto" w:fill="auto"/>
                  <w:noWrap/>
                </w:tcPr>
                <w:p w14:paraId="15EB591D" w14:textId="77777777" w:rsidR="00B85872" w:rsidRPr="00B85872" w:rsidRDefault="00B85872" w:rsidP="00EF4308">
                  <w:pPr>
                    <w:rPr>
                      <w:rFonts w:ascii="Arial" w:hAnsi="Arial" w:cs="Arial"/>
                      <w:sz w:val="18"/>
                      <w:szCs w:val="18"/>
                    </w:rPr>
                  </w:pPr>
                  <w:r w:rsidRPr="00B85872">
                    <w:rPr>
                      <w:rFonts w:ascii="Arial" w:hAnsi="Arial" w:cs="Arial"/>
                      <w:sz w:val="18"/>
                      <w:szCs w:val="18"/>
                    </w:rPr>
                    <w:t>T</w:t>
                  </w:r>
                </w:p>
              </w:tc>
              <w:tc>
                <w:tcPr>
                  <w:tcW w:w="717" w:type="dxa"/>
                  <w:shd w:val="clear" w:color="auto" w:fill="auto"/>
                  <w:noWrap/>
                </w:tcPr>
                <w:p w14:paraId="00C65E78" w14:textId="77777777" w:rsidR="00B85872" w:rsidRPr="00B85872" w:rsidRDefault="00B85872" w:rsidP="00EF4308">
                  <w:pPr>
                    <w:rPr>
                      <w:rFonts w:ascii="Arial" w:hAnsi="Arial" w:cs="Arial"/>
                      <w:sz w:val="18"/>
                      <w:szCs w:val="18"/>
                    </w:rPr>
                  </w:pPr>
                  <w:r w:rsidRPr="00B85872">
                    <w:rPr>
                      <w:rFonts w:ascii="Arial" w:hAnsi="Arial" w:cs="Arial"/>
                      <w:sz w:val="18"/>
                      <w:szCs w:val="18"/>
                    </w:rPr>
                    <w:t> NA</w:t>
                  </w:r>
                </w:p>
              </w:tc>
              <w:tc>
                <w:tcPr>
                  <w:tcW w:w="1167" w:type="dxa"/>
                </w:tcPr>
                <w:p w14:paraId="5522C628" w14:textId="53059E2E" w:rsidR="00B85872" w:rsidRPr="00B85872" w:rsidRDefault="00B85872" w:rsidP="00EF4308">
                  <w:pPr>
                    <w:jc w:val="center"/>
                    <w:rPr>
                      <w:rFonts w:ascii="Arial" w:hAnsi="Arial" w:cs="Arial"/>
                      <w:sz w:val="18"/>
                      <w:szCs w:val="18"/>
                    </w:rPr>
                  </w:pPr>
                  <w:r w:rsidRPr="00B85872">
                    <w:rPr>
                      <w:rFonts w:ascii="Arial" w:hAnsi="Arial" w:cs="Arial"/>
                      <w:sz w:val="18"/>
                      <w:szCs w:val="18"/>
                    </w:rPr>
                    <w:t>High</w:t>
                  </w:r>
                </w:p>
              </w:tc>
              <w:tc>
                <w:tcPr>
                  <w:tcW w:w="850" w:type="dxa"/>
                  <w:shd w:val="clear" w:color="auto" w:fill="auto"/>
                </w:tcPr>
                <w:p w14:paraId="3218DEF3"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0.44</w:t>
                  </w:r>
                </w:p>
              </w:tc>
              <w:tc>
                <w:tcPr>
                  <w:tcW w:w="709" w:type="dxa"/>
                  <w:shd w:val="clear" w:color="auto" w:fill="auto"/>
                  <w:noWrap/>
                </w:tcPr>
                <w:p w14:paraId="7F2DDD3A"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0.62</w:t>
                  </w:r>
                </w:p>
              </w:tc>
              <w:tc>
                <w:tcPr>
                  <w:tcW w:w="709" w:type="dxa"/>
                  <w:shd w:val="clear" w:color="auto" w:fill="auto"/>
                  <w:noWrap/>
                </w:tcPr>
                <w:p w14:paraId="1D8CE8D1"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0.62</w:t>
                  </w:r>
                </w:p>
              </w:tc>
              <w:tc>
                <w:tcPr>
                  <w:tcW w:w="708" w:type="dxa"/>
                  <w:shd w:val="clear" w:color="auto" w:fill="auto"/>
                  <w:noWrap/>
                </w:tcPr>
                <w:p w14:paraId="41CC5F62"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0.44</w:t>
                  </w:r>
                </w:p>
              </w:tc>
              <w:tc>
                <w:tcPr>
                  <w:tcW w:w="709" w:type="dxa"/>
                  <w:shd w:val="clear" w:color="auto" w:fill="auto"/>
                  <w:noWrap/>
                </w:tcPr>
                <w:p w14:paraId="58741B0D"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0.33</w:t>
                  </w:r>
                </w:p>
              </w:tc>
              <w:tc>
                <w:tcPr>
                  <w:tcW w:w="709" w:type="dxa"/>
                  <w:shd w:val="clear" w:color="auto" w:fill="auto"/>
                  <w:noWrap/>
                </w:tcPr>
                <w:p w14:paraId="793EA380"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0.38</w:t>
                  </w:r>
                </w:p>
              </w:tc>
              <w:tc>
                <w:tcPr>
                  <w:tcW w:w="709" w:type="dxa"/>
                  <w:shd w:val="clear" w:color="auto" w:fill="auto"/>
                  <w:noWrap/>
                </w:tcPr>
                <w:p w14:paraId="73136746"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0.35</w:t>
                  </w:r>
                </w:p>
              </w:tc>
              <w:tc>
                <w:tcPr>
                  <w:tcW w:w="567" w:type="dxa"/>
                  <w:shd w:val="clear" w:color="auto" w:fill="auto"/>
                  <w:noWrap/>
                </w:tcPr>
                <w:p w14:paraId="4A6DD959"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NA</w:t>
                  </w:r>
                </w:p>
              </w:tc>
              <w:tc>
                <w:tcPr>
                  <w:tcW w:w="708" w:type="dxa"/>
                  <w:shd w:val="clear" w:color="auto" w:fill="auto"/>
                  <w:noWrap/>
                </w:tcPr>
                <w:p w14:paraId="7337FAFA" w14:textId="77777777" w:rsidR="00B85872" w:rsidRPr="00B85872" w:rsidRDefault="00B85872" w:rsidP="00EF4308">
                  <w:pPr>
                    <w:jc w:val="right"/>
                    <w:rPr>
                      <w:rFonts w:ascii="Arial" w:hAnsi="Arial" w:cs="Arial"/>
                      <w:sz w:val="18"/>
                      <w:szCs w:val="18"/>
                    </w:rPr>
                  </w:pPr>
                  <w:r w:rsidRPr="00B85872">
                    <w:rPr>
                      <w:rFonts w:ascii="Arial" w:hAnsi="Arial" w:cs="Arial"/>
                      <w:sz w:val="18"/>
                      <w:szCs w:val="18"/>
                    </w:rPr>
                    <w:t>NA</w:t>
                  </w:r>
                </w:p>
              </w:tc>
              <w:tc>
                <w:tcPr>
                  <w:tcW w:w="993" w:type="dxa"/>
                  <w:shd w:val="clear" w:color="auto" w:fill="auto"/>
                </w:tcPr>
                <w:p w14:paraId="45A44C3F" w14:textId="77777777" w:rsidR="00B85872" w:rsidRPr="00B85872" w:rsidRDefault="00B85872" w:rsidP="00EF4308">
                  <w:pPr>
                    <w:jc w:val="center"/>
                    <w:rPr>
                      <w:rFonts w:ascii="Arial" w:hAnsi="Arial" w:cs="Arial"/>
                      <w:sz w:val="18"/>
                      <w:szCs w:val="18"/>
                    </w:rPr>
                  </w:pPr>
                  <w:r w:rsidRPr="00B85872">
                    <w:rPr>
                      <w:rFonts w:ascii="Arial" w:hAnsi="Arial" w:cs="Arial"/>
                      <w:sz w:val="18"/>
                      <w:szCs w:val="18"/>
                    </w:rPr>
                    <w:t>NA</w:t>
                  </w:r>
                </w:p>
              </w:tc>
              <w:tc>
                <w:tcPr>
                  <w:tcW w:w="992" w:type="dxa"/>
                  <w:shd w:val="clear" w:color="auto" w:fill="auto"/>
                  <w:noWrap/>
                </w:tcPr>
                <w:p w14:paraId="4B0DD771" w14:textId="78760F28" w:rsidR="00B85872" w:rsidRPr="00B85872" w:rsidRDefault="00B85872" w:rsidP="00EF4308">
                  <w:pPr>
                    <w:rPr>
                      <w:rFonts w:ascii="Arial" w:hAnsi="Arial" w:cs="Arial"/>
                      <w:sz w:val="18"/>
                      <w:szCs w:val="18"/>
                    </w:rPr>
                  </w:pPr>
                  <w:r w:rsidRPr="00B85872">
                    <w:rPr>
                      <w:rFonts w:ascii="Arial" w:hAnsi="Arial" w:cs="Arial"/>
                      <w:sz w:val="18"/>
                      <w:szCs w:val="18"/>
                    </w:rPr>
                    <w:t> </w:t>
                  </w:r>
                  <w:r w:rsidRPr="00B85872">
                    <w:rPr>
                      <w:rFonts w:ascii="Arial" w:hAnsi="Arial" w:cs="Arial"/>
                      <w:sz w:val="18"/>
                      <w:szCs w:val="18"/>
                    </w:rPr>
                    <w:fldChar w:fldCharType="begin" w:fldLock="1"/>
                  </w:r>
                  <w:r w:rsidR="00010E69">
                    <w:rPr>
                      <w:rFonts w:ascii="Arial" w:hAnsi="Arial" w:cs="Arial"/>
                      <w:sz w:val="18"/>
                      <w:szCs w:val="18"/>
                    </w:rPr>
                    <w:instrText>ADDIN CSL_CITATION {"citationItems":[{"id":"ITEM-1","itemData":{"DOI":"10.1111/j.1365-2141.2009.07843.x","author":[{"dropping-particle":"","family":"Constantine","given":"Clare C","non-dropping-particle":"","parse-names":false,"suffix":""},{"dropping-particle":"","family":"Anderson","given":"Greg J","non-dropping-particle":"","parse-names":false,"suffix":""},{"dropping-particle":"","family":"Vulpe","given":"Chris D","non-dropping-particle":"","parse-names":false,"suffix":""},{"dropping-particle":"","family":"Mclaren","given":"Christine E","non-dropping-particle":"","parse-names":false,"suffix":""},{"dropping-particle":"","family":"Bahlo","given":"Melanie","non-dropping-particle":"","parse-names":false,"suffix":""},{"dropping-particle":"","family":"Yeap","given":"Heng Lin","non-dropping-particle":"","parse-names":false,"suffix":""},{"dropping-particle":"","family":"Gertig","given":"Dorota M","non-dropping-particle":"","parse-names":false,"suffix":""},{"dropping-particle":"","family":"Nicholas","given":"J","non-dropping-particle":"","parse-names":false,"suffix":""},{"dropping-particle":"","family":"Bertalli","given":"Nadine A","non-dropping-particle":"","parse-names":false,"suffix":""},{"dropping-particle":"","family":"Beckman","given":"Kenneth B","non-dropping-particle":"","parse-names":false,"suffix":""},{"dropping-particle":"","family":"Chen","given":"Victoria","non-dropping-particle":"","parse-names":false,"suffix":""},{"dropping-particle":"","family":"Matak","given":"Pavel","non-dropping-particle":"","parse-names":false,"suffix":""},{"dropping-particle":"","family":"Mckie","given":"Andrew T","non-dropping-particle":"","parse-names":false,"suffix":""},{"dropping-particle":"","family":"Delatycki","given":"Martin B","non-dropping-particle":"","parse-names":false,"suffix":""},{"dropping-particle":"","family":"Olynyk","given":"John K","non-dropping-particle":"","parse-names":false,"suffix":""},{"dropping-particle":"","family":"English","given":"Dallas R","non-dropping-particle":"","parse-names":false,"suffix":""},{"dropping-particle":"","family":"Southey","given":"Melissa C","non-dropping-particle":"","parse-names":false,"suffix":""},{"dropping-particle":"","family":"Giles","given":"Graham G","non-dropping-particle":"","parse-names":false,"suffix":""},{"dropping-particle":"","family":"Hopper","given":"John L","non-dropping-particle":"","parse-names":false,"suffix":""},{"dropping-particle":"","family":"Allen","given":"Katrina J","non-dropping-particle":"","parse-names":false,"suffix":""},{"dropping-particle":"","family":"Gurrin","given":"Lyle C","non-dropping-particle":"","parse-names":false,"suffix":""}],"id":"ITEM-1","issue":"August","issued":{"date-parts":[["2009"]]},"page":"140-149","title":"A novel association between a SNP in CYBRD1 and serum ferritin levels in a cohort study of HFE hereditary haemochromatosis","type":"article-journal"},"uris":["http://www.mendeley.com/documents/?uuid=cd157bd2-8975-4214-bed7-98985358e2e6"]}],"mendeley":{"formattedCitation":"(27)","plainTextFormattedCitation":"(27)","previouslyFormattedCitation":"(27)"},"properties":{"noteIndex":0},"schema":"https://github.com/citation-style-language/schema/raw/master/csl-citation.json"}</w:instrText>
                  </w:r>
                  <w:r w:rsidRPr="00B85872">
                    <w:rPr>
                      <w:rFonts w:ascii="Arial" w:hAnsi="Arial" w:cs="Arial"/>
                      <w:sz w:val="18"/>
                      <w:szCs w:val="18"/>
                    </w:rPr>
                    <w:fldChar w:fldCharType="separate"/>
                  </w:r>
                  <w:r w:rsidR="00010E69" w:rsidRPr="00010E69">
                    <w:rPr>
                      <w:rFonts w:ascii="Arial" w:hAnsi="Arial" w:cs="Arial"/>
                      <w:noProof/>
                      <w:sz w:val="18"/>
                      <w:szCs w:val="18"/>
                    </w:rPr>
                    <w:t>(27)</w:t>
                  </w:r>
                  <w:r w:rsidRPr="00B85872">
                    <w:rPr>
                      <w:rFonts w:ascii="Arial" w:hAnsi="Arial" w:cs="Arial"/>
                      <w:sz w:val="18"/>
                      <w:szCs w:val="18"/>
                    </w:rPr>
                    <w:fldChar w:fldCharType="end"/>
                  </w:r>
                </w:p>
              </w:tc>
            </w:tr>
          </w:tbl>
          <w:p w14:paraId="6DBFA537" w14:textId="77777777" w:rsidR="00EF4308" w:rsidRPr="00D5522D" w:rsidRDefault="00EF4308" w:rsidP="00EF4308">
            <w:pPr>
              <w:contextualSpacing/>
              <w:jc w:val="both"/>
              <w:rPr>
                <w:rFonts w:ascii="Arial" w:hAnsi="Arial" w:cs="Arial"/>
                <w:b/>
                <w:sz w:val="20"/>
                <w:szCs w:val="20"/>
              </w:rPr>
            </w:pPr>
          </w:p>
          <w:p w14:paraId="6C3223F1" w14:textId="77777777" w:rsidR="00EF4308" w:rsidRPr="00D5522D" w:rsidRDefault="00EF4308" w:rsidP="00EF4308">
            <w:pPr>
              <w:contextualSpacing/>
              <w:jc w:val="both"/>
              <w:rPr>
                <w:rFonts w:ascii="Arial" w:hAnsi="Arial" w:cs="Arial"/>
                <w:b/>
                <w:sz w:val="20"/>
                <w:szCs w:val="20"/>
              </w:rPr>
            </w:pPr>
          </w:p>
          <w:p w14:paraId="5A99C338" w14:textId="77777777" w:rsidR="00EF4308" w:rsidRPr="00D5522D" w:rsidRDefault="00EF4308" w:rsidP="00EF4308">
            <w:pPr>
              <w:contextualSpacing/>
              <w:jc w:val="both"/>
              <w:rPr>
                <w:rFonts w:ascii="Arial" w:hAnsi="Arial" w:cs="Arial"/>
                <w:b/>
                <w:sz w:val="20"/>
                <w:szCs w:val="20"/>
              </w:rPr>
            </w:pPr>
          </w:p>
          <w:p w14:paraId="57E3201F" w14:textId="77777777" w:rsidR="00EF4308" w:rsidRPr="00D5522D" w:rsidRDefault="00EF4308" w:rsidP="00EF4308">
            <w:pPr>
              <w:contextualSpacing/>
              <w:jc w:val="both"/>
              <w:rPr>
                <w:rFonts w:ascii="Arial" w:hAnsi="Arial" w:cs="Arial"/>
                <w:b/>
                <w:sz w:val="20"/>
                <w:szCs w:val="20"/>
              </w:rPr>
            </w:pPr>
          </w:p>
          <w:p w14:paraId="0C23DC3D" w14:textId="50B32ECD" w:rsidR="00B85872" w:rsidRDefault="00B85872" w:rsidP="00EF4308">
            <w:pPr>
              <w:contextualSpacing/>
              <w:jc w:val="both"/>
              <w:rPr>
                <w:rFonts w:ascii="Arial" w:hAnsi="Arial" w:cs="Arial"/>
                <w:b/>
              </w:rPr>
            </w:pPr>
          </w:p>
          <w:p w14:paraId="05175102" w14:textId="77777777" w:rsidR="0046575B" w:rsidRDefault="0046575B" w:rsidP="00EF4308">
            <w:pPr>
              <w:contextualSpacing/>
              <w:jc w:val="both"/>
              <w:rPr>
                <w:rFonts w:ascii="Arial" w:hAnsi="Arial" w:cs="Arial"/>
                <w:b/>
              </w:rPr>
            </w:pPr>
          </w:p>
          <w:p w14:paraId="2EC16A2E" w14:textId="77777777" w:rsidR="00B85872" w:rsidRDefault="00B85872" w:rsidP="00EF4308">
            <w:pPr>
              <w:contextualSpacing/>
              <w:jc w:val="both"/>
              <w:rPr>
                <w:rFonts w:ascii="Arial" w:hAnsi="Arial" w:cs="Arial"/>
                <w:b/>
              </w:rPr>
            </w:pPr>
          </w:p>
          <w:p w14:paraId="2AD26F74" w14:textId="77777777" w:rsidR="009F6FBD" w:rsidRDefault="009F6FBD" w:rsidP="00EF4308">
            <w:pPr>
              <w:contextualSpacing/>
              <w:jc w:val="both"/>
              <w:rPr>
                <w:rFonts w:ascii="Arial" w:hAnsi="Arial" w:cs="Arial"/>
                <w:b/>
              </w:rPr>
            </w:pPr>
          </w:p>
          <w:p w14:paraId="4FC10813" w14:textId="77777777" w:rsidR="009F6FBD" w:rsidRDefault="009F6FBD" w:rsidP="00EF4308">
            <w:pPr>
              <w:contextualSpacing/>
              <w:jc w:val="both"/>
              <w:rPr>
                <w:rFonts w:ascii="Arial" w:hAnsi="Arial" w:cs="Arial"/>
                <w:b/>
              </w:rPr>
            </w:pPr>
          </w:p>
          <w:p w14:paraId="2B5956F2" w14:textId="488274A0" w:rsidR="00EF4308" w:rsidRPr="00D5522D" w:rsidRDefault="00EF4308" w:rsidP="00EF4308">
            <w:pPr>
              <w:contextualSpacing/>
              <w:jc w:val="both"/>
              <w:rPr>
                <w:rFonts w:ascii="Arial" w:hAnsi="Arial" w:cs="Arial"/>
                <w:b/>
              </w:rPr>
            </w:pPr>
            <w:r w:rsidRPr="00D5522D">
              <w:rPr>
                <w:rFonts w:ascii="Arial" w:hAnsi="Arial" w:cs="Arial"/>
                <w:b/>
              </w:rPr>
              <w:lastRenderedPageBreak/>
              <w:t xml:space="preserve">Table </w:t>
            </w:r>
            <w:r w:rsidR="00A141E4" w:rsidRPr="00D5522D">
              <w:rPr>
                <w:rFonts w:ascii="Arial" w:hAnsi="Arial" w:cs="Arial"/>
                <w:b/>
              </w:rPr>
              <w:t>S</w:t>
            </w:r>
            <w:r w:rsidRPr="00D5522D">
              <w:rPr>
                <w:rFonts w:ascii="Arial" w:hAnsi="Arial" w:cs="Arial"/>
                <w:b/>
              </w:rPr>
              <w:t>1 Continued</w:t>
            </w:r>
          </w:p>
          <w:tbl>
            <w:tblPr>
              <w:tblW w:w="15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3"/>
              <w:gridCol w:w="1081"/>
              <w:gridCol w:w="1208"/>
              <w:gridCol w:w="726"/>
              <w:gridCol w:w="715"/>
              <w:gridCol w:w="1010"/>
              <w:gridCol w:w="992"/>
              <w:gridCol w:w="709"/>
              <w:gridCol w:w="708"/>
              <w:gridCol w:w="709"/>
              <w:gridCol w:w="709"/>
              <w:gridCol w:w="709"/>
              <w:gridCol w:w="708"/>
              <w:gridCol w:w="709"/>
              <w:gridCol w:w="567"/>
              <w:gridCol w:w="709"/>
              <w:gridCol w:w="992"/>
              <w:gridCol w:w="1559"/>
            </w:tblGrid>
            <w:tr w:rsidR="009F6FBD" w:rsidRPr="00B85872" w14:paraId="4EB131DB" w14:textId="77777777" w:rsidTr="009F6FBD">
              <w:trPr>
                <w:trHeight w:val="922"/>
              </w:trPr>
              <w:tc>
                <w:tcPr>
                  <w:tcW w:w="1233" w:type="dxa"/>
                  <w:shd w:val="clear" w:color="auto" w:fill="auto"/>
                  <w:noWrap/>
                  <w:hideMark/>
                </w:tcPr>
                <w:p w14:paraId="1D693DDC" w14:textId="77777777" w:rsidR="009F6FBD" w:rsidRPr="00B404AF" w:rsidRDefault="009F6FBD" w:rsidP="00EF4308">
                  <w:pPr>
                    <w:rPr>
                      <w:rFonts w:ascii="Arial" w:hAnsi="Arial" w:cs="Arial"/>
                      <w:b/>
                      <w:bCs/>
                      <w:sz w:val="18"/>
                      <w:szCs w:val="18"/>
                    </w:rPr>
                  </w:pPr>
                  <w:r w:rsidRPr="001159E6">
                    <w:rPr>
                      <w:rFonts w:ascii="Arial" w:hAnsi="Arial" w:cs="Arial"/>
                      <w:b/>
                      <w:bCs/>
                      <w:sz w:val="18"/>
                      <w:szCs w:val="18"/>
                    </w:rPr>
                    <w:t>SNPs</w:t>
                  </w:r>
                </w:p>
              </w:tc>
              <w:tc>
                <w:tcPr>
                  <w:tcW w:w="1081" w:type="dxa"/>
                  <w:shd w:val="clear" w:color="auto" w:fill="auto"/>
                  <w:noWrap/>
                  <w:hideMark/>
                </w:tcPr>
                <w:p w14:paraId="6976EBE3" w14:textId="77777777" w:rsidR="009F6FBD" w:rsidRPr="00B404AF" w:rsidRDefault="009F6FBD" w:rsidP="00EF4308">
                  <w:pPr>
                    <w:rPr>
                      <w:rFonts w:ascii="Arial" w:hAnsi="Arial" w:cs="Arial"/>
                      <w:b/>
                      <w:bCs/>
                      <w:sz w:val="18"/>
                      <w:szCs w:val="18"/>
                    </w:rPr>
                  </w:pPr>
                  <w:r w:rsidRPr="00B404AF">
                    <w:rPr>
                      <w:rFonts w:ascii="Arial" w:hAnsi="Arial" w:cs="Arial"/>
                      <w:b/>
                      <w:bCs/>
                      <w:sz w:val="18"/>
                      <w:szCs w:val="18"/>
                    </w:rPr>
                    <w:t>Loci</w:t>
                  </w:r>
                </w:p>
              </w:tc>
              <w:tc>
                <w:tcPr>
                  <w:tcW w:w="1208" w:type="dxa"/>
                  <w:shd w:val="clear" w:color="auto" w:fill="auto"/>
                  <w:hideMark/>
                </w:tcPr>
                <w:p w14:paraId="12444630" w14:textId="77777777" w:rsidR="009F6FBD" w:rsidRPr="00B404AF" w:rsidRDefault="009F6FBD" w:rsidP="00EF4308">
                  <w:pPr>
                    <w:rPr>
                      <w:rFonts w:ascii="Arial" w:hAnsi="Arial" w:cs="Arial"/>
                      <w:b/>
                      <w:bCs/>
                      <w:sz w:val="18"/>
                      <w:szCs w:val="18"/>
                    </w:rPr>
                  </w:pPr>
                  <w:r w:rsidRPr="00B404AF">
                    <w:rPr>
                      <w:rFonts w:ascii="Arial" w:hAnsi="Arial" w:cs="Arial"/>
                      <w:b/>
                      <w:bCs/>
                      <w:sz w:val="18"/>
                      <w:szCs w:val="18"/>
                    </w:rPr>
                    <w:t>Type of variant (amino acid change)</w:t>
                  </w:r>
                </w:p>
              </w:tc>
              <w:tc>
                <w:tcPr>
                  <w:tcW w:w="726" w:type="dxa"/>
                  <w:shd w:val="clear" w:color="auto" w:fill="auto"/>
                  <w:hideMark/>
                </w:tcPr>
                <w:p w14:paraId="60454BA5" w14:textId="77777777" w:rsidR="009F6FBD" w:rsidRPr="00B404AF" w:rsidRDefault="009F6FBD" w:rsidP="00EF4308">
                  <w:pPr>
                    <w:rPr>
                      <w:rFonts w:ascii="Arial" w:hAnsi="Arial" w:cs="Arial"/>
                      <w:b/>
                      <w:bCs/>
                      <w:sz w:val="18"/>
                      <w:szCs w:val="18"/>
                    </w:rPr>
                  </w:pPr>
                  <w:r w:rsidRPr="00B404AF">
                    <w:rPr>
                      <w:rFonts w:ascii="Arial" w:hAnsi="Arial" w:cs="Arial"/>
                      <w:b/>
                      <w:bCs/>
                      <w:sz w:val="18"/>
                      <w:szCs w:val="18"/>
                    </w:rPr>
                    <w:t>Minor Allele</w:t>
                  </w:r>
                </w:p>
              </w:tc>
              <w:tc>
                <w:tcPr>
                  <w:tcW w:w="715" w:type="dxa"/>
                  <w:shd w:val="clear" w:color="auto" w:fill="auto"/>
                  <w:hideMark/>
                </w:tcPr>
                <w:p w14:paraId="5D73D939" w14:textId="77777777" w:rsidR="009F6FBD" w:rsidRPr="00B404AF" w:rsidRDefault="009F6FBD" w:rsidP="00EF4308">
                  <w:pPr>
                    <w:rPr>
                      <w:rFonts w:ascii="Arial" w:hAnsi="Arial" w:cs="Arial"/>
                      <w:b/>
                      <w:bCs/>
                      <w:sz w:val="18"/>
                      <w:szCs w:val="18"/>
                    </w:rPr>
                  </w:pPr>
                  <w:r w:rsidRPr="00B404AF">
                    <w:rPr>
                      <w:rFonts w:ascii="Arial" w:hAnsi="Arial" w:cs="Arial"/>
                      <w:b/>
                      <w:bCs/>
                      <w:sz w:val="18"/>
                      <w:szCs w:val="18"/>
                    </w:rPr>
                    <w:t>Major Allele</w:t>
                  </w:r>
                </w:p>
              </w:tc>
              <w:tc>
                <w:tcPr>
                  <w:tcW w:w="1010" w:type="dxa"/>
                  <w:shd w:val="clear" w:color="auto" w:fill="auto"/>
                  <w:hideMark/>
                </w:tcPr>
                <w:p w14:paraId="40614935" w14:textId="77777777" w:rsidR="009F6FBD" w:rsidRPr="00B404AF" w:rsidRDefault="009F6FBD" w:rsidP="00EF4308">
                  <w:pPr>
                    <w:rPr>
                      <w:rFonts w:ascii="Arial" w:hAnsi="Arial" w:cs="Arial"/>
                      <w:b/>
                      <w:bCs/>
                      <w:sz w:val="18"/>
                      <w:szCs w:val="18"/>
                    </w:rPr>
                  </w:pPr>
                  <w:r w:rsidRPr="00B404AF">
                    <w:rPr>
                      <w:rFonts w:ascii="Arial" w:hAnsi="Arial" w:cs="Arial"/>
                      <w:b/>
                      <w:bCs/>
                      <w:sz w:val="18"/>
                      <w:szCs w:val="18"/>
                    </w:rPr>
                    <w:t>Risk allele</w:t>
                  </w:r>
                </w:p>
              </w:tc>
              <w:tc>
                <w:tcPr>
                  <w:tcW w:w="992" w:type="dxa"/>
                </w:tcPr>
                <w:p w14:paraId="6F424680" w14:textId="3C10E933" w:rsidR="009F6FBD" w:rsidRPr="001159E6" w:rsidRDefault="009F6FBD" w:rsidP="00D5617B">
                  <w:pPr>
                    <w:rPr>
                      <w:rFonts w:ascii="Arial" w:hAnsi="Arial" w:cs="Arial"/>
                      <w:b/>
                      <w:bCs/>
                      <w:sz w:val="18"/>
                      <w:szCs w:val="18"/>
                    </w:rPr>
                  </w:pPr>
                  <w:r w:rsidRPr="00B404AF">
                    <w:rPr>
                      <w:rFonts w:ascii="Arial" w:hAnsi="Arial" w:cs="Arial"/>
                      <w:b/>
                      <w:bCs/>
                      <w:sz w:val="18"/>
                      <w:szCs w:val="18"/>
                    </w:rPr>
                    <w:t>Effect on serum iron</w:t>
                  </w:r>
                  <w:r w:rsidRPr="00B85872">
                    <w:rPr>
                      <w:rFonts w:ascii="Arial" w:hAnsi="Arial" w:cs="Arial"/>
                      <w:b/>
                      <w:bCs/>
                      <w:sz w:val="18"/>
                      <w:szCs w:val="18"/>
                      <w:vertAlign w:val="superscript"/>
                    </w:rPr>
                    <w:t>1</w:t>
                  </w:r>
                </w:p>
              </w:tc>
              <w:tc>
                <w:tcPr>
                  <w:tcW w:w="7229" w:type="dxa"/>
                  <w:gridSpan w:val="10"/>
                  <w:shd w:val="clear" w:color="auto" w:fill="auto"/>
                  <w:noWrap/>
                  <w:hideMark/>
                </w:tcPr>
                <w:p w14:paraId="5C978AF1" w14:textId="77777777" w:rsidR="009F6FBD" w:rsidRPr="00B404AF" w:rsidRDefault="009F6FBD" w:rsidP="00EF4308">
                  <w:pPr>
                    <w:jc w:val="center"/>
                    <w:rPr>
                      <w:rFonts w:ascii="Arial" w:hAnsi="Arial" w:cs="Arial"/>
                      <w:b/>
                      <w:bCs/>
                      <w:sz w:val="18"/>
                      <w:szCs w:val="18"/>
                    </w:rPr>
                  </w:pPr>
                  <w:r w:rsidRPr="00B404AF">
                    <w:rPr>
                      <w:rFonts w:ascii="Arial" w:hAnsi="Arial" w:cs="Arial"/>
                      <w:b/>
                      <w:bCs/>
                      <w:sz w:val="18"/>
                      <w:szCs w:val="18"/>
                    </w:rPr>
                    <w:t>Minor Allele Frequency</w:t>
                  </w:r>
                </w:p>
              </w:tc>
              <w:tc>
                <w:tcPr>
                  <w:tcW w:w="1559" w:type="dxa"/>
                  <w:shd w:val="clear" w:color="auto" w:fill="auto"/>
                  <w:noWrap/>
                  <w:hideMark/>
                </w:tcPr>
                <w:p w14:paraId="3CBA35DD" w14:textId="77777777" w:rsidR="009F6FBD" w:rsidRPr="00B404AF" w:rsidRDefault="009F6FBD" w:rsidP="00EF4308">
                  <w:pPr>
                    <w:rPr>
                      <w:rFonts w:ascii="Arial" w:hAnsi="Arial" w:cs="Arial"/>
                      <w:b/>
                      <w:bCs/>
                      <w:sz w:val="18"/>
                      <w:szCs w:val="18"/>
                    </w:rPr>
                  </w:pPr>
                  <w:r w:rsidRPr="00B404AF">
                    <w:rPr>
                      <w:rFonts w:ascii="Arial" w:hAnsi="Arial" w:cs="Arial"/>
                      <w:b/>
                      <w:bCs/>
                      <w:sz w:val="18"/>
                      <w:szCs w:val="18"/>
                    </w:rPr>
                    <w:t>References</w:t>
                  </w:r>
                </w:p>
              </w:tc>
            </w:tr>
            <w:tr w:rsidR="009F6FBD" w:rsidRPr="00B85872" w14:paraId="4D96D6D4" w14:textId="77777777" w:rsidTr="009F6FBD">
              <w:trPr>
                <w:trHeight w:val="558"/>
              </w:trPr>
              <w:tc>
                <w:tcPr>
                  <w:tcW w:w="1233" w:type="dxa"/>
                  <w:shd w:val="clear" w:color="auto" w:fill="auto"/>
                  <w:noWrap/>
                  <w:hideMark/>
                </w:tcPr>
                <w:p w14:paraId="7ED27ED7" w14:textId="77777777" w:rsidR="009F6FBD" w:rsidRPr="00B404AF" w:rsidRDefault="009F6FBD" w:rsidP="00EF4308">
                  <w:pPr>
                    <w:rPr>
                      <w:rFonts w:ascii="Arial" w:hAnsi="Arial" w:cs="Arial"/>
                      <w:sz w:val="18"/>
                      <w:szCs w:val="18"/>
                    </w:rPr>
                  </w:pPr>
                  <w:r w:rsidRPr="001159E6">
                    <w:rPr>
                      <w:rFonts w:ascii="Arial" w:hAnsi="Arial" w:cs="Arial"/>
                      <w:sz w:val="18"/>
                      <w:szCs w:val="18"/>
                    </w:rPr>
                    <w:t> </w:t>
                  </w:r>
                </w:p>
              </w:tc>
              <w:tc>
                <w:tcPr>
                  <w:tcW w:w="1081" w:type="dxa"/>
                  <w:shd w:val="clear" w:color="auto" w:fill="auto"/>
                  <w:noWrap/>
                  <w:hideMark/>
                </w:tcPr>
                <w:p w14:paraId="6C58E79A" w14:textId="77777777" w:rsidR="009F6FBD" w:rsidRPr="00B85872" w:rsidRDefault="009F6FBD" w:rsidP="00EF4308">
                  <w:pPr>
                    <w:rPr>
                      <w:rFonts w:ascii="Arial" w:hAnsi="Arial" w:cs="Arial"/>
                      <w:i/>
                      <w:iCs/>
                      <w:sz w:val="18"/>
                      <w:szCs w:val="18"/>
                    </w:rPr>
                  </w:pPr>
                  <w:r w:rsidRPr="00B85872">
                    <w:rPr>
                      <w:rFonts w:ascii="Arial" w:hAnsi="Arial" w:cs="Arial"/>
                      <w:i/>
                      <w:iCs/>
                      <w:sz w:val="18"/>
                      <w:szCs w:val="18"/>
                    </w:rPr>
                    <w:t> </w:t>
                  </w:r>
                </w:p>
              </w:tc>
              <w:tc>
                <w:tcPr>
                  <w:tcW w:w="1208" w:type="dxa"/>
                  <w:shd w:val="clear" w:color="auto" w:fill="auto"/>
                  <w:hideMark/>
                </w:tcPr>
                <w:p w14:paraId="29B9F58F" w14:textId="77777777" w:rsidR="009F6FBD" w:rsidRPr="00B404AF" w:rsidRDefault="009F6FBD" w:rsidP="00EF4308">
                  <w:pPr>
                    <w:rPr>
                      <w:rFonts w:ascii="Arial" w:hAnsi="Arial" w:cs="Arial"/>
                      <w:sz w:val="18"/>
                      <w:szCs w:val="18"/>
                    </w:rPr>
                  </w:pPr>
                  <w:r w:rsidRPr="001159E6">
                    <w:rPr>
                      <w:rFonts w:ascii="Arial" w:hAnsi="Arial" w:cs="Arial"/>
                      <w:sz w:val="18"/>
                      <w:szCs w:val="18"/>
                    </w:rPr>
                    <w:t> </w:t>
                  </w:r>
                </w:p>
              </w:tc>
              <w:tc>
                <w:tcPr>
                  <w:tcW w:w="726" w:type="dxa"/>
                  <w:shd w:val="clear" w:color="auto" w:fill="auto"/>
                  <w:noWrap/>
                  <w:hideMark/>
                </w:tcPr>
                <w:p w14:paraId="5E0E371B" w14:textId="77777777" w:rsidR="009F6FBD" w:rsidRPr="00B404AF" w:rsidRDefault="009F6FBD" w:rsidP="00EF4308">
                  <w:pPr>
                    <w:rPr>
                      <w:rFonts w:ascii="Arial" w:hAnsi="Arial" w:cs="Arial"/>
                      <w:sz w:val="18"/>
                      <w:szCs w:val="18"/>
                    </w:rPr>
                  </w:pPr>
                  <w:r w:rsidRPr="00B404AF">
                    <w:rPr>
                      <w:rFonts w:ascii="Arial" w:hAnsi="Arial" w:cs="Arial"/>
                      <w:sz w:val="18"/>
                      <w:szCs w:val="18"/>
                    </w:rPr>
                    <w:t> </w:t>
                  </w:r>
                </w:p>
              </w:tc>
              <w:tc>
                <w:tcPr>
                  <w:tcW w:w="715" w:type="dxa"/>
                  <w:shd w:val="clear" w:color="auto" w:fill="auto"/>
                  <w:noWrap/>
                  <w:hideMark/>
                </w:tcPr>
                <w:p w14:paraId="6264DD93" w14:textId="77777777" w:rsidR="009F6FBD" w:rsidRPr="00B404AF" w:rsidRDefault="009F6FBD" w:rsidP="00EF4308">
                  <w:pPr>
                    <w:rPr>
                      <w:rFonts w:ascii="Arial" w:hAnsi="Arial" w:cs="Arial"/>
                      <w:sz w:val="18"/>
                      <w:szCs w:val="18"/>
                    </w:rPr>
                  </w:pPr>
                  <w:r w:rsidRPr="00B404AF">
                    <w:rPr>
                      <w:rFonts w:ascii="Arial" w:hAnsi="Arial" w:cs="Arial"/>
                      <w:sz w:val="18"/>
                      <w:szCs w:val="18"/>
                    </w:rPr>
                    <w:t> </w:t>
                  </w:r>
                </w:p>
              </w:tc>
              <w:tc>
                <w:tcPr>
                  <w:tcW w:w="1010" w:type="dxa"/>
                  <w:shd w:val="clear" w:color="auto" w:fill="auto"/>
                  <w:noWrap/>
                  <w:hideMark/>
                </w:tcPr>
                <w:p w14:paraId="52953747" w14:textId="77777777" w:rsidR="009F6FBD" w:rsidRPr="00B404AF" w:rsidRDefault="009F6FBD" w:rsidP="00EF4308">
                  <w:pPr>
                    <w:rPr>
                      <w:rFonts w:ascii="Arial" w:hAnsi="Arial" w:cs="Arial"/>
                      <w:sz w:val="18"/>
                      <w:szCs w:val="18"/>
                    </w:rPr>
                  </w:pPr>
                </w:p>
              </w:tc>
              <w:tc>
                <w:tcPr>
                  <w:tcW w:w="992" w:type="dxa"/>
                </w:tcPr>
                <w:p w14:paraId="417687B1" w14:textId="7592EC8D" w:rsidR="009F6FBD" w:rsidRPr="00B404AF" w:rsidRDefault="009F6FBD" w:rsidP="00D5617B">
                  <w:pPr>
                    <w:jc w:val="center"/>
                    <w:rPr>
                      <w:rFonts w:ascii="Arial" w:hAnsi="Arial" w:cs="Arial"/>
                      <w:sz w:val="18"/>
                      <w:szCs w:val="18"/>
                    </w:rPr>
                  </w:pPr>
                </w:p>
              </w:tc>
              <w:tc>
                <w:tcPr>
                  <w:tcW w:w="4961" w:type="dxa"/>
                  <w:gridSpan w:val="7"/>
                  <w:shd w:val="clear" w:color="auto" w:fill="auto"/>
                  <w:noWrap/>
                  <w:hideMark/>
                </w:tcPr>
                <w:p w14:paraId="7B407687"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1000 Genomes</w:t>
                  </w:r>
                </w:p>
              </w:tc>
              <w:tc>
                <w:tcPr>
                  <w:tcW w:w="1276" w:type="dxa"/>
                  <w:gridSpan w:val="2"/>
                  <w:shd w:val="clear" w:color="auto" w:fill="auto"/>
                  <w:noWrap/>
                  <w:hideMark/>
                </w:tcPr>
                <w:p w14:paraId="73100217"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HapMap</w:t>
                  </w:r>
                </w:p>
              </w:tc>
              <w:tc>
                <w:tcPr>
                  <w:tcW w:w="992" w:type="dxa"/>
                  <w:shd w:val="clear" w:color="auto" w:fill="auto"/>
                  <w:hideMark/>
                </w:tcPr>
                <w:p w14:paraId="482D1FAC" w14:textId="77777777" w:rsidR="009F6FBD" w:rsidRPr="00B404AF" w:rsidRDefault="009F6FBD" w:rsidP="00EF4308">
                  <w:pPr>
                    <w:jc w:val="center"/>
                    <w:rPr>
                      <w:rFonts w:ascii="Arial" w:hAnsi="Arial" w:cs="Arial"/>
                      <w:sz w:val="18"/>
                      <w:szCs w:val="18"/>
                    </w:rPr>
                  </w:pPr>
                  <w:proofErr w:type="spellStart"/>
                  <w:r w:rsidRPr="00B404AF">
                    <w:rPr>
                      <w:rFonts w:ascii="Arial" w:hAnsi="Arial" w:cs="Arial"/>
                      <w:sz w:val="18"/>
                      <w:szCs w:val="18"/>
                    </w:rPr>
                    <w:t>Keneba</w:t>
                  </w:r>
                  <w:proofErr w:type="spellEnd"/>
                  <w:r w:rsidRPr="00B404AF">
                    <w:rPr>
                      <w:rFonts w:ascii="Arial" w:hAnsi="Arial" w:cs="Arial"/>
                      <w:sz w:val="18"/>
                      <w:szCs w:val="18"/>
                    </w:rPr>
                    <w:t xml:space="preserve"> Biobank </w:t>
                  </w:r>
                </w:p>
              </w:tc>
              <w:tc>
                <w:tcPr>
                  <w:tcW w:w="1559" w:type="dxa"/>
                  <w:shd w:val="clear" w:color="auto" w:fill="auto"/>
                  <w:noWrap/>
                  <w:hideMark/>
                </w:tcPr>
                <w:p w14:paraId="0624D1F2" w14:textId="77777777" w:rsidR="009F6FBD" w:rsidRPr="00B404AF" w:rsidRDefault="009F6FBD" w:rsidP="00EF4308">
                  <w:pPr>
                    <w:rPr>
                      <w:rFonts w:ascii="Arial" w:hAnsi="Arial" w:cs="Arial"/>
                      <w:sz w:val="18"/>
                      <w:szCs w:val="18"/>
                    </w:rPr>
                  </w:pPr>
                  <w:r w:rsidRPr="00B404AF">
                    <w:rPr>
                      <w:rFonts w:ascii="Arial" w:hAnsi="Arial" w:cs="Arial"/>
                      <w:sz w:val="18"/>
                      <w:szCs w:val="18"/>
                    </w:rPr>
                    <w:t> </w:t>
                  </w:r>
                </w:p>
              </w:tc>
            </w:tr>
            <w:tr w:rsidR="009F6FBD" w:rsidRPr="00B85872" w14:paraId="44A210D9" w14:textId="77777777" w:rsidTr="009F6FBD">
              <w:trPr>
                <w:trHeight w:val="518"/>
              </w:trPr>
              <w:tc>
                <w:tcPr>
                  <w:tcW w:w="1233" w:type="dxa"/>
                  <w:shd w:val="clear" w:color="auto" w:fill="auto"/>
                  <w:noWrap/>
                  <w:hideMark/>
                </w:tcPr>
                <w:p w14:paraId="2EBC5969" w14:textId="77777777" w:rsidR="009F6FBD" w:rsidRPr="00B404AF" w:rsidRDefault="009F6FBD" w:rsidP="00EF4308">
                  <w:pPr>
                    <w:rPr>
                      <w:rFonts w:ascii="Arial" w:hAnsi="Arial" w:cs="Arial"/>
                      <w:sz w:val="18"/>
                      <w:szCs w:val="18"/>
                    </w:rPr>
                  </w:pPr>
                  <w:r w:rsidRPr="001159E6">
                    <w:rPr>
                      <w:rFonts w:ascii="Arial" w:hAnsi="Arial" w:cs="Arial"/>
                      <w:sz w:val="18"/>
                      <w:szCs w:val="18"/>
                    </w:rPr>
                    <w:t> </w:t>
                  </w:r>
                </w:p>
              </w:tc>
              <w:tc>
                <w:tcPr>
                  <w:tcW w:w="1081" w:type="dxa"/>
                  <w:shd w:val="clear" w:color="auto" w:fill="auto"/>
                  <w:noWrap/>
                  <w:hideMark/>
                </w:tcPr>
                <w:p w14:paraId="0ABED52F" w14:textId="77777777" w:rsidR="009F6FBD" w:rsidRPr="00B85872" w:rsidRDefault="009F6FBD" w:rsidP="00EF4308">
                  <w:pPr>
                    <w:rPr>
                      <w:rFonts w:ascii="Arial" w:hAnsi="Arial" w:cs="Arial"/>
                      <w:i/>
                      <w:iCs/>
                      <w:sz w:val="18"/>
                      <w:szCs w:val="18"/>
                    </w:rPr>
                  </w:pPr>
                  <w:r w:rsidRPr="00B85872">
                    <w:rPr>
                      <w:rFonts w:ascii="Arial" w:hAnsi="Arial" w:cs="Arial"/>
                      <w:i/>
                      <w:iCs/>
                      <w:sz w:val="18"/>
                      <w:szCs w:val="18"/>
                    </w:rPr>
                    <w:t> </w:t>
                  </w:r>
                </w:p>
              </w:tc>
              <w:tc>
                <w:tcPr>
                  <w:tcW w:w="1208" w:type="dxa"/>
                  <w:shd w:val="clear" w:color="auto" w:fill="auto"/>
                  <w:hideMark/>
                </w:tcPr>
                <w:p w14:paraId="56051CDA" w14:textId="77777777" w:rsidR="009F6FBD" w:rsidRPr="00B404AF" w:rsidRDefault="009F6FBD" w:rsidP="00EF4308">
                  <w:pPr>
                    <w:rPr>
                      <w:rFonts w:ascii="Arial" w:hAnsi="Arial" w:cs="Arial"/>
                      <w:sz w:val="18"/>
                      <w:szCs w:val="18"/>
                    </w:rPr>
                  </w:pPr>
                  <w:r w:rsidRPr="001159E6">
                    <w:rPr>
                      <w:rFonts w:ascii="Arial" w:hAnsi="Arial" w:cs="Arial"/>
                      <w:sz w:val="18"/>
                      <w:szCs w:val="18"/>
                    </w:rPr>
                    <w:t> </w:t>
                  </w:r>
                </w:p>
              </w:tc>
              <w:tc>
                <w:tcPr>
                  <w:tcW w:w="726" w:type="dxa"/>
                  <w:shd w:val="clear" w:color="auto" w:fill="auto"/>
                  <w:noWrap/>
                  <w:hideMark/>
                </w:tcPr>
                <w:p w14:paraId="1D30BA8D" w14:textId="77777777" w:rsidR="009F6FBD" w:rsidRPr="00B404AF" w:rsidRDefault="009F6FBD" w:rsidP="00EF4308">
                  <w:pPr>
                    <w:rPr>
                      <w:rFonts w:ascii="Arial" w:hAnsi="Arial" w:cs="Arial"/>
                      <w:sz w:val="18"/>
                      <w:szCs w:val="18"/>
                    </w:rPr>
                  </w:pPr>
                  <w:r w:rsidRPr="00B404AF">
                    <w:rPr>
                      <w:rFonts w:ascii="Arial" w:hAnsi="Arial" w:cs="Arial"/>
                      <w:sz w:val="18"/>
                      <w:szCs w:val="18"/>
                    </w:rPr>
                    <w:t> </w:t>
                  </w:r>
                </w:p>
              </w:tc>
              <w:tc>
                <w:tcPr>
                  <w:tcW w:w="715" w:type="dxa"/>
                  <w:shd w:val="clear" w:color="auto" w:fill="auto"/>
                  <w:noWrap/>
                  <w:hideMark/>
                </w:tcPr>
                <w:p w14:paraId="71718784" w14:textId="77777777" w:rsidR="009F6FBD" w:rsidRPr="00B404AF" w:rsidRDefault="009F6FBD" w:rsidP="00EF4308">
                  <w:pPr>
                    <w:rPr>
                      <w:rFonts w:ascii="Arial" w:hAnsi="Arial" w:cs="Arial"/>
                      <w:sz w:val="18"/>
                      <w:szCs w:val="18"/>
                    </w:rPr>
                  </w:pPr>
                  <w:r w:rsidRPr="00B404AF">
                    <w:rPr>
                      <w:rFonts w:ascii="Arial" w:hAnsi="Arial" w:cs="Arial"/>
                      <w:sz w:val="18"/>
                      <w:szCs w:val="18"/>
                    </w:rPr>
                    <w:t> </w:t>
                  </w:r>
                </w:p>
              </w:tc>
              <w:tc>
                <w:tcPr>
                  <w:tcW w:w="1010" w:type="dxa"/>
                  <w:shd w:val="clear" w:color="auto" w:fill="auto"/>
                  <w:noWrap/>
                  <w:hideMark/>
                </w:tcPr>
                <w:p w14:paraId="2B68BA0E" w14:textId="77777777" w:rsidR="009F6FBD" w:rsidRPr="00B404AF" w:rsidRDefault="009F6FBD" w:rsidP="00EF4308">
                  <w:pPr>
                    <w:rPr>
                      <w:rFonts w:ascii="Arial" w:hAnsi="Arial" w:cs="Arial"/>
                      <w:sz w:val="18"/>
                      <w:szCs w:val="18"/>
                    </w:rPr>
                  </w:pPr>
                </w:p>
              </w:tc>
              <w:tc>
                <w:tcPr>
                  <w:tcW w:w="992" w:type="dxa"/>
                </w:tcPr>
                <w:p w14:paraId="6BB68286" w14:textId="65705FCA" w:rsidR="009F6FBD" w:rsidRPr="00B404AF" w:rsidRDefault="009F6FBD" w:rsidP="001D068D">
                  <w:pPr>
                    <w:jc w:val="center"/>
                    <w:rPr>
                      <w:rFonts w:ascii="Arial" w:hAnsi="Arial" w:cs="Arial"/>
                      <w:sz w:val="18"/>
                      <w:szCs w:val="18"/>
                    </w:rPr>
                  </w:pPr>
                </w:p>
              </w:tc>
              <w:tc>
                <w:tcPr>
                  <w:tcW w:w="709" w:type="dxa"/>
                  <w:shd w:val="clear" w:color="auto" w:fill="auto"/>
                  <w:hideMark/>
                </w:tcPr>
                <w:p w14:paraId="53BA4DE8" w14:textId="77777777" w:rsidR="009F6FBD" w:rsidRPr="00B404AF" w:rsidRDefault="009F6FBD" w:rsidP="00EF4308">
                  <w:pPr>
                    <w:rPr>
                      <w:rFonts w:ascii="Arial" w:hAnsi="Arial" w:cs="Arial"/>
                      <w:sz w:val="18"/>
                      <w:szCs w:val="18"/>
                    </w:rPr>
                  </w:pPr>
                  <w:r w:rsidRPr="00B404AF">
                    <w:rPr>
                      <w:rFonts w:ascii="Arial" w:hAnsi="Arial" w:cs="Arial"/>
                      <w:sz w:val="18"/>
                      <w:szCs w:val="18"/>
                    </w:rPr>
                    <w:t>Global (All)</w:t>
                  </w:r>
                </w:p>
              </w:tc>
              <w:tc>
                <w:tcPr>
                  <w:tcW w:w="708" w:type="dxa"/>
                  <w:shd w:val="clear" w:color="auto" w:fill="auto"/>
                  <w:hideMark/>
                </w:tcPr>
                <w:p w14:paraId="2D4BA79B" w14:textId="77777777" w:rsidR="009F6FBD" w:rsidRPr="00B404AF" w:rsidRDefault="009F6FBD" w:rsidP="00EF4308">
                  <w:pPr>
                    <w:rPr>
                      <w:rFonts w:ascii="Arial" w:hAnsi="Arial" w:cs="Arial"/>
                      <w:sz w:val="18"/>
                      <w:szCs w:val="18"/>
                    </w:rPr>
                  </w:pPr>
                  <w:r w:rsidRPr="00B404AF">
                    <w:rPr>
                      <w:rFonts w:ascii="Arial" w:hAnsi="Arial" w:cs="Arial"/>
                      <w:sz w:val="18"/>
                      <w:szCs w:val="18"/>
                    </w:rPr>
                    <w:t>AFR (All)</w:t>
                  </w:r>
                </w:p>
              </w:tc>
              <w:tc>
                <w:tcPr>
                  <w:tcW w:w="709" w:type="dxa"/>
                  <w:shd w:val="clear" w:color="auto" w:fill="auto"/>
                  <w:noWrap/>
                  <w:hideMark/>
                </w:tcPr>
                <w:p w14:paraId="4A69B57B" w14:textId="23578D01" w:rsidR="009F6FBD" w:rsidRPr="00B404AF" w:rsidRDefault="009F6FBD" w:rsidP="00EF4308">
                  <w:pPr>
                    <w:rPr>
                      <w:rFonts w:ascii="Arial" w:hAnsi="Arial" w:cs="Arial"/>
                      <w:sz w:val="18"/>
                      <w:szCs w:val="18"/>
                    </w:rPr>
                  </w:pPr>
                  <w:r w:rsidRPr="00B404AF">
                    <w:rPr>
                      <w:rFonts w:ascii="Arial" w:hAnsi="Arial" w:cs="Arial"/>
                      <w:sz w:val="18"/>
                      <w:szCs w:val="18"/>
                    </w:rPr>
                    <w:t>G</w:t>
                  </w:r>
                  <w:r>
                    <w:rPr>
                      <w:rFonts w:ascii="Arial" w:hAnsi="Arial" w:cs="Arial"/>
                      <w:sz w:val="18"/>
                      <w:szCs w:val="18"/>
                    </w:rPr>
                    <w:t>WD</w:t>
                  </w:r>
                </w:p>
              </w:tc>
              <w:tc>
                <w:tcPr>
                  <w:tcW w:w="709" w:type="dxa"/>
                  <w:shd w:val="clear" w:color="auto" w:fill="auto"/>
                  <w:noWrap/>
                  <w:hideMark/>
                </w:tcPr>
                <w:p w14:paraId="54641729" w14:textId="77777777" w:rsidR="009F6FBD" w:rsidRPr="00B404AF" w:rsidRDefault="009F6FBD" w:rsidP="00EF4308">
                  <w:pPr>
                    <w:rPr>
                      <w:rFonts w:ascii="Arial" w:hAnsi="Arial" w:cs="Arial"/>
                      <w:sz w:val="18"/>
                      <w:szCs w:val="18"/>
                    </w:rPr>
                  </w:pPr>
                  <w:r w:rsidRPr="00B404AF">
                    <w:rPr>
                      <w:rFonts w:ascii="Arial" w:hAnsi="Arial" w:cs="Arial"/>
                      <w:sz w:val="18"/>
                      <w:szCs w:val="18"/>
                    </w:rPr>
                    <w:t>EUR</w:t>
                  </w:r>
                </w:p>
              </w:tc>
              <w:tc>
                <w:tcPr>
                  <w:tcW w:w="709" w:type="dxa"/>
                  <w:shd w:val="clear" w:color="auto" w:fill="auto"/>
                  <w:noWrap/>
                  <w:hideMark/>
                </w:tcPr>
                <w:p w14:paraId="1ED953D1" w14:textId="77777777" w:rsidR="009F6FBD" w:rsidRPr="00B404AF" w:rsidRDefault="009F6FBD" w:rsidP="00EF4308">
                  <w:pPr>
                    <w:rPr>
                      <w:rFonts w:ascii="Arial" w:hAnsi="Arial" w:cs="Arial"/>
                      <w:sz w:val="18"/>
                      <w:szCs w:val="18"/>
                    </w:rPr>
                  </w:pPr>
                  <w:r w:rsidRPr="00B404AF">
                    <w:rPr>
                      <w:rFonts w:ascii="Arial" w:hAnsi="Arial" w:cs="Arial"/>
                      <w:sz w:val="18"/>
                      <w:szCs w:val="18"/>
                    </w:rPr>
                    <w:t>EAS</w:t>
                  </w:r>
                </w:p>
              </w:tc>
              <w:tc>
                <w:tcPr>
                  <w:tcW w:w="708" w:type="dxa"/>
                  <w:shd w:val="clear" w:color="auto" w:fill="auto"/>
                  <w:noWrap/>
                  <w:hideMark/>
                </w:tcPr>
                <w:p w14:paraId="12713D30" w14:textId="77777777" w:rsidR="009F6FBD" w:rsidRPr="000838B5" w:rsidRDefault="009F6FBD" w:rsidP="00EF4308">
                  <w:pPr>
                    <w:rPr>
                      <w:rFonts w:ascii="Arial" w:hAnsi="Arial" w:cs="Arial"/>
                      <w:sz w:val="18"/>
                      <w:szCs w:val="18"/>
                    </w:rPr>
                  </w:pPr>
                  <w:r w:rsidRPr="003A0648">
                    <w:rPr>
                      <w:rFonts w:ascii="Arial" w:hAnsi="Arial" w:cs="Arial"/>
                      <w:sz w:val="18"/>
                      <w:szCs w:val="18"/>
                    </w:rPr>
                    <w:t>SAS</w:t>
                  </w:r>
                </w:p>
              </w:tc>
              <w:tc>
                <w:tcPr>
                  <w:tcW w:w="709" w:type="dxa"/>
                  <w:shd w:val="clear" w:color="auto" w:fill="auto"/>
                  <w:noWrap/>
                  <w:hideMark/>
                </w:tcPr>
                <w:p w14:paraId="1D452020" w14:textId="77777777" w:rsidR="009F6FBD" w:rsidRPr="0019399C" w:rsidRDefault="009F6FBD" w:rsidP="00EF4308">
                  <w:pPr>
                    <w:rPr>
                      <w:rFonts w:ascii="Arial" w:hAnsi="Arial" w:cs="Arial"/>
                      <w:sz w:val="18"/>
                      <w:szCs w:val="18"/>
                    </w:rPr>
                  </w:pPr>
                  <w:r w:rsidRPr="0019399C">
                    <w:rPr>
                      <w:rFonts w:ascii="Arial" w:hAnsi="Arial" w:cs="Arial"/>
                      <w:sz w:val="18"/>
                      <w:szCs w:val="18"/>
                    </w:rPr>
                    <w:t>AMR</w:t>
                  </w:r>
                </w:p>
              </w:tc>
              <w:tc>
                <w:tcPr>
                  <w:tcW w:w="567" w:type="dxa"/>
                  <w:shd w:val="clear" w:color="auto" w:fill="auto"/>
                  <w:noWrap/>
                  <w:hideMark/>
                </w:tcPr>
                <w:p w14:paraId="7FEE1C40" w14:textId="77777777" w:rsidR="009F6FBD" w:rsidRPr="0019399C" w:rsidRDefault="009F6FBD" w:rsidP="00EF4308">
                  <w:pPr>
                    <w:rPr>
                      <w:rFonts w:ascii="Arial" w:hAnsi="Arial" w:cs="Arial"/>
                      <w:sz w:val="18"/>
                      <w:szCs w:val="18"/>
                    </w:rPr>
                  </w:pPr>
                  <w:r w:rsidRPr="0019399C">
                    <w:rPr>
                      <w:rFonts w:ascii="Arial" w:hAnsi="Arial" w:cs="Arial"/>
                      <w:sz w:val="18"/>
                      <w:szCs w:val="18"/>
                    </w:rPr>
                    <w:t>YRI</w:t>
                  </w:r>
                </w:p>
              </w:tc>
              <w:tc>
                <w:tcPr>
                  <w:tcW w:w="709" w:type="dxa"/>
                  <w:shd w:val="clear" w:color="auto" w:fill="auto"/>
                  <w:noWrap/>
                  <w:hideMark/>
                </w:tcPr>
                <w:p w14:paraId="6CBEBF07" w14:textId="77777777" w:rsidR="009F6FBD" w:rsidRPr="00DE114C" w:rsidRDefault="009F6FBD" w:rsidP="00EF4308">
                  <w:pPr>
                    <w:rPr>
                      <w:rFonts w:ascii="Arial" w:hAnsi="Arial" w:cs="Arial"/>
                      <w:sz w:val="18"/>
                      <w:szCs w:val="18"/>
                    </w:rPr>
                  </w:pPr>
                  <w:r w:rsidRPr="00DE114C">
                    <w:rPr>
                      <w:rFonts w:ascii="Arial" w:hAnsi="Arial" w:cs="Arial"/>
                      <w:sz w:val="18"/>
                      <w:szCs w:val="18"/>
                    </w:rPr>
                    <w:t>CEU</w:t>
                  </w:r>
                </w:p>
              </w:tc>
              <w:tc>
                <w:tcPr>
                  <w:tcW w:w="992" w:type="dxa"/>
                  <w:shd w:val="clear" w:color="auto" w:fill="auto"/>
                  <w:noWrap/>
                  <w:hideMark/>
                </w:tcPr>
                <w:p w14:paraId="6CB37271" w14:textId="77777777" w:rsidR="009F6FBD" w:rsidRPr="00DE114C" w:rsidRDefault="009F6FBD" w:rsidP="00EF4308">
                  <w:pPr>
                    <w:jc w:val="center"/>
                    <w:rPr>
                      <w:rFonts w:ascii="Arial" w:hAnsi="Arial" w:cs="Arial"/>
                      <w:sz w:val="18"/>
                      <w:szCs w:val="18"/>
                    </w:rPr>
                  </w:pPr>
                  <w:r w:rsidRPr="00DE114C">
                    <w:rPr>
                      <w:rFonts w:ascii="Arial" w:hAnsi="Arial" w:cs="Arial"/>
                      <w:sz w:val="18"/>
                      <w:szCs w:val="18"/>
                    </w:rPr>
                    <w:t> </w:t>
                  </w:r>
                </w:p>
              </w:tc>
              <w:tc>
                <w:tcPr>
                  <w:tcW w:w="1559" w:type="dxa"/>
                  <w:shd w:val="clear" w:color="auto" w:fill="auto"/>
                  <w:noWrap/>
                  <w:hideMark/>
                </w:tcPr>
                <w:p w14:paraId="3B3A3F7A" w14:textId="77777777" w:rsidR="009F6FBD" w:rsidRPr="00D44E66" w:rsidRDefault="009F6FBD" w:rsidP="00EF4308">
                  <w:pPr>
                    <w:rPr>
                      <w:rFonts w:ascii="Arial" w:hAnsi="Arial" w:cs="Arial"/>
                      <w:sz w:val="18"/>
                      <w:szCs w:val="18"/>
                    </w:rPr>
                  </w:pPr>
                  <w:r w:rsidRPr="00D44E66">
                    <w:rPr>
                      <w:rFonts w:ascii="Arial" w:hAnsi="Arial" w:cs="Arial"/>
                      <w:sz w:val="18"/>
                      <w:szCs w:val="18"/>
                    </w:rPr>
                    <w:t> </w:t>
                  </w:r>
                </w:p>
              </w:tc>
            </w:tr>
            <w:tr w:rsidR="009F6FBD" w:rsidRPr="00B85872" w14:paraId="409B9F0B" w14:textId="77777777" w:rsidTr="009F6FBD">
              <w:trPr>
                <w:trHeight w:val="319"/>
              </w:trPr>
              <w:tc>
                <w:tcPr>
                  <w:tcW w:w="1233" w:type="dxa"/>
                  <w:shd w:val="clear" w:color="auto" w:fill="auto"/>
                  <w:noWrap/>
                  <w:hideMark/>
                </w:tcPr>
                <w:p w14:paraId="186D3365" w14:textId="77777777" w:rsidR="009F6FBD" w:rsidRPr="00B404AF" w:rsidRDefault="009F6FBD" w:rsidP="00EF4308">
                  <w:pPr>
                    <w:rPr>
                      <w:rFonts w:ascii="Arial" w:hAnsi="Arial" w:cs="Arial"/>
                      <w:sz w:val="18"/>
                      <w:szCs w:val="18"/>
                    </w:rPr>
                  </w:pPr>
                  <w:r w:rsidRPr="001159E6">
                    <w:rPr>
                      <w:rFonts w:ascii="Arial" w:hAnsi="Arial" w:cs="Arial"/>
                      <w:sz w:val="18"/>
                      <w:szCs w:val="18"/>
                    </w:rPr>
                    <w:t>rs1880669</w:t>
                  </w:r>
                </w:p>
              </w:tc>
              <w:tc>
                <w:tcPr>
                  <w:tcW w:w="1081" w:type="dxa"/>
                  <w:shd w:val="clear" w:color="auto" w:fill="auto"/>
                  <w:noWrap/>
                  <w:hideMark/>
                </w:tcPr>
                <w:p w14:paraId="30596603" w14:textId="77777777" w:rsidR="009F6FBD" w:rsidRPr="00B85872" w:rsidRDefault="009F6FBD" w:rsidP="00EF4308">
                  <w:pPr>
                    <w:rPr>
                      <w:rFonts w:ascii="Arial" w:hAnsi="Arial" w:cs="Arial"/>
                      <w:i/>
                      <w:iCs/>
                      <w:sz w:val="18"/>
                      <w:szCs w:val="18"/>
                    </w:rPr>
                  </w:pPr>
                  <w:r w:rsidRPr="00B85872">
                    <w:rPr>
                      <w:rFonts w:ascii="Arial" w:hAnsi="Arial" w:cs="Arial"/>
                      <w:i/>
                      <w:iCs/>
                      <w:sz w:val="18"/>
                      <w:szCs w:val="18"/>
                    </w:rPr>
                    <w:t>TF</w:t>
                  </w:r>
                </w:p>
              </w:tc>
              <w:tc>
                <w:tcPr>
                  <w:tcW w:w="1208" w:type="dxa"/>
                  <w:shd w:val="clear" w:color="auto" w:fill="auto"/>
                  <w:hideMark/>
                </w:tcPr>
                <w:p w14:paraId="70AB3D08" w14:textId="77777777" w:rsidR="009F6FBD" w:rsidRPr="00B404AF" w:rsidRDefault="009F6FBD" w:rsidP="00EF4308">
                  <w:pPr>
                    <w:rPr>
                      <w:rFonts w:ascii="Arial" w:hAnsi="Arial" w:cs="Arial"/>
                      <w:sz w:val="18"/>
                      <w:szCs w:val="18"/>
                    </w:rPr>
                  </w:pPr>
                  <w:r w:rsidRPr="001159E6">
                    <w:rPr>
                      <w:rFonts w:ascii="Arial" w:hAnsi="Arial" w:cs="Arial"/>
                      <w:sz w:val="18"/>
                      <w:szCs w:val="18"/>
                    </w:rPr>
                    <w:t>intron variant</w:t>
                  </w:r>
                </w:p>
              </w:tc>
              <w:tc>
                <w:tcPr>
                  <w:tcW w:w="726" w:type="dxa"/>
                  <w:shd w:val="clear" w:color="auto" w:fill="auto"/>
                  <w:noWrap/>
                  <w:hideMark/>
                </w:tcPr>
                <w:p w14:paraId="745141BB" w14:textId="77777777" w:rsidR="009F6FBD" w:rsidRPr="00B404AF" w:rsidRDefault="009F6FBD" w:rsidP="00EF4308">
                  <w:pPr>
                    <w:rPr>
                      <w:rFonts w:ascii="Arial" w:hAnsi="Arial" w:cs="Arial"/>
                      <w:sz w:val="18"/>
                      <w:szCs w:val="18"/>
                    </w:rPr>
                  </w:pPr>
                  <w:r w:rsidRPr="00B404AF">
                    <w:rPr>
                      <w:rFonts w:ascii="Arial" w:hAnsi="Arial" w:cs="Arial"/>
                      <w:sz w:val="18"/>
                      <w:szCs w:val="18"/>
                    </w:rPr>
                    <w:t>T</w:t>
                  </w:r>
                </w:p>
              </w:tc>
              <w:tc>
                <w:tcPr>
                  <w:tcW w:w="715" w:type="dxa"/>
                  <w:shd w:val="clear" w:color="auto" w:fill="auto"/>
                  <w:noWrap/>
                  <w:hideMark/>
                </w:tcPr>
                <w:p w14:paraId="6C539D70" w14:textId="77777777" w:rsidR="009F6FBD" w:rsidRPr="00B404AF" w:rsidRDefault="009F6FBD" w:rsidP="00EF4308">
                  <w:pPr>
                    <w:rPr>
                      <w:rFonts w:ascii="Arial" w:hAnsi="Arial" w:cs="Arial"/>
                      <w:sz w:val="18"/>
                      <w:szCs w:val="18"/>
                    </w:rPr>
                  </w:pPr>
                  <w:r w:rsidRPr="00B404AF">
                    <w:rPr>
                      <w:rFonts w:ascii="Arial" w:hAnsi="Arial" w:cs="Arial"/>
                      <w:sz w:val="18"/>
                      <w:szCs w:val="18"/>
                    </w:rPr>
                    <w:t>C</w:t>
                  </w:r>
                </w:p>
              </w:tc>
              <w:tc>
                <w:tcPr>
                  <w:tcW w:w="1010" w:type="dxa"/>
                  <w:shd w:val="clear" w:color="auto" w:fill="auto"/>
                  <w:noWrap/>
                  <w:hideMark/>
                </w:tcPr>
                <w:p w14:paraId="5ECBD14A" w14:textId="45B511EC" w:rsidR="009F6FBD" w:rsidRPr="00B404AF" w:rsidRDefault="009F6FBD" w:rsidP="00EF4308">
                  <w:pPr>
                    <w:rPr>
                      <w:rFonts w:ascii="Arial" w:hAnsi="Arial" w:cs="Arial"/>
                      <w:sz w:val="18"/>
                      <w:szCs w:val="18"/>
                    </w:rPr>
                  </w:pPr>
                  <w:r w:rsidRPr="00B404AF">
                    <w:rPr>
                      <w:rFonts w:ascii="Arial" w:hAnsi="Arial" w:cs="Arial"/>
                      <w:sz w:val="18"/>
                      <w:szCs w:val="18"/>
                    </w:rPr>
                    <w:t>NA</w:t>
                  </w:r>
                </w:p>
              </w:tc>
              <w:tc>
                <w:tcPr>
                  <w:tcW w:w="992" w:type="dxa"/>
                </w:tcPr>
                <w:p w14:paraId="4C28EA9C" w14:textId="5F213A92" w:rsidR="009F6FBD" w:rsidRPr="00B404AF" w:rsidRDefault="009F6FBD" w:rsidP="00D5617B">
                  <w:pPr>
                    <w:jc w:val="center"/>
                    <w:rPr>
                      <w:rFonts w:ascii="Arial" w:hAnsi="Arial" w:cs="Arial"/>
                      <w:sz w:val="18"/>
                      <w:szCs w:val="18"/>
                    </w:rPr>
                  </w:pPr>
                  <w:r w:rsidRPr="00B404AF">
                    <w:rPr>
                      <w:rFonts w:ascii="Arial" w:hAnsi="Arial" w:cs="Arial"/>
                      <w:sz w:val="18"/>
                      <w:szCs w:val="18"/>
                    </w:rPr>
                    <w:t>Conflict</w:t>
                  </w:r>
                  <w:r w:rsidRPr="00B404AF">
                    <w:rPr>
                      <w:rFonts w:ascii="Arial" w:hAnsi="Arial" w:cs="Arial"/>
                      <w:sz w:val="18"/>
                      <w:szCs w:val="18"/>
                      <w:vertAlign w:val="superscript"/>
                    </w:rPr>
                    <w:t>3</w:t>
                  </w:r>
                </w:p>
              </w:tc>
              <w:tc>
                <w:tcPr>
                  <w:tcW w:w="709" w:type="dxa"/>
                  <w:shd w:val="clear" w:color="auto" w:fill="auto"/>
                  <w:noWrap/>
                  <w:hideMark/>
                </w:tcPr>
                <w:p w14:paraId="58BD3DA2"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0.50</w:t>
                  </w:r>
                </w:p>
              </w:tc>
              <w:tc>
                <w:tcPr>
                  <w:tcW w:w="708" w:type="dxa"/>
                  <w:shd w:val="clear" w:color="auto" w:fill="auto"/>
                  <w:noWrap/>
                  <w:hideMark/>
                </w:tcPr>
                <w:p w14:paraId="6EF25D52"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0.65</w:t>
                  </w:r>
                </w:p>
              </w:tc>
              <w:tc>
                <w:tcPr>
                  <w:tcW w:w="709" w:type="dxa"/>
                  <w:shd w:val="clear" w:color="auto" w:fill="auto"/>
                  <w:noWrap/>
                  <w:hideMark/>
                </w:tcPr>
                <w:p w14:paraId="62F2FB16"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0.66</w:t>
                  </w:r>
                </w:p>
              </w:tc>
              <w:tc>
                <w:tcPr>
                  <w:tcW w:w="709" w:type="dxa"/>
                  <w:shd w:val="clear" w:color="auto" w:fill="auto"/>
                  <w:noWrap/>
                  <w:hideMark/>
                </w:tcPr>
                <w:p w14:paraId="1E977534"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0.39</w:t>
                  </w:r>
                </w:p>
              </w:tc>
              <w:tc>
                <w:tcPr>
                  <w:tcW w:w="709" w:type="dxa"/>
                  <w:shd w:val="clear" w:color="auto" w:fill="auto"/>
                  <w:noWrap/>
                  <w:hideMark/>
                </w:tcPr>
                <w:p w14:paraId="3378092F"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0.50</w:t>
                  </w:r>
                </w:p>
              </w:tc>
              <w:tc>
                <w:tcPr>
                  <w:tcW w:w="708" w:type="dxa"/>
                  <w:shd w:val="clear" w:color="auto" w:fill="auto"/>
                  <w:noWrap/>
                  <w:hideMark/>
                </w:tcPr>
                <w:p w14:paraId="1F0519E2" w14:textId="77777777" w:rsidR="009F6FBD" w:rsidRPr="000838B5" w:rsidRDefault="009F6FBD" w:rsidP="00EF4308">
                  <w:pPr>
                    <w:jc w:val="center"/>
                    <w:rPr>
                      <w:rFonts w:ascii="Arial" w:hAnsi="Arial" w:cs="Arial"/>
                      <w:sz w:val="18"/>
                      <w:szCs w:val="18"/>
                    </w:rPr>
                  </w:pPr>
                  <w:r w:rsidRPr="003A0648">
                    <w:rPr>
                      <w:rFonts w:ascii="Arial" w:hAnsi="Arial" w:cs="Arial"/>
                      <w:sz w:val="18"/>
                      <w:szCs w:val="18"/>
                    </w:rPr>
                    <w:t>0.44</w:t>
                  </w:r>
                </w:p>
              </w:tc>
              <w:tc>
                <w:tcPr>
                  <w:tcW w:w="709" w:type="dxa"/>
                  <w:shd w:val="clear" w:color="auto" w:fill="auto"/>
                  <w:noWrap/>
                  <w:hideMark/>
                </w:tcPr>
                <w:p w14:paraId="21BEA35C"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0.44</w:t>
                  </w:r>
                </w:p>
              </w:tc>
              <w:tc>
                <w:tcPr>
                  <w:tcW w:w="567" w:type="dxa"/>
                  <w:shd w:val="clear" w:color="auto" w:fill="auto"/>
                  <w:noWrap/>
                  <w:hideMark/>
                </w:tcPr>
                <w:p w14:paraId="298DB300"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0.70</w:t>
                  </w:r>
                </w:p>
              </w:tc>
              <w:tc>
                <w:tcPr>
                  <w:tcW w:w="709" w:type="dxa"/>
                  <w:shd w:val="clear" w:color="auto" w:fill="auto"/>
                  <w:noWrap/>
                  <w:hideMark/>
                </w:tcPr>
                <w:p w14:paraId="3C18D1C7" w14:textId="77777777" w:rsidR="009F6FBD" w:rsidRPr="00DE114C" w:rsidRDefault="009F6FBD" w:rsidP="00EF4308">
                  <w:pPr>
                    <w:jc w:val="right"/>
                    <w:rPr>
                      <w:rFonts w:ascii="Arial" w:hAnsi="Arial" w:cs="Arial"/>
                      <w:sz w:val="18"/>
                      <w:szCs w:val="18"/>
                    </w:rPr>
                  </w:pPr>
                  <w:r w:rsidRPr="00DE114C">
                    <w:rPr>
                      <w:rFonts w:ascii="Arial" w:hAnsi="Arial" w:cs="Arial"/>
                      <w:sz w:val="18"/>
                      <w:szCs w:val="18"/>
                    </w:rPr>
                    <w:t>0.39</w:t>
                  </w:r>
                </w:p>
              </w:tc>
              <w:tc>
                <w:tcPr>
                  <w:tcW w:w="992" w:type="dxa"/>
                  <w:shd w:val="clear" w:color="auto" w:fill="auto"/>
                  <w:noWrap/>
                  <w:hideMark/>
                </w:tcPr>
                <w:p w14:paraId="1F34A3C6" w14:textId="77777777" w:rsidR="009F6FBD" w:rsidRPr="00DE114C" w:rsidRDefault="009F6FBD" w:rsidP="00EF4308">
                  <w:pPr>
                    <w:jc w:val="center"/>
                    <w:rPr>
                      <w:rFonts w:ascii="Arial" w:hAnsi="Arial" w:cs="Arial"/>
                      <w:sz w:val="18"/>
                      <w:szCs w:val="18"/>
                    </w:rPr>
                  </w:pPr>
                  <w:r w:rsidRPr="00DE114C">
                    <w:rPr>
                      <w:rFonts w:ascii="Arial" w:hAnsi="Arial" w:cs="Arial"/>
                      <w:sz w:val="18"/>
                      <w:szCs w:val="18"/>
                    </w:rPr>
                    <w:t>NA</w:t>
                  </w:r>
                </w:p>
              </w:tc>
              <w:tc>
                <w:tcPr>
                  <w:tcW w:w="1559" w:type="dxa"/>
                  <w:shd w:val="clear" w:color="auto" w:fill="auto"/>
                  <w:noWrap/>
                  <w:hideMark/>
                </w:tcPr>
                <w:p w14:paraId="417BACA9" w14:textId="235F0543" w:rsidR="009F6FBD" w:rsidRPr="001159E6" w:rsidRDefault="009F6FBD" w:rsidP="00EF4308">
                  <w:pPr>
                    <w:rPr>
                      <w:rFonts w:ascii="Arial" w:hAnsi="Arial" w:cs="Arial"/>
                      <w:sz w:val="18"/>
                      <w:szCs w:val="18"/>
                    </w:rPr>
                  </w:pPr>
                  <w:r w:rsidRPr="00D44E66">
                    <w:rPr>
                      <w:rFonts w:ascii="Arial" w:hAnsi="Arial" w:cs="Arial"/>
                      <w:sz w:val="18"/>
                      <w:szCs w:val="18"/>
                    </w:rPr>
                    <w:t> </w:t>
                  </w:r>
                  <w:r>
                    <w:rPr>
                      <w:rFonts w:ascii="Arial" w:hAnsi="Arial" w:cs="Arial"/>
                      <w:sz w:val="18"/>
                      <w:szCs w:val="18"/>
                    </w:rPr>
                    <w:fldChar w:fldCharType="begin" w:fldLock="1"/>
                  </w:r>
                  <w:r w:rsidR="00010E69">
                    <w:rPr>
                      <w:rFonts w:ascii="Arial" w:hAnsi="Arial" w:cs="Arial"/>
                      <w:sz w:val="18"/>
                      <w:szCs w:val="18"/>
                    </w:rPr>
                    <w:instrText>ADDIN CSL_CITATION {"citationItems":[{"id":"ITEM-1","itemData":{"DOI":"10.1111/j.1365-2141.2009.07843.x","author":[{"dropping-particle":"","family":"Constantine","given":"Clare C","non-dropping-particle":"","parse-names":false,"suffix":""},{"dropping-particle":"","family":"Anderson","given":"Greg J","non-dropping-particle":"","parse-names":false,"suffix":""},{"dropping-particle":"","family":"Vulpe","given":"Chris D","non-dropping-particle":"","parse-names":false,"suffix":""},{"dropping-particle":"","family":"Mclaren","given":"Christine E","non-dropping-particle":"","parse-names":false,"suffix":""},{"dropping-particle":"","family":"Bahlo","given":"Melanie","non-dropping-particle":"","parse-names":false,"suffix":""},{"dropping-particle":"","family":"Yeap","given":"Heng Lin","non-dropping-particle":"","parse-names":false,"suffix":""},{"dropping-particle":"","family":"Gertig","given":"Dorota M","non-dropping-particle":"","parse-names":false,"suffix":""},{"dropping-particle":"","family":"Nicholas","given":"J","non-dropping-particle":"","parse-names":false,"suffix":""},{"dropping-particle":"","family":"Bertalli","given":"Nadine A","non-dropping-particle":"","parse-names":false,"suffix":""},{"dropping-particle":"","family":"Beckman","given":"Kenneth B","non-dropping-particle":"","parse-names":false,"suffix":""},{"dropping-particle":"","family":"Chen","given":"Victoria","non-dropping-particle":"","parse-names":false,"suffix":""},{"dropping-particle":"","family":"Matak","given":"Pavel","non-dropping-particle":"","parse-names":false,"suffix":""},{"dropping-particle":"","family":"Mckie","given":"Andrew T","non-dropping-particle":"","parse-names":false,"suffix":""},{"dropping-particle":"","family":"Delatycki","given":"Martin B","non-dropping-particle":"","parse-names":false,"suffix":""},{"dropping-particle":"","family":"Olynyk","given":"John K","non-dropping-particle":"","parse-names":false,"suffix":""},{"dropping-particle":"","family":"English","given":"Dallas R","non-dropping-particle":"","parse-names":false,"suffix":""},{"dropping-particle":"","family":"Southey","given":"Melissa C","non-dropping-particle":"","parse-names":false,"suffix":""},{"dropping-particle":"","family":"Giles","given":"Graham G","non-dropping-particle":"","parse-names":false,"suffix":""},{"dropping-particle":"","family":"Hopper","given":"John L","non-dropping-particle":"","parse-names":false,"suffix":""},{"dropping-particle":"","family":"Allen","given":"Katrina J","non-dropping-particle":"","parse-names":false,"suffix":""},{"dropping-particle":"","family":"Gurrin","given":"Lyle C","non-dropping-particle":"","parse-names":false,"suffix":""}],"id":"ITEM-1","issue":"August","issued":{"date-parts":[["2009"]]},"page":"140-149","title":"A novel association between a SNP in CYBRD1 and serum ferritin levels in a cohort study of HFE hereditary haemochromatosis","type":"article-journal"},"uris":["http://www.mendeley.com/documents/?uuid=cd157bd2-8975-4214-bed7-98985358e2e6"]},{"id":"ITEM-2","itemData":{"DOI":"10.1371/journal.pone.0038339","ISBN":"1932-6203 (Electronic)\\r1932-6203 (Linking)","ISSN":"19326203","PMID":"22761678","abstract":"The existence of multiple inherited disorders of iron metabolism suggests genetic contributions to iron deficiency. We previously performed a genome-wide association study of iron-related single nucleotide polymorphisms (SNPs) using DNA from white men aged ≥ 25 y and women ≥ 50 y in the Hemochromatosis and Iron Overload Screening (HEIRS) Study with serum ferritin (SF) ≤ 12 µg/L (cases) and controls (SF &gt;100 µg/L in men, SF &gt;50 µg/L in women). We report a follow-up study of white, African-American, Hispanic, and Asian HEIRS participants, analyzed for association between SNPs and eight iron-related outcomes. Three chromosomal regions showed association across multiple populations, including SNPs in the TF and TMPRSS6 genes, and on chromosome 18q21. A novel SNP rs1421312 in TMPRSS6 was associated with serum iron in whites (p = 3.7 × 10(-6)) and replicated in African Americans (p = 0.0012).Twenty SNPs in the TF gene region were associated with total iron-binding capacity in whites (p&lt;4.4 × 10(-5)); six SNPs replicated in other ethnicities (p&lt;0.01). SNP rs10904850 in the CUBN gene on 10p13 was associated with serum iron in African Americans (P = 1.0 × 10(-5)). These results confirm known associations with iron measures and give unique evidence of their role in different ethnicities, suggesting origins in a common founder.","author":[{"dropping-particle":"","family":"McLaren","given":"Christine E.","non-dropping-particle":"","parse-names":false,"suffix":""},{"dropping-particle":"","family":"McLachlan","given":"Stela","non-dropping-particle":"","parse-names":false,"suffix":""},{"dropping-particle":"","family":"Garner","given":"Chad P.","non-dropping-particle":"","parse-names":false,"suffix":""},{"dropping-particle":"","family":"Vulpe","given":"Chris D.","non-dropping-particle":"","parse-names":false,"suffix":""},{"dropping-particle":"","family":"Gordeuk","given":"Victor R.","non-dropping-particle":"","parse-names":false,"suffix":""},{"dropping-particle":"","family":"Eckfeldt","given":"John H.","non-dropping-particle":"","parse-names":false,"suffix":""},{"dropping-particle":"","family":"Adams","given":"Paul C.","non-dropping-particle":"","parse-names":false,"suffix":""},{"dropping-particle":"","family":"Acton","given":"Ronald T.","non-dropping-particle":"","parse-names":false,"suffix":""},{"dropping-particle":"","family":"Murray","given":"Joseph A.","non-dropping-particle":"","parse-names":false,"suffix":""},{"dropping-particle":"","family":"Leiendecker-Foster","given":"Catherine","non-dropping-particle":"","parse-names":false,"suffix":""},{"dropping-particle":"","family":"Snively","given":"Beverly M.","non-dropping-particle":"","parse-names":false,"suffix":""},{"dropping-particle":"","family":"Barcellos","given":"Lisa F.","non-dropping-particle":"","parse-names":false,"suffix":""},{"dropping-particle":"","family":"Cook","given":"James D.","non-dropping-particle":"","parse-names":false,"suffix":""},{"dropping-particle":"","family":"McLaren","given":"Gordon D.","non-dropping-particle":"","parse-names":false,"suffix":""}],"container-title":"PLoS ONE","id":"ITEM-2","issue":"6","issued":{"date-parts":[["2012"]]},"title":"Associations between single nucleotide polymorphisms in iron-related genes and iron status in multiethnic populations","type":"article-journal","volume":"7"},"uris":["http://www.mendeley.com/documents/?uuid=37766e66-7519-4fd0-9d42-3961139ab286"]},{"id":"ITEM-3","itemData":{"DOI":"10.6133/apjcn.112016.04","ISBN":"0964-7058 (Print) 0964-7058 (Linking)","ISSN":"09647058","PMID":"28917245","abstract":"BACKGROUND AND OBJECTIVES Associations between genetic variants in the hepcidin regulation pathway and iron status have been reported in previous studies. Most of these studies were conducted in populations of European descent and relatively few studies have been conducted in Chinese populations. In this study, we evaluated associations between single-nucleotide polymorphisms (SNPs) in the hepcidin regulation pathway, serum ferritin (SF) and soluble transferrin receptor (sTfR) in Chinese adolescents. METHODS AND STUDY DESIGN In total, 692 students from rural boarding schools were selected from six cities in China. The participants were divided into case and control groups according to criteria for SF and sTfR. Furthermore, 33 SNPs in TMPRSS6, TF, TFR2, BMP2, BMP4, HJV, CYBRD1, HFE, IL6, PCSK7, HAMP, KIAA1468, and SRPRB were selected. Associations between the genetic variants and SF or sTfR were detected. RESULTS For SF, rs4820268 in TMPRSS6 was associated with an SF &lt;25 ng/mL status. Carriers of the G/G genotype of rs4820268 exhibited significantly lower SF levels than A allele carriers did (p=0.047). For sTfR, rs1880669 in TF, rs4901474 in BMP4, and rs7536827 in HJV were significantly associated with an sTfR &gt;=4.4 mg/L status. However, in general linear model analysis, after adjustment for age, sex, and location, only rs1880669 exhibited a stable association with higher sTfR levels (p=0.032). CONCLUSIONS We found rs4820268, in TMPRSS6 that was associated with a low SF level, as previously reported, and a new association between 1880669 in TF and sTfR.","author":[{"dropping-particle":"","family":"Piao","given":"Wei","non-dropping-particle":"","parse-names":false,"suffix":""},{"dropping-particle":"","family":"Wang","given":"Li","non-dropping-particle":"","parse-names":false,"suffix":""},{"dropping-particle":"","family":"Zhang","given":"Ting","non-dropping-particle":"","parse-names":false,"suffix":""},{"dropping-particle":"","family":"Wang","given":"Zhen","non-dropping-particle":"","parse-names":false,"suffix":""},{"dropping-particle":"","family":"Shangguan","given":"Shaofang","non-dropping-particle":"","parse-names":false,"suffix":""},{"dropping-particle":"","family":"Sun","given":"Jing","non-dropping-particle":"","parse-names":false,"suffix":""},{"dropping-particle":"","family":"Huo","given":"Junsheng","non-dropping-particle":"","parse-names":false,"suffix":""}],"container-title":"Asia Pacific Journal of Clinical Nutrition","id":"ITEM-3","issue":"6","issued":{"date-parts":[["2017"]]},"page":"1170-1178","title":"A single-nucleotide polymorphism in transferrin is associated with soluble transferrin receptor in Chinese adolescents","type":"article-journal","volume":"26"},"uris":["http://www.mendeley.com/documents/?uuid=80db3619-5e3b-483e-a295-34dee0c3acc5"]}],"mendeley":{"formattedCitation":"(27,30,31)","plainTextFormattedCitation":"(27,30,31)","previouslyFormattedCitation":"(27,30,31)"},"properties":{"noteIndex":0},"schema":"https://github.com/citation-style-language/schema/raw/master/csl-citation.json"}</w:instrText>
                  </w:r>
                  <w:r>
                    <w:rPr>
                      <w:rFonts w:ascii="Arial" w:hAnsi="Arial" w:cs="Arial"/>
                      <w:sz w:val="18"/>
                      <w:szCs w:val="18"/>
                    </w:rPr>
                    <w:fldChar w:fldCharType="separate"/>
                  </w:r>
                  <w:r w:rsidR="00010E69" w:rsidRPr="00010E69">
                    <w:rPr>
                      <w:rFonts w:ascii="Arial" w:hAnsi="Arial" w:cs="Arial"/>
                      <w:noProof/>
                      <w:sz w:val="18"/>
                      <w:szCs w:val="18"/>
                    </w:rPr>
                    <w:t>(27,30,31)</w:t>
                  </w:r>
                  <w:r>
                    <w:rPr>
                      <w:rFonts w:ascii="Arial" w:hAnsi="Arial" w:cs="Arial"/>
                      <w:sz w:val="18"/>
                      <w:szCs w:val="18"/>
                    </w:rPr>
                    <w:fldChar w:fldCharType="end"/>
                  </w:r>
                </w:p>
              </w:tc>
            </w:tr>
            <w:tr w:rsidR="009F6FBD" w:rsidRPr="00B85872" w14:paraId="14981E45" w14:textId="77777777" w:rsidTr="009F6FBD">
              <w:trPr>
                <w:trHeight w:val="319"/>
              </w:trPr>
              <w:tc>
                <w:tcPr>
                  <w:tcW w:w="1233" w:type="dxa"/>
                  <w:shd w:val="clear" w:color="auto" w:fill="auto"/>
                  <w:noWrap/>
                  <w:hideMark/>
                </w:tcPr>
                <w:p w14:paraId="2D31460F" w14:textId="77777777" w:rsidR="009F6FBD" w:rsidRPr="00B404AF" w:rsidRDefault="009F6FBD" w:rsidP="00EF4308">
                  <w:pPr>
                    <w:rPr>
                      <w:rFonts w:ascii="Arial" w:hAnsi="Arial" w:cs="Arial"/>
                      <w:sz w:val="18"/>
                      <w:szCs w:val="18"/>
                    </w:rPr>
                  </w:pPr>
                  <w:r w:rsidRPr="001159E6">
                    <w:rPr>
                      <w:rFonts w:ascii="Arial" w:hAnsi="Arial" w:cs="Arial"/>
                      <w:sz w:val="18"/>
                      <w:szCs w:val="18"/>
                    </w:rPr>
                    <w:t>rs3811647</w:t>
                  </w:r>
                </w:p>
              </w:tc>
              <w:tc>
                <w:tcPr>
                  <w:tcW w:w="1081" w:type="dxa"/>
                  <w:shd w:val="clear" w:color="auto" w:fill="auto"/>
                  <w:noWrap/>
                  <w:hideMark/>
                </w:tcPr>
                <w:p w14:paraId="565977DA" w14:textId="77777777" w:rsidR="009F6FBD" w:rsidRPr="00B85872" w:rsidRDefault="009F6FBD" w:rsidP="00EF4308">
                  <w:pPr>
                    <w:rPr>
                      <w:rFonts w:ascii="Arial" w:hAnsi="Arial" w:cs="Arial"/>
                      <w:i/>
                      <w:iCs/>
                      <w:sz w:val="18"/>
                      <w:szCs w:val="18"/>
                    </w:rPr>
                  </w:pPr>
                  <w:r w:rsidRPr="00B85872">
                    <w:rPr>
                      <w:rFonts w:ascii="Arial" w:hAnsi="Arial" w:cs="Arial"/>
                      <w:i/>
                      <w:iCs/>
                      <w:sz w:val="18"/>
                      <w:szCs w:val="18"/>
                    </w:rPr>
                    <w:t>TF</w:t>
                  </w:r>
                </w:p>
              </w:tc>
              <w:tc>
                <w:tcPr>
                  <w:tcW w:w="1208" w:type="dxa"/>
                  <w:shd w:val="clear" w:color="auto" w:fill="auto"/>
                  <w:hideMark/>
                </w:tcPr>
                <w:p w14:paraId="4157CE32" w14:textId="77777777" w:rsidR="009F6FBD" w:rsidRPr="00B404AF" w:rsidRDefault="009F6FBD" w:rsidP="00EF4308">
                  <w:pPr>
                    <w:rPr>
                      <w:rFonts w:ascii="Arial" w:hAnsi="Arial" w:cs="Arial"/>
                      <w:sz w:val="18"/>
                      <w:szCs w:val="18"/>
                    </w:rPr>
                  </w:pPr>
                  <w:r w:rsidRPr="001159E6">
                    <w:rPr>
                      <w:rFonts w:ascii="Arial" w:hAnsi="Arial" w:cs="Arial"/>
                      <w:sz w:val="18"/>
                      <w:szCs w:val="18"/>
                    </w:rPr>
                    <w:t>intron variant</w:t>
                  </w:r>
                </w:p>
              </w:tc>
              <w:tc>
                <w:tcPr>
                  <w:tcW w:w="726" w:type="dxa"/>
                  <w:shd w:val="clear" w:color="auto" w:fill="auto"/>
                  <w:noWrap/>
                  <w:hideMark/>
                </w:tcPr>
                <w:p w14:paraId="608E327F" w14:textId="77777777" w:rsidR="009F6FBD" w:rsidRPr="00B404AF" w:rsidRDefault="009F6FBD" w:rsidP="00EF4308">
                  <w:pPr>
                    <w:rPr>
                      <w:rFonts w:ascii="Arial" w:hAnsi="Arial" w:cs="Arial"/>
                      <w:sz w:val="18"/>
                      <w:szCs w:val="18"/>
                    </w:rPr>
                  </w:pPr>
                  <w:r w:rsidRPr="00B404AF">
                    <w:rPr>
                      <w:rFonts w:ascii="Arial" w:hAnsi="Arial" w:cs="Arial"/>
                      <w:sz w:val="18"/>
                      <w:szCs w:val="18"/>
                    </w:rPr>
                    <w:t>A</w:t>
                  </w:r>
                </w:p>
              </w:tc>
              <w:tc>
                <w:tcPr>
                  <w:tcW w:w="715" w:type="dxa"/>
                  <w:shd w:val="clear" w:color="auto" w:fill="auto"/>
                  <w:noWrap/>
                  <w:hideMark/>
                </w:tcPr>
                <w:p w14:paraId="4A342646" w14:textId="77777777" w:rsidR="009F6FBD" w:rsidRPr="00B404AF" w:rsidRDefault="009F6FBD" w:rsidP="00EF4308">
                  <w:pPr>
                    <w:rPr>
                      <w:rFonts w:ascii="Arial" w:hAnsi="Arial" w:cs="Arial"/>
                      <w:sz w:val="18"/>
                      <w:szCs w:val="18"/>
                    </w:rPr>
                  </w:pPr>
                  <w:r w:rsidRPr="00B404AF">
                    <w:rPr>
                      <w:rFonts w:ascii="Arial" w:hAnsi="Arial" w:cs="Arial"/>
                      <w:sz w:val="18"/>
                      <w:szCs w:val="18"/>
                    </w:rPr>
                    <w:t>G</w:t>
                  </w:r>
                </w:p>
              </w:tc>
              <w:tc>
                <w:tcPr>
                  <w:tcW w:w="1010" w:type="dxa"/>
                  <w:shd w:val="clear" w:color="auto" w:fill="auto"/>
                  <w:noWrap/>
                  <w:hideMark/>
                </w:tcPr>
                <w:p w14:paraId="4DAD3A19" w14:textId="77777777" w:rsidR="009F6FBD" w:rsidRPr="00B404AF" w:rsidRDefault="009F6FBD" w:rsidP="00EF4308">
                  <w:pPr>
                    <w:rPr>
                      <w:rFonts w:ascii="Arial" w:hAnsi="Arial" w:cs="Arial"/>
                      <w:sz w:val="18"/>
                      <w:szCs w:val="18"/>
                    </w:rPr>
                  </w:pPr>
                  <w:r w:rsidRPr="00B404AF">
                    <w:rPr>
                      <w:rFonts w:ascii="Arial" w:hAnsi="Arial" w:cs="Arial"/>
                      <w:sz w:val="18"/>
                      <w:szCs w:val="18"/>
                    </w:rPr>
                    <w:t>A</w:t>
                  </w:r>
                </w:p>
              </w:tc>
              <w:tc>
                <w:tcPr>
                  <w:tcW w:w="992" w:type="dxa"/>
                </w:tcPr>
                <w:p w14:paraId="099AB5CA" w14:textId="22724A4F" w:rsidR="009F6FBD" w:rsidRPr="00B404AF" w:rsidRDefault="009F6FBD" w:rsidP="00D5617B">
                  <w:pPr>
                    <w:jc w:val="center"/>
                    <w:rPr>
                      <w:rFonts w:ascii="Arial" w:hAnsi="Arial" w:cs="Arial"/>
                      <w:sz w:val="18"/>
                      <w:szCs w:val="18"/>
                    </w:rPr>
                  </w:pPr>
                  <w:r w:rsidRPr="00B404AF">
                    <w:rPr>
                      <w:rFonts w:ascii="Arial" w:hAnsi="Arial" w:cs="Arial"/>
                      <w:sz w:val="18"/>
                      <w:szCs w:val="18"/>
                    </w:rPr>
                    <w:t>Low</w:t>
                  </w:r>
                </w:p>
              </w:tc>
              <w:tc>
                <w:tcPr>
                  <w:tcW w:w="709" w:type="dxa"/>
                  <w:shd w:val="clear" w:color="auto" w:fill="auto"/>
                  <w:noWrap/>
                  <w:hideMark/>
                </w:tcPr>
                <w:p w14:paraId="0F3CBEA8"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0.34</w:t>
                  </w:r>
                </w:p>
              </w:tc>
              <w:tc>
                <w:tcPr>
                  <w:tcW w:w="708" w:type="dxa"/>
                  <w:shd w:val="clear" w:color="auto" w:fill="auto"/>
                  <w:noWrap/>
                  <w:hideMark/>
                </w:tcPr>
                <w:p w14:paraId="286AF652"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0.19</w:t>
                  </w:r>
                </w:p>
              </w:tc>
              <w:tc>
                <w:tcPr>
                  <w:tcW w:w="709" w:type="dxa"/>
                  <w:shd w:val="clear" w:color="auto" w:fill="auto"/>
                  <w:noWrap/>
                  <w:hideMark/>
                </w:tcPr>
                <w:p w14:paraId="2A785F9D"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0.15</w:t>
                  </w:r>
                </w:p>
              </w:tc>
              <w:tc>
                <w:tcPr>
                  <w:tcW w:w="709" w:type="dxa"/>
                  <w:shd w:val="clear" w:color="auto" w:fill="auto"/>
                  <w:noWrap/>
                  <w:hideMark/>
                </w:tcPr>
                <w:p w14:paraId="66F8C9DF"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0.35</w:t>
                  </w:r>
                </w:p>
              </w:tc>
              <w:tc>
                <w:tcPr>
                  <w:tcW w:w="709" w:type="dxa"/>
                  <w:shd w:val="clear" w:color="auto" w:fill="auto"/>
                  <w:noWrap/>
                  <w:hideMark/>
                </w:tcPr>
                <w:p w14:paraId="716566EC"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0.42</w:t>
                  </w:r>
                </w:p>
              </w:tc>
              <w:tc>
                <w:tcPr>
                  <w:tcW w:w="708" w:type="dxa"/>
                  <w:shd w:val="clear" w:color="auto" w:fill="auto"/>
                  <w:noWrap/>
                  <w:hideMark/>
                </w:tcPr>
                <w:p w14:paraId="5A2A4FB0" w14:textId="77777777" w:rsidR="009F6FBD" w:rsidRPr="000838B5" w:rsidRDefault="009F6FBD" w:rsidP="00EF4308">
                  <w:pPr>
                    <w:jc w:val="center"/>
                    <w:rPr>
                      <w:rFonts w:ascii="Arial" w:hAnsi="Arial" w:cs="Arial"/>
                      <w:sz w:val="18"/>
                      <w:szCs w:val="18"/>
                    </w:rPr>
                  </w:pPr>
                  <w:r w:rsidRPr="003A0648">
                    <w:rPr>
                      <w:rFonts w:ascii="Arial" w:hAnsi="Arial" w:cs="Arial"/>
                      <w:sz w:val="18"/>
                      <w:szCs w:val="18"/>
                    </w:rPr>
                    <w:t>0.41</w:t>
                  </w:r>
                </w:p>
              </w:tc>
              <w:tc>
                <w:tcPr>
                  <w:tcW w:w="709" w:type="dxa"/>
                  <w:shd w:val="clear" w:color="auto" w:fill="auto"/>
                  <w:noWrap/>
                  <w:hideMark/>
                </w:tcPr>
                <w:p w14:paraId="243FF8C4"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0.39</w:t>
                  </w:r>
                </w:p>
              </w:tc>
              <w:tc>
                <w:tcPr>
                  <w:tcW w:w="567" w:type="dxa"/>
                  <w:shd w:val="clear" w:color="auto" w:fill="auto"/>
                  <w:noWrap/>
                  <w:hideMark/>
                </w:tcPr>
                <w:p w14:paraId="45374B46"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0.17</w:t>
                  </w:r>
                </w:p>
              </w:tc>
              <w:tc>
                <w:tcPr>
                  <w:tcW w:w="709" w:type="dxa"/>
                  <w:shd w:val="clear" w:color="auto" w:fill="auto"/>
                  <w:noWrap/>
                  <w:hideMark/>
                </w:tcPr>
                <w:p w14:paraId="754F8EA0" w14:textId="77777777" w:rsidR="009F6FBD" w:rsidRPr="00DE114C" w:rsidRDefault="009F6FBD" w:rsidP="00EF4308">
                  <w:pPr>
                    <w:rPr>
                      <w:rFonts w:ascii="Arial" w:hAnsi="Arial" w:cs="Arial"/>
                      <w:sz w:val="18"/>
                      <w:szCs w:val="18"/>
                    </w:rPr>
                  </w:pPr>
                  <w:r w:rsidRPr="00DE114C">
                    <w:rPr>
                      <w:rFonts w:ascii="Arial" w:hAnsi="Arial" w:cs="Arial"/>
                      <w:sz w:val="18"/>
                      <w:szCs w:val="18"/>
                    </w:rPr>
                    <w:t>0.36</w:t>
                  </w:r>
                </w:p>
              </w:tc>
              <w:tc>
                <w:tcPr>
                  <w:tcW w:w="992" w:type="dxa"/>
                  <w:shd w:val="clear" w:color="auto" w:fill="auto"/>
                  <w:hideMark/>
                </w:tcPr>
                <w:p w14:paraId="081F73EF" w14:textId="77777777" w:rsidR="009F6FBD" w:rsidRPr="00DE114C" w:rsidRDefault="009F6FBD" w:rsidP="00EF4308">
                  <w:pPr>
                    <w:jc w:val="center"/>
                    <w:rPr>
                      <w:rFonts w:ascii="Arial" w:hAnsi="Arial" w:cs="Arial"/>
                      <w:sz w:val="18"/>
                      <w:szCs w:val="18"/>
                    </w:rPr>
                  </w:pPr>
                  <w:r w:rsidRPr="00DE114C">
                    <w:rPr>
                      <w:rFonts w:ascii="Arial" w:hAnsi="Arial" w:cs="Arial"/>
                      <w:sz w:val="18"/>
                      <w:szCs w:val="18"/>
                    </w:rPr>
                    <w:t>0.14</w:t>
                  </w:r>
                </w:p>
              </w:tc>
              <w:tc>
                <w:tcPr>
                  <w:tcW w:w="1559" w:type="dxa"/>
                  <w:shd w:val="clear" w:color="auto" w:fill="auto"/>
                  <w:noWrap/>
                  <w:hideMark/>
                </w:tcPr>
                <w:p w14:paraId="39AF4934" w14:textId="1A7881F0" w:rsidR="009F6FBD" w:rsidRPr="001159E6" w:rsidRDefault="009F6FBD" w:rsidP="00EF4308">
                  <w:pPr>
                    <w:rPr>
                      <w:rFonts w:ascii="Arial" w:hAnsi="Arial" w:cs="Arial"/>
                      <w:sz w:val="18"/>
                      <w:szCs w:val="18"/>
                    </w:rPr>
                  </w:pPr>
                  <w:r w:rsidRPr="00DE114C">
                    <w:rPr>
                      <w:rFonts w:ascii="Arial" w:hAnsi="Arial" w:cs="Arial"/>
                      <w:sz w:val="18"/>
                      <w:szCs w:val="18"/>
                    </w:rPr>
                    <w:t> </w:t>
                  </w:r>
                  <w:r w:rsidRPr="00B404AF">
                    <w:rPr>
                      <w:rFonts w:ascii="Arial" w:hAnsi="Arial" w:cs="Arial"/>
                      <w:sz w:val="18"/>
                      <w:szCs w:val="18"/>
                    </w:rPr>
                    <w:fldChar w:fldCharType="begin" w:fldLock="1"/>
                  </w:r>
                  <w:r w:rsidR="003B4BA6">
                    <w:rPr>
                      <w:rFonts w:ascii="Arial" w:hAnsi="Arial" w:cs="Arial"/>
                      <w:sz w:val="18"/>
                      <w:szCs w:val="18"/>
                    </w:rPr>
                    <w:instrText>ADDIN CSL_CITATION {"citationItems":[{"id":"ITEM-1","itemData":{"DOI":"10.1016/j.ajhg.2008.11.011","ISBN":"1537-6605 (Electronic)","ISSN":"1537-6605","PMID":"19084217","abstract":"Only a small proportion of genetic variation in complex traits has been explained by SNPs from genome-wide association studies (GWASs). We report the results from two GWASs for serum markers of iron status (serum iron, serum transferrin, transferrin saturation with iron, and serum ferritin), which are important in iron overload (e.g., hemochromatosis) and deficiency (e.g., anemia) conditions. We performed two GWASs on samples of Australians of European descent. In the first GWAS, 411 adolescent twins and their siblings were genotyped with 100K SNPs. rs1830084, 10.8 kb 3' of TF, was significantly associated with serum transferrin (p total association test = 1.0 x 10(-9); p within-family test = 2.2 x 10(-5)). In the second GWAS on an independent sample of 459 female monozygotic (MZ) twin pairs genotyped with 300K SNPs, we found rs3811647 (within intron 11 of TF, HapMap CEU r(2) with rs1830084 = 0.86) was significantly associated with serum transferrin (p = 3.0 x 10(-15)). In the second GWAS, we found two additional and independent SNPs on TF (rs1799852 and rs2280673) and confirmed the known C282Y mutation in HFE to be independently associated with serum transferrin. The three variants in TF (rs3811647, rs1799852 and rs2280673) plus the HFE C282Y mutation explained approximately 40% of genetic variation in serum transferrin (p = 7.8 x 10(-25)). These findings are potentially important for our understanding of iron metabolism and of regulation of hepatic protein secretion, and also strongly support the hypothesis that the genetic architecture of some endophenotypes may be simpler than that of disease.","author":[{"dropping-particle":"","family":"Benyamin","given":"Beben","non-dropping-particle":"","parse-names":false,"suffix":""},{"dropping-particle":"","family":"McRae","given":"Allan F.","non-dropping-particle":"","parse-names":false,"suffix":""},{"dropping-particle":"","family":"Zhu","given":"Gu","non-dropping-particle":"","parse-names":false,"suffix":""},{"dropping-particle":"","family":"Gordon","given":"Scott","non-dropping-particle":"","parse-names":false,"suffix":""},{"dropping-particle":"","family":"Henders","given":"Anjali K.","non-dropping-particle":"","parse-names":false,"suffix":""},{"dropping-particle":"","family":"Palotie","given":"Aarno","non-dropping-particle":"","parse-names":false,"suffix":""},{"dropping-particle":"","family":"Peltonen","given":"Leena","non-dropping-particle":"","parse-names":false,"suffix":""},{"dropping-particle":"","family":"Martin","given":"Nicholas G.","non-dropping-particle":"","parse-names":false,"suffix":""},{"dropping-particle":"","family":"Montgomery","given":"Grant W.","non-dropping-particle":"","parse-names":false,"suffix":""},{"dropping-particle":"","family":"Whitfield","given":"John B.","non-dropping-particle":"","parse-names":false,"suffix":""},{"dropping-particle":"","family":"Visscher","given":"Peter M.","non-dropping-particle":"","parse-names":false,"suffix":""}],"container-title":"American journal of human genetics","id":"ITEM-1","issue":"1","issued":{"date-parts":[["2009","1"]]},"page":"60-5","publisher":"The American Society of Human Genetics","title":"Variants in TF and HFE explain approximately 40% of genetic variation in serum-transferrin levels.","type":"article-journal","volume":"84"},"uris":["http://www.mendeley.com/documents/?uuid=57918987-02fc-4d87-a7da-578979442e89"]},{"id":"ITEM-2","itemData":{"DOI":"10.1093/hmg/dds028","ISBN":"0964-6906","ISSN":"09646906","PMID":"22323359","abstract":"A variety of conditions lead to anemia, which affects one-quarter of the world's population. Previous genome-wide association studies revealed a number of genetic polymorphisms significantly associated with plasma iron status. To evaluate the association of genetic variants in genes involved in iron delivery and hepcidin regulation pathways with the risk of iron-deficiency anemia (IDA), the following single nucleotide polymorphisms were genotyped in 2139 unrelated elderly Chinese women: rs3811647 (TF), rs7385804 (TFR2), rs235756 (BMP2), and rs855791(V736A) and rs4820268 (TMPRSS6, encoding matriptase-2). We identified common variants in TMPRSS6 as being genetic risk factors for both iron deficiency (OR(rs855791) = 1.55, P = 4.96 × 10(-8)) and IDA (OR(rs855791) = 1.78, P = 8.43 × 10(-9)). TMPRSS6 polymorphisms were also associated with lower serum iron (SI) and hemoglobin levels, consistent with their associations to increased iron deficiency and anemia risk. Variants rs3811647 in TF and rs7385804 in TFR2 were associated with reduced SI, serum transferrin and transferrin saturation levels; however, these variants were not associated with iron deficiency or anemia risk. Our findings suggest that TF, TFR2 and TMPRSS6 polymorphisms are significantly associated with decreased iron status, but only variants in TMPRSS6 are genetic risk factors for iron deficiency and IDA.","author":[{"dropping-particle":"","family":"An","given":"Peng","non-dropping-particle":"","parse-names":false,"suffix":""},{"dropping-particle":"","family":"Wu","given":"Qian","non-dropping-particle":"","parse-names":false,"suffix":""},{"dropping-particle":"","family":"Wang","given":"Hao","non-dropping-particle":"","parse-names":false,"suffix":""},{"dropping-particle":"","family":"Guan","given":"Yu","non-dropping-particle":"","parse-names":false,"suffix":""},{"dropping-particle":"","family":"Mu","given":"Mingdao","non-dropping-particle":"","parse-names":false,"suffix":""},{"dropping-particle":"","family":"Liao","given":"Yijun","non-dropping-particle":"","parse-names":false,"suffix":""},{"dropping-particle":"","family":"Zhou","given":"Daizhan","non-dropping-particle":"","parse-names":false,"suffix":""},{"dropping-particle":"","family":"Song","given":"Pengkun","non-dropping-particle":"","parse-names":false,"suffix":""},{"dropping-particle":"","family":"Wang","given":"Chunrong","non-dropping-particle":"","parse-names":false,"suffix":""},{"dropping-particle":"","family":"Meng","given":"Liping","non-dropping-particle":"","parse-names":false,"suffix":""},{"dropping-particle":"","family":"Man","given":"Qingqing","non-dropping-particle":"","parse-names":false,"suffix":""},{"dropping-particle":"","family":"Li","given":"Lixiang","non-dropping-particle":"","parse-names":false,"suffix":""},{"dropping-particle":"","family":"Zhang","given":"Jian","non-dropping-particle":"","parse-names":false,"suffix":""},{"dropping-particle":"","family":"Wang","given":"Fudi","non-dropping-particle":"","parse-names":false,"suffix":""}],"container-title":"Human Molecular Genetics","id":"ITEM-2","issue":"9","issued":{"date-parts":[["2012"]]},"page":"2124-2131","title":"TMPRSS6, but not TF, TFR2 or BMP2 variants are associated with increased risk of iron-deficiency anemia","type":"article-journal","volume":"21"},"uris":["http://www.mendeley.com/documents/?uuid=71154d40-0764-47a6-8101-ff7d736aea6e"]},{"id":"ITEM-3","itemData":{"DOI":"10.1093/hmg/ddq552","ISSN":"1460-2083","PMID":"21208937","abstract":"The genetic determinants of variation in iron status are actively sought, but remain incompletely understood. Meta-analysis of two genome-wide association (GWA) studies and replication in three independent cohorts was performed to identify genetic loci associated in the general population with serum levels of iron and markers of iron status, including transferrin, ferritin, soluble transferrin receptor (sTfR) and sTfR-ferritin index. We identified and replicated a novel association of a common variant in the type-2 transferrin receptor (TFR2) gene with iron levels, with effect sizes highly consistent across samples. In addition, we identified and replicated an association between the HFE locus and ferritin and confirmed previously reported associations with the TF, TMPRSS6 and HFE genes. The five replicated variants were tested for association with expression levels of the corresponding genes in a publicly available data set of human liver samples, and nominally statistically significant expression differences by genotype were observed for all genes, although only rs3811647 in the TF gene survived the Bonferroni correction for multiple testing. In addition, we measured for the first time the effects of the common variant in TMPRSS6, rs4820268, on hepcidin mRNA in peripheral blood (n = 83 individuals) and on hepcidin levels in urine (n = 529) and observed an association in the same direction, though only borderline significant. These functional findings require confirmation in further studies with larger sample sizes, but they suggest that common variants in TMPRSS6 could modify the hepcidin-iron feedback loop in clinically unaffected individuals, thus making them more susceptible to imbalances of iron homeostasis.","author":[{"dropping-particle":"","family":"Pichler","given":"Irene","non-dropping-particle":"","parse-names":false,"suffix":""},{"dropping-particle":"","family":"Minelli","given":"Cosetta","non-dropping-particle":"","parse-names":false,"suffix":""},{"dropping-particle":"","family":"Sanna","given":"Serena","non-dropping-particle":"","parse-names":false,"suffix":""},{"dropping-particle":"","family":"Tanaka","given":"Toshiko","non-dropping-particle":"","parse-names":false,"suffix":""},{"dropping-particle":"","family":"Schwienbacher","given":"Christine","non-dropping-particle":"","parse-names":false,"suffix":""},{"dropping-particle":"","family":"Naitza","given":"Silvia","non-dropping-particle":"","parse-names":false,"suffix":""},{"dropping-particle":"","family":"Porcu","given":"Eleonora","non-dropping-particle":"","parse-names":false,"suffix":""},{"dropping-particle":"","family":"Pattaro","given":"Cristian","non-dropping-particle":"","parse-names":false,"suffix":""},{"dropping-particle":"","family":"Busonero","given":"Fabio","non-dropping-particle":"","parse-names":false,"suffix":""},{"dropping-particle":"","family":"Zanon","given":"Alessandra","non-dropping-particle":"","parse-names":false,"suffix":""},{"dropping-particle":"","family":"Maschio","given":"Andrea","non-dropping-particle":"","parse-names":false,"suffix":""},{"dropping-particle":"","family":"Melville","given":"Scott A","non-dropping-particle":"","parse-names":false,"suffix":""},{"dropping-particle":"","family":"Grazia Piras","given":"Maria","non-dropping-particle":"","parse-names":false,"suffix":""},{"dropping-particle":"","family":"Longo","given":"Dan L","non-dropping-particle":"","parse-names":false,"suffix":""},{"dropping-particle":"","family":"Guralnik","given":"Jack","non-dropping-particle":"","parse-names":false,"suffix":""},{"dropping-particle":"","family":"Hernandez","given":"Dena","non-dropping-particle":"","parse-names":false,"suffix":""},{"dropping-particle":"","family":"Bandinelli","given":"Stefania","non-dropping-particle":"","parse-names":false,"suffix":""},{"dropping-particle":"","family":"Aigner","given":"Elmar","non-dropping-particle":"","parse-names":false,"suffix":""},{"dropping-particle":"","family":"Murphy","given":"Anthony T","non-dropping-particle":"","parse-names":false,"suffix":""},{"dropping-particle":"","family":"Wroblewski","given":"Victor","non-dropping-particle":"","parse-names":false,"suffix":""},{"dropping-particle":"","family":"Marroni","given":"Fabio","non-dropping-particle":"","parse-names":false,"suffix":""},{"dropping-particle":"","family":"Theurl","given":"Igor","non-dropping-particle":"","parse-names":false,"suffix":""},{"dropping-particle":"","family":"Gnewuch","given":"Carsten","non-dropping-particle":"","parse-names":false,"suffix":""},{"dropping-particle":"","family":"Schadt","given":"Eric","non-dropping-particle":"","parse-names":false,"suffix":""},{"dropping-particle":"","family":"Mitterer","given":"Manfred","non-dropping-particle":"","parse-names":false,"suffix":""},{"dropping-particle":"","family":"Schlessinger","given":"David","non-dropping-particle":"","parse-names":false,"suffix":""},{"dropping-particle":"","family":"Ferrucci","given":"Luigi","non-dropping-particle":"","parse-names":false,"suffix":""},{"dropping-particle":"","family":"Witcher","given":"Derrick R","non-dropping-particle":"","parse-names":false,"suffix":""},{"dropping-particle":"","family":"Hicks","given":"Andrew A","non-dropping-particle":"","parse-names":false,"suffix":""},{"dropping-particle":"","family":"Weiss","given":"Günter","non-dropping-particle":"","parse-names":false,"suffix":""},{"dropping-particle":"","family":"Uda","given":"Manuela","non-dropping-particle":"","parse-names":false,"suffix":""},{"dropping-particle":"","family":"Pramstaller","given":"Peter P","non-dropping-particle":"","parse-names":false,"suffix":""}],"container-title":"Human molecular genetics","id":"ITEM-3","issue":"6","issued":{"date-parts":[["2011","3","15"]]},"note":"NULL","page":"1232-40","title":"Identification of a common variant in the TFR2 gene implicated in the physiological regulation of serum iron levels.","type":"article-journal","volume":"20"},"uris":["http://www.mendeley.com/documents/?uuid=1fe0ba62-cbd8-4960-95c0-819eac2cf289"]},{"id":"ITEM-4","itemData":{"DOI":"10.1371/journal.pone.0017390","ISSN":"19326203","PMID":"21483845","abstract":"The existence of multiple inherited disorders of iron metabolism in man, rodents and other vertebrates suggests genetic contributions to iron deficiency. To identify new genomic locations associated with iron deficiency, a genome-wide association study (GWAS) was performed using DNA collected from white men aged≥25 y and women≥50 y in the Hemochromatosis and Iron Overload Screening (HEIRS) Study with serum ferritin (SF)≤12 µg/L (cases) and iron replete controls (SF&gt;100 µg/L in men, SF&gt;50 µg/L in women). Regression analysis was used to examine the association between case-control status (336 cases, 343 controls) and quantitative serum iron measures and 331,060 single nucleotide polymorphism (SNP) genotypes, with replication analyses performed in a sample of 71 cases and 161 controls from a population of white male and female veterans screened at a US Veterans Affairs (VA) medical center. Five SNPs identified in the GWAS met genome-wide statistical significance for association with at least one iron measure, rs2698530 on chr. 2p14; rs3811647 on chr. 3q22, a known SNP in the transferrin (TF) gene region; rs1800562 on chr. 6p22, the C282Y mutation in the HFE gene; rs7787204 on chr. 7p21; and rs987710 on chr. 22q11 (GWAS observed P&lt;1.51×10(-7) for all). An association between total iron binding capacity and SNP rs3811647 in the TF gene (GWAS observed P=7.0×10(-9), corrected P=0.012) was replicated within the VA samples (observed P=0.012). Associations with the C282Y mutation in the HFE gene also were replicated. The joint analysis of the HEIRS and VA samples revealed strong associations between rs2698530 on chr. 2p14 and iron status outcomes. These results confirm a previously-described TF polymorphism and implicate one potential new locus as a target for gene identification.","author":[{"dropping-particle":"","family":"McLaren","given":"Christine E.","non-dropping-particle":"","parse-names":false,"suffix":""},{"dropping-particle":"","family":"Garner","given":"Chad P.","non-dropping-particle":"","parse-names":false,"suffix":""},{"dropping-particle":"","family":"Constantine","given":"Clare C.","non-dropping-particle":"","parse-names":false,"suffix":""},{"dropping-particle":"","family":"McLachlan","given":"Stela","non-dropping-particle":"","parse-names":false,"suffix":""},{"dropping-particle":"","family":"Vulpe","given":"Chris D.","non-dropping-particle":"","parse-names":false,"suffix":""},{"dropping-particle":"","family":"Snively","given":"Beverly M.","non-dropping-particle":"","parse-names":false,"suffix":""},{"dropping-particle":"","family":"Gordeuk","given":"Victor R.","non-dropping-particle":"","parse-names":false,"suffix":""},{"dropping-particle":"","family":"Nickerson","given":"Debbie A.","non-dropping-particle":"","parse-names":false,"suffix":""},{"dropping-particle":"","family":"Cook","given":"James D.","non-dropping-particle":"","parse-names":false,"suffix":""},{"dropping-particle":"","family":"Leiendecker-Foster","given":"Catherine","non-dropping-particle":"","parse-names":false,"suffix":""},{"dropping-particle":"","family":"Beckman","given":"Kenneth B.","non-dropping-particle":"","parse-names":false,"suffix":""},{"dropping-particle":"","family":"Eckfeldt","given":"John H.","non-dropping-particle":"","parse-names":false,"suffix":""},{"dropping-particle":"","family":"Barcellos","given":"Lisa F.","non-dropping-particle":"","parse-names":false,"suffix":""},{"dropping-particle":"","family":"Murray","given":"Joseph A.","non-dropping-particle":"","parse-names":false,"suffix":""},{"dropping-particle":"","family":"Adams","given":"Paul C.","non-dropping-particle":"","parse-names":false,"suffix":""},{"dropping-particle":"","family":"Acton","given":"Ronald T.","non-dropping-particle":"","parse-names":false,"suffix":""},{"dropping-particle":"","family":"Killeen","given":"Anthony A.","non-dropping-particle":"","parse-names":false,"suffix":""},{"dropping-particle":"","family":"McLaren","given":"Gordon D.","non-dropping-particle":"","parse-names":false,"suffix":""}],"container-title":"PLoS ONE","id":"ITEM-4","issue":"3","issued":{"date-parts":[["2011"]]},"title":"Genome-wide association study identifies genetic loci associated with iron deficiency","type":"article-journal","volume":"6"},"uris":["http://www.mendeley.com/documents/?uuid=01b7a229-ff59-4afa-b239-5c305a6e32cb"]},{"id":"ITEM-5","itemData":{"DOI":"10.1186/1743-7075-8-69","ISBN":"1743-7075 (Electronic)\\n1743-7075 (Linking)","ISSN":"1743-7075","PMID":"21978626","abstract":"BACKGROUND Iron deficiency anaemia is a worldwide health problem in which environmental, physiologic and genetic factors play important roles. The associations between iron status biomarkers and single nucleotide polymorphisms (SNPs) known to be related to iron metabolism were studied in menstruating women. METHODS A group of 270 Caucasian menstruating women, a population group at risk of iron deficiency anaemia, participated in the study. Haematological and biochemical parameters were analysed and 10 selected SNPs were genotyped by minisequencing assay. The associations between genetic and biochemical data were analysed by Bayesian Model Averaging (BMA) test and decision trees. Dietary intake of a representative subgroup of these volunteers (n = 141) was assessed, and the relationship between nutrients and iron biomarkers was also determined by linear regression. RESULTS Four variants, two in the transferrin gene (rs3811647, rs1799852) and two in the HFE gene (C282Y, H63D), explain 35% of the genetic variation or heritability of serum transferrin in menstruating women. The minor allele of rs3811647 was associated with higher serum transferrin levels and lower transferrin saturation, while the minor alleles of rs1799852 and the C282Y and H63D mutations of HFE were associated with lower serum transferrin levels. No association between nutrient intake and iron biomarkers was found. CONCLUSIONS In contrast to dietary intake, these four SNPs are strongly associated with serum transferrin. Carriers of the minor allele of rs3811647 present a reduction in iron transport to tissues, which might indicate higher iron deficiency anaemia risk, although the simultaneous presence of the minor allele of rs1799852 and HFE mutations appear to have compensatory effects. Therefore, it is suggested that these genetic variants might potentially be used as markers of iron deficiency anaemia risk.","author":[{"dropping-particle":"","family":"Blanco-Rojo","given":"Ruth","non-dropping-particle":"","parse-names":false,"suffix":""},{"dropping-particle":"","family":"Baeza-Richer","given":"Carlos","non-dropping-particle":"","parse-names":false,"suffix":""},{"dropping-particle":"","family":"López-Parra","given":"Ana M","non-dropping-particle":"","parse-names":false,"suffix":""},{"dropping-particle":"","family":"Pérez-Granados","given":"Ana M.","non-dropping-particle":"","parse-names":false,"suffix":""},{"dropping-particle":"","family":"Brichs","given":"Anna","non-dropping-particle":"","parse-names":false,"suffix":""},{"dropping-particle":"","family":"Bertoncini","given":"Stefania","non-dropping-particle":"","parse-names":false,"suffix":""},{"dropping-particle":"","family":"Buil","given":"Alfonso","non-dropping-particle":"","parse-names":false,"suffix":""},{"dropping-particle":"","family":"Arroyo-Pardo","given":"Eduardo","non-dropping-particle":"","parse-names":false,"suffix":""},{"dropping-particle":"","family":"Soria","given":"Jose M.","non-dropping-particle":"","parse-names":false,"suffix":""},{"dropping-particle":"","family":"Vaquero","given":"M. Pilar","non-dropping-particle":"","parse-names":false,"suffix":""}],"container-title":"Nutrition &amp; metabolism","id":"ITEM-5","issued":{"date-parts":[["2011","10","6"]]},"page":"69","title":"Four variants in transferrin and HFE genes as potential markers of iron deficiency anaemia risk: an association study in menstruating women.","type":"article-journal","volume":"8"},"uris":["http://www.mendeley.com/documents/?uuid=c213453b-90c0-49a8-b475-b38b65739c1f"]},{"id":"ITEM-6","itemData":{"DOI":"10.1016/j.bcmd.2015.12.002","ISSN":"10960961","PMID":"26852655","abstract":"A genome-wide association study was performed on 1130 premenopausal women to detect common variants associated with three serum iron-related phenotypes. Total iron binding capacity was strongly associated (p = 10-14) with variants in and near the TF gene (transferrin), the serum iron transporting protein, and with variants in HFE (p = 4 × 10-7), which encodes the human hemochromatosis gene. Association was also detected between percent iron saturation (p = 10-8) and variants in the chromosome 6 region containing both HFE and SLC17A2, which encodes a phosphate transport protein. No significant associations were detected with serum iron, but variants in HFE were suggestive (p = 10-6). Our results corroborate prior studies in older subjects and demonstrate that the association of these genetic variants with iron phenotypes can be detected in premenopausal women.","author":[{"dropping-particle":"","family":"Koller","given":"Daniel L.","non-dropping-particle":"","parse-names":false,"suffix":""},{"dropping-particle":"","family":"Imel","given":"Erik A.","non-dropping-particle":"","parse-names":false,"suffix":""},{"dropping-particle":"","family":"Lai","given":"Dongbing","non-dropping-particle":"","parse-names":false,"suffix":""},{"dropping-particle":"","family":"Padgett","given":"Leah R.","non-dropping-particle":"","parse-names":false,"suffix":""},{"dropping-particle":"","family":"Acton","given":"Dena","non-dropping-particle":"","parse-names":false,"suffix":""},{"dropping-particle":"","family":"Gray","given":"Amie","non-dropping-particle":"","parse-names":false,"suffix":""},{"dropping-particle":"","family":"Peacock","given":"Munro","non-dropping-particle":"","parse-names":false,"suffix":""},{"dropping-particle":"","family":"Econs","given":"Michael J.","non-dropping-particle":"","parse-names":false,"suffix":""},{"dropping-particle":"","family":"Foroud","given":"Tatiana","non-dropping-particle":"","parse-names":false,"suffix":""}],"container-title":"Blood Cells, Molecules, and Diseases","id":"ITEM-6","issued":{"date-parts":[["2016"]]},"page":"50-53","publisher":"Elsevier Inc.","title":"Genome-wide association study of serum iron phenotypes in premenopausal women of European descent","type":"article-journal","volume":"57"},"uris":["http://www.mendeley.com/documents/?uuid=0130844d-ebe6-4b23-a7c9-f4bfbf00a19e"]},{"id":"ITEM-7","itemData":{"DOI":"10.3945/jn.114.209148.945","author":[{"dropping-particle":"","family":"Gichohi-Wainaina, W. N. Melse-Boonstra, A. Swinkels, D. W. Zimmermann, M. B. Feskens, E. J. Towers","given":"G. W.","non-dropping-particle":"","parse-names":false,"suffix":""}],"container-title":"Journal of Nutrition; 2015","id":"ITEM-7","issue":"5","issued":{"date-parts":[["2015"]]},"page":"945-953","title":"Common variants and haplotypes in the TF, TNF- alpha , and TMPRSS6 genes are associated with iron status in a female black South","type":"article-journal","volume":"145"},"uris":["http://www.mendeley.com/documents/?uuid=a9285bb9-16f9-4a57-9bea-743694f870cd"]},{"id":"ITEM-8","itemData":{"DOI":"10.1111/j.1365-2141.2009.07843.x","author":[{"dropping-particle":"","family":"Constantine","given":"Clare C","non-dropping-particle":"","parse-names":false,"suffix":""},{"dropping-particle":"","family":"Anderson","given":"Greg J","non-dropping-particle":"","parse-names":false,"suffix":""},{"dropping-particle":"","family":"Vulpe","given":"Chris D","non-dropping-particle":"","parse-names":false,"suffix":""},{"dropping-particle":"","family":"Mclaren","given":"Christine E","non-dropping-particle":"","parse-names":false,"suffix":""},{"dropping-particle":"","family":"Bahlo","given":"Melanie","non-dropping-particle":"","parse-names":false,"suffix":""},{"dropping-particle":"","family":"Yeap","given":"Heng Lin","non-dropping-particle":"","parse-names":false,"suffix":""},{"dropping-particle":"","family":"Gertig","given":"Dorota M","non-dropping-particle":"","parse-names":false,"suffix":""},{"dropping-particle":"","family":"Nicholas","given":"J","non-dropping-particle":"","parse-names":false,"suffix":""},{"dropping-particle":"","family":"Bertalli","given":"Nadine A","non-dropping-particle":"","parse-names":false,"suffix":""},{"dropping-particle":"","family":"Beckman","given":"Kenneth B","non-dropping-particle":"","parse-names":false,"suffix":""},{"dropping-particle":"","family":"Chen","given":"Victoria","non-dropping-particle":"","parse-names":false,"suffix":""},{"dropping-particle":"","family":"Matak","given":"Pavel","non-dropping-particle":"","parse-names":false,"suffix":""},{"dropping-particle":"","family":"Mckie","given":"Andrew T","non-dropping-particle":"","parse-names":false,"suffix":""},{"dropping-particle":"","family":"Delatycki","given":"Martin B","non-dropping-particle":"","parse-names":false,"suffix":""},{"dropping-particle":"","family":"Olynyk","given":"John K","non-dropping-particle":"","parse-names":false,"suffix":""},{"dropping-particle":"","family":"English","given":"Dallas R","non-dropping-particle":"","parse-names":false,"suffix":""},{"dropping-particle":"","family":"Southey","given":"Melissa C","non-dropping-particle":"","parse-names":false,"suffix":""},{"dropping-particle":"","family":"Giles","given":"Graham G","non-dropping-particle":"","parse-names":false,"suffix":""},{"dropping-particle":"","family":"Hopper","given":"John L","non-dropping-particle":"","parse-names":false,"suffix":""},{"dropping-particle":"","family":"Allen","given":"Katrina J","non-dropping-particle":"","parse-names":false,"suffix":""},{"dropping-particle":"","family":"Gurrin","given":"Lyle C","non-dropping-particle":"","parse-names":false,"suffix":""}],"id":"ITEM-8","issue":"August","issued":{"date-parts":[["2009"]]},"page":"140-149","title":"A novel association between a SNP in CYBRD1 and serum ferritin levels in a cohort study of HFE hereditary haemochromatosis","type":"article-journal"},"uris":["http://www.mendeley.com/documents/?uuid=cd157bd2-8975-4214-bed7-98985358e2e6"]},{"id":"ITEM-9","itemData":{"DOI":"10.1038/ng.456","ISSN":"1546-1718","PMID":"19820699","abstract":"We report a genome-wide association study to iron status. We identify an association of SNPs in TPMRSS6 to serum iron (rs855791, combined P = 1.5 x 10(-20)), transferrin saturation (combined P = 2.2 x 10(-23)) and erythrocyte mean cell volume (MCV, combined P = 1.1 x 10(-10)). We also find suggestive evidence of association with blood hemoglobin levels (combined P = 5.3 x 10(-7)). These findings demonstrate the involvement of TMPRSS6 in control of iron homeostasis and in normal erythropoiesis.","author":[{"dropping-particle":"","family":"Benyamin","given":"Beben","non-dropping-particle":"","parse-names":false,"suffix":""},{"dropping-particle":"","family":"Ferreira","given":"Manuel A R","non-dropping-particle":"","parse-names":false,"suffix":""},{"dropping-particle":"","family":"Willemsen","given":"Gonneke","non-dropping-particle":"","parse-names":false,"suffix":""},{"dropping-particle":"","family":"Gordon","given":"Scott","non-dropping-particle":"","parse-names":false,"suffix":""},{"dropping-particle":"","family":"Middelberg","given":"Rita P S","non-dropping-particle":"","parse-names":false,"suffix":""},{"dropping-particle":"","family":"McEvoy","given":"Brian P","non-dropping-particle":"","parse-names":false,"suffix":""},{"dropping-particle":"","family":"Hottenga","given":"Jouke-jan","non-dropping-particle":"","parse-names":false,"suffix":""},{"dropping-particle":"","family":"Henders","given":"Anjali K","non-dropping-particle":"","parse-names":false,"suffix":""},{"dropping-particle":"","family":"Campbell","given":"Megan J","non-dropping-particle":"","parse-names":false,"suffix":""},{"dropping-particle":"","family":"Wallace","given":"Leanne","non-dropping-particle":"","parse-names":false,"suffix":""},{"dropping-particle":"","family":"Frazer","given":"Ian H","non-dropping-particle":"","parse-names":false,"suffix":""},{"dropping-particle":"","family":"Heath","given":"Andrew C","non-dropping-particle":"","parse-names":false,"suffix":""},{"dropping-particle":"","family":"Geus","given":"Eco J C","non-dropping-particle":"de","parse-names":false,"suffix":""},{"dropping-particle":"","family":"Nyholt","given":"Dale R","non-dropping-particle":"","parse-names":false,"suffix":""},{"dropping-particle":"","family":"Visscher","given":"Peter M","non-dropping-particle":"","parse-names":false,"suffix":""},{"dropping-particle":"","family":"Penninx","given":"Brenda W","non-dropping-particle":"","parse-names":false,"suffix":""},{"dropping-particle":"","family":"Boomsma","given":"Dorret I","non-dropping-particle":"","parse-names":false,"suffix":""},{"dropping-particle":"","family":"Martin","given":"Nicholas G","non-dropping-particle":"","parse-names":false,"suffix":""},{"dropping-particle":"","family":"Montgomery","given":"Grant W","non-dropping-particle":"","parse-names":false,"suffix":""},{"dropping-particle":"","family":"Whitfield","given":"John B","non-dropping-particle":"","parse-names":false,"suffix":""}],"container-title":"Nature genetics","id":"ITEM-9","issue":"11","issued":{"date-parts":[["2009","11","11"]]},"page":"1173-5","title":"Common variants in TMPRSS6 are associated with iron status and erythrocyte volume.","type":"article-journal","volume":"41"},"uris":["http://www.mendeley.com/documents/?uuid=816ca1f2-60fb-46bd-8e89-a227a47a9608"]},{"id":"ITEM-10","itemData":{"DOI":"10.1093/hmg/ddu454","ISBN":"0964-6906","ISSN":"14602083","PMID":"25224454","abstract":"Iron is an essential component of many important proteins and enzymes, including hemoglobin, which is responsible for carrying oxygen to the cells. African Americans (AAs) have a greater prevalence of iron deficiency compared with European Americans. We conducted genome-wide admixture-mapping and association studies for serum iron, serum ferritin, transferrin saturation (SAT) and total iron binding capacity (TIBC) in 2347 AAs participating in the Jackson Heart Study (JHS). Follow-up replication analyses for JHS iron-trait associated SNPs were conducted in 329 AA participants in the Healthy Aging in Neighborhoods of Diversity across the Life Span study (HANDLS). Higher estimated proportions of global African ancestry were significantly associated with lower levels of iron (P = 2.4 × 10(-5)), SAT (P = 0.0019) and TIBC (P = 0.042). We observed significant associations (P &lt; 5 × 10(-8)) between serum TIBC levels and two independent SNPs around TF on chromosome 3, the first report of a genome-wide significant second independent signal in this region, and SNPs near two novel genes: HDGFL1 on chromosome 6 and MAF on chromosome 16. We also observed significant associations between ferritin levels and SNPs near GAB3 on chromosome X. We replicated our two independent associations at TF and our association at GAB3 in HANDLS. Our study provides evidence for both shared and unique genetic risk factors that are associated with iron-related measures in AAs. The top two variants in TF explain 11.2% of the total variation in TIBC levels in AAs after accounting for age, gender, body mass index and background ancestry.","author":[{"dropping-particle":"","family":"Li","given":"Jin","non-dropping-particle":"","parse-names":false,"suffix":""},{"dropping-particle":"","family":"Lange","given":"Leslie A.","non-dropping-particle":"","parse-names":false,"suffix":""},{"dropping-particle":"","family":"Duan","given":"Qing","non-dropping-particle":"","parse-names":false,"suffix":""},{"dropping-particle":"","family":"Lu","given":"Yurong","non-dropping-particle":"","parse-names":false,"suffix":""},{"dropping-particle":"","family":"Singleton","given":"Andrew B.","non-dropping-particle":"","parse-names":false,"suffix":""},{"dropping-particle":"","family":"Zonderman","given":"Alan B.","non-dropping-particle":"","parse-names":false,"suffix":""},{"dropping-particle":"","family":"Evans","given":"Michele K.","non-dropping-particle":"","parse-names":false,"suffix":""},{"dropping-particle":"","family":"Li","given":"Yun","non-dropping-particle":"","parse-names":false,"suffix":""},{"dropping-particle":"","family":"Taylor","given":"Herman A.","non-dropping-particle":"","parse-names":false,"suffix":""},{"dropping-particle":"","family":"Willis","given":"Monte S.","non-dropping-particle":"","parse-names":false,"suffix":""},{"dropping-particle":"","family":"Nalls","given":"Mike","non-dropping-particle":"","parse-names":false,"suffix":""},{"dropping-particle":"","family":"Wilson","given":"James G.","non-dropping-particle":"","parse-names":false,"suffix":""},{"dropping-particle":"","family":"Lange","given":"Ethan M.","non-dropping-particle":"","parse-names":false,"suffix":""}],"container-title":"Human Molecular Genetics","id":"ITEM-10","issue":"2","issued":{"date-parts":[["2015"]]},"page":"572-581","title":"Genome-wide admixture and association study of serum iron, ferritin, transferrin saturation and total iron binding capacity in African Americans","type":"article-journal","volume":"24"},"uris":["http://www.mendeley.com/documents/?uuid=63db06d3-31d3-4b16-bdb7-ea779b3454a3"]}],"mendeley":{"formattedCitation":"(6,12,13,18,27,32–36)","plainTextFormattedCitation":"(6,12,13,18,27,32–36)","previouslyFormattedCitation":"(6,12,13,18,27,32–36)"},"properties":{"noteIndex":0},"schema":"https://github.com/citation-style-language/schema/raw/master/csl-citation.json"}</w:instrText>
                  </w:r>
                  <w:r w:rsidRPr="00B404AF">
                    <w:rPr>
                      <w:rFonts w:ascii="Arial" w:hAnsi="Arial" w:cs="Arial"/>
                      <w:sz w:val="18"/>
                      <w:szCs w:val="18"/>
                    </w:rPr>
                    <w:fldChar w:fldCharType="separate"/>
                  </w:r>
                  <w:r w:rsidR="00F400AC" w:rsidRPr="00F400AC">
                    <w:rPr>
                      <w:rFonts w:ascii="Arial" w:hAnsi="Arial" w:cs="Arial"/>
                      <w:noProof/>
                      <w:sz w:val="18"/>
                      <w:szCs w:val="18"/>
                    </w:rPr>
                    <w:t>(6,12,13,18,27,32–36)</w:t>
                  </w:r>
                  <w:r w:rsidRPr="00B404AF">
                    <w:rPr>
                      <w:rFonts w:ascii="Arial" w:hAnsi="Arial" w:cs="Arial"/>
                      <w:sz w:val="18"/>
                      <w:szCs w:val="18"/>
                    </w:rPr>
                    <w:fldChar w:fldCharType="end"/>
                  </w:r>
                </w:p>
              </w:tc>
            </w:tr>
            <w:tr w:rsidR="009F6FBD" w:rsidRPr="00B85872" w14:paraId="0BF1DEBA" w14:textId="77777777" w:rsidTr="009F6FBD">
              <w:trPr>
                <w:trHeight w:val="319"/>
              </w:trPr>
              <w:tc>
                <w:tcPr>
                  <w:tcW w:w="1233" w:type="dxa"/>
                  <w:shd w:val="clear" w:color="auto" w:fill="auto"/>
                  <w:noWrap/>
                  <w:hideMark/>
                </w:tcPr>
                <w:p w14:paraId="2ACDF065" w14:textId="77777777" w:rsidR="009F6FBD" w:rsidRPr="00B404AF" w:rsidRDefault="009F6FBD" w:rsidP="00EF4308">
                  <w:pPr>
                    <w:rPr>
                      <w:rFonts w:ascii="Arial" w:hAnsi="Arial" w:cs="Arial"/>
                      <w:sz w:val="18"/>
                      <w:szCs w:val="18"/>
                    </w:rPr>
                  </w:pPr>
                  <w:r w:rsidRPr="001159E6">
                    <w:rPr>
                      <w:rFonts w:ascii="Arial" w:hAnsi="Arial" w:cs="Arial"/>
                      <w:sz w:val="18"/>
                      <w:szCs w:val="18"/>
                    </w:rPr>
                    <w:t>rs1358024</w:t>
                  </w:r>
                </w:p>
              </w:tc>
              <w:tc>
                <w:tcPr>
                  <w:tcW w:w="1081" w:type="dxa"/>
                  <w:shd w:val="clear" w:color="auto" w:fill="auto"/>
                  <w:noWrap/>
                  <w:hideMark/>
                </w:tcPr>
                <w:p w14:paraId="398C166D" w14:textId="77777777" w:rsidR="009F6FBD" w:rsidRPr="00B85872" w:rsidRDefault="009F6FBD" w:rsidP="00EF4308">
                  <w:pPr>
                    <w:rPr>
                      <w:rFonts w:ascii="Arial" w:hAnsi="Arial" w:cs="Arial"/>
                      <w:i/>
                      <w:iCs/>
                      <w:sz w:val="18"/>
                      <w:szCs w:val="18"/>
                    </w:rPr>
                  </w:pPr>
                  <w:r w:rsidRPr="00B85872">
                    <w:rPr>
                      <w:rFonts w:ascii="Arial" w:hAnsi="Arial" w:cs="Arial"/>
                      <w:i/>
                      <w:iCs/>
                      <w:sz w:val="18"/>
                      <w:szCs w:val="18"/>
                    </w:rPr>
                    <w:t>TF</w:t>
                  </w:r>
                </w:p>
              </w:tc>
              <w:tc>
                <w:tcPr>
                  <w:tcW w:w="1208" w:type="dxa"/>
                  <w:shd w:val="clear" w:color="auto" w:fill="auto"/>
                  <w:hideMark/>
                </w:tcPr>
                <w:p w14:paraId="4E45353B" w14:textId="77777777" w:rsidR="009F6FBD" w:rsidRPr="00B404AF" w:rsidRDefault="009F6FBD" w:rsidP="00EF4308">
                  <w:pPr>
                    <w:rPr>
                      <w:rFonts w:ascii="Arial" w:hAnsi="Arial" w:cs="Arial"/>
                      <w:sz w:val="18"/>
                      <w:szCs w:val="18"/>
                    </w:rPr>
                  </w:pPr>
                  <w:r w:rsidRPr="001159E6">
                    <w:rPr>
                      <w:rFonts w:ascii="Arial" w:hAnsi="Arial" w:cs="Arial"/>
                      <w:sz w:val="18"/>
                      <w:szCs w:val="18"/>
                    </w:rPr>
                    <w:t>intron variant</w:t>
                  </w:r>
                </w:p>
              </w:tc>
              <w:tc>
                <w:tcPr>
                  <w:tcW w:w="726" w:type="dxa"/>
                  <w:shd w:val="clear" w:color="auto" w:fill="auto"/>
                  <w:noWrap/>
                  <w:hideMark/>
                </w:tcPr>
                <w:p w14:paraId="5017E5E9" w14:textId="77777777" w:rsidR="009F6FBD" w:rsidRPr="00B404AF" w:rsidRDefault="009F6FBD" w:rsidP="00EF4308">
                  <w:pPr>
                    <w:rPr>
                      <w:rFonts w:ascii="Arial" w:hAnsi="Arial" w:cs="Arial"/>
                      <w:sz w:val="18"/>
                      <w:szCs w:val="18"/>
                    </w:rPr>
                  </w:pPr>
                  <w:r w:rsidRPr="00B404AF">
                    <w:rPr>
                      <w:rFonts w:ascii="Arial" w:hAnsi="Arial" w:cs="Arial"/>
                      <w:sz w:val="18"/>
                      <w:szCs w:val="18"/>
                    </w:rPr>
                    <w:t>T</w:t>
                  </w:r>
                </w:p>
              </w:tc>
              <w:tc>
                <w:tcPr>
                  <w:tcW w:w="715" w:type="dxa"/>
                  <w:shd w:val="clear" w:color="auto" w:fill="auto"/>
                  <w:noWrap/>
                  <w:hideMark/>
                </w:tcPr>
                <w:p w14:paraId="3FDBEE71" w14:textId="77777777" w:rsidR="009F6FBD" w:rsidRPr="00B404AF" w:rsidRDefault="009F6FBD" w:rsidP="00EF4308">
                  <w:pPr>
                    <w:rPr>
                      <w:rFonts w:ascii="Arial" w:hAnsi="Arial" w:cs="Arial"/>
                      <w:sz w:val="18"/>
                      <w:szCs w:val="18"/>
                    </w:rPr>
                  </w:pPr>
                  <w:r w:rsidRPr="00B404AF">
                    <w:rPr>
                      <w:rFonts w:ascii="Arial" w:hAnsi="Arial" w:cs="Arial"/>
                      <w:sz w:val="18"/>
                      <w:szCs w:val="18"/>
                    </w:rPr>
                    <w:t>C</w:t>
                  </w:r>
                </w:p>
              </w:tc>
              <w:tc>
                <w:tcPr>
                  <w:tcW w:w="1010" w:type="dxa"/>
                  <w:shd w:val="clear" w:color="auto" w:fill="auto"/>
                  <w:noWrap/>
                  <w:hideMark/>
                </w:tcPr>
                <w:p w14:paraId="735733DF" w14:textId="77777777" w:rsidR="009F6FBD" w:rsidRPr="00B404AF" w:rsidRDefault="009F6FBD" w:rsidP="00EF4308">
                  <w:pPr>
                    <w:rPr>
                      <w:rFonts w:ascii="Arial" w:hAnsi="Arial" w:cs="Arial"/>
                      <w:sz w:val="18"/>
                      <w:szCs w:val="18"/>
                    </w:rPr>
                  </w:pPr>
                  <w:r w:rsidRPr="00B404AF">
                    <w:rPr>
                      <w:rFonts w:ascii="Arial" w:hAnsi="Arial" w:cs="Arial"/>
                      <w:sz w:val="18"/>
                      <w:szCs w:val="18"/>
                    </w:rPr>
                    <w:t>NA</w:t>
                  </w:r>
                </w:p>
              </w:tc>
              <w:tc>
                <w:tcPr>
                  <w:tcW w:w="992" w:type="dxa"/>
                </w:tcPr>
                <w:p w14:paraId="736DF582" w14:textId="3EFF30A9" w:rsidR="009F6FBD" w:rsidRPr="00B404AF" w:rsidRDefault="009F6FBD" w:rsidP="00D5617B">
                  <w:pPr>
                    <w:jc w:val="center"/>
                    <w:rPr>
                      <w:rFonts w:ascii="Arial" w:hAnsi="Arial" w:cs="Arial"/>
                      <w:sz w:val="18"/>
                      <w:szCs w:val="18"/>
                    </w:rPr>
                  </w:pPr>
                  <w:r w:rsidRPr="00B404AF">
                    <w:rPr>
                      <w:rFonts w:ascii="Arial" w:hAnsi="Arial" w:cs="Arial"/>
                      <w:sz w:val="18"/>
                      <w:szCs w:val="18"/>
                    </w:rPr>
                    <w:t>Low</w:t>
                  </w:r>
                </w:p>
              </w:tc>
              <w:tc>
                <w:tcPr>
                  <w:tcW w:w="709" w:type="dxa"/>
                  <w:shd w:val="clear" w:color="auto" w:fill="auto"/>
                  <w:hideMark/>
                </w:tcPr>
                <w:p w14:paraId="5C707409"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0.19</w:t>
                  </w:r>
                </w:p>
              </w:tc>
              <w:tc>
                <w:tcPr>
                  <w:tcW w:w="708" w:type="dxa"/>
                  <w:shd w:val="clear" w:color="auto" w:fill="auto"/>
                  <w:noWrap/>
                  <w:hideMark/>
                </w:tcPr>
                <w:p w14:paraId="61206831"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0.01</w:t>
                  </w:r>
                </w:p>
              </w:tc>
              <w:tc>
                <w:tcPr>
                  <w:tcW w:w="709" w:type="dxa"/>
                  <w:shd w:val="clear" w:color="auto" w:fill="auto"/>
                  <w:noWrap/>
                  <w:hideMark/>
                </w:tcPr>
                <w:p w14:paraId="334A015C"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0.00</w:t>
                  </w:r>
                </w:p>
              </w:tc>
              <w:tc>
                <w:tcPr>
                  <w:tcW w:w="709" w:type="dxa"/>
                  <w:shd w:val="clear" w:color="auto" w:fill="auto"/>
                  <w:noWrap/>
                  <w:hideMark/>
                </w:tcPr>
                <w:p w14:paraId="3922ECEE"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0.19</w:t>
                  </w:r>
                </w:p>
              </w:tc>
              <w:tc>
                <w:tcPr>
                  <w:tcW w:w="709" w:type="dxa"/>
                  <w:shd w:val="clear" w:color="auto" w:fill="auto"/>
                  <w:noWrap/>
                  <w:hideMark/>
                </w:tcPr>
                <w:p w14:paraId="0BE83D62"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0.39</w:t>
                  </w:r>
                </w:p>
              </w:tc>
              <w:tc>
                <w:tcPr>
                  <w:tcW w:w="708" w:type="dxa"/>
                  <w:shd w:val="clear" w:color="auto" w:fill="auto"/>
                  <w:noWrap/>
                  <w:hideMark/>
                </w:tcPr>
                <w:p w14:paraId="678780B0" w14:textId="77777777" w:rsidR="009F6FBD" w:rsidRPr="000838B5" w:rsidRDefault="009F6FBD" w:rsidP="00EF4308">
                  <w:pPr>
                    <w:jc w:val="center"/>
                    <w:rPr>
                      <w:rFonts w:ascii="Arial" w:hAnsi="Arial" w:cs="Arial"/>
                      <w:sz w:val="18"/>
                      <w:szCs w:val="18"/>
                    </w:rPr>
                  </w:pPr>
                  <w:r w:rsidRPr="003A0648">
                    <w:rPr>
                      <w:rFonts w:ascii="Arial" w:hAnsi="Arial" w:cs="Arial"/>
                      <w:sz w:val="18"/>
                      <w:szCs w:val="18"/>
                    </w:rPr>
                    <w:t>0.27</w:t>
                  </w:r>
                </w:p>
              </w:tc>
              <w:tc>
                <w:tcPr>
                  <w:tcW w:w="709" w:type="dxa"/>
                  <w:shd w:val="clear" w:color="auto" w:fill="auto"/>
                  <w:noWrap/>
                  <w:hideMark/>
                </w:tcPr>
                <w:p w14:paraId="5460C098"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0.17</w:t>
                  </w:r>
                </w:p>
              </w:tc>
              <w:tc>
                <w:tcPr>
                  <w:tcW w:w="567" w:type="dxa"/>
                  <w:shd w:val="clear" w:color="auto" w:fill="auto"/>
                  <w:noWrap/>
                  <w:hideMark/>
                </w:tcPr>
                <w:p w14:paraId="1EC96D33"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0.00</w:t>
                  </w:r>
                </w:p>
              </w:tc>
              <w:tc>
                <w:tcPr>
                  <w:tcW w:w="709" w:type="dxa"/>
                  <w:shd w:val="clear" w:color="auto" w:fill="auto"/>
                  <w:noWrap/>
                  <w:hideMark/>
                </w:tcPr>
                <w:p w14:paraId="306EF92C" w14:textId="77777777" w:rsidR="009F6FBD" w:rsidRPr="00DE114C" w:rsidRDefault="009F6FBD" w:rsidP="00EF4308">
                  <w:pPr>
                    <w:jc w:val="right"/>
                    <w:rPr>
                      <w:rFonts w:ascii="Arial" w:hAnsi="Arial" w:cs="Arial"/>
                      <w:sz w:val="18"/>
                      <w:szCs w:val="18"/>
                    </w:rPr>
                  </w:pPr>
                  <w:r w:rsidRPr="00DE114C">
                    <w:rPr>
                      <w:rFonts w:ascii="Arial" w:hAnsi="Arial" w:cs="Arial"/>
                      <w:sz w:val="18"/>
                      <w:szCs w:val="18"/>
                    </w:rPr>
                    <w:t>0.18</w:t>
                  </w:r>
                </w:p>
              </w:tc>
              <w:tc>
                <w:tcPr>
                  <w:tcW w:w="992" w:type="dxa"/>
                  <w:shd w:val="clear" w:color="auto" w:fill="auto"/>
                  <w:hideMark/>
                </w:tcPr>
                <w:p w14:paraId="2C59D6F1" w14:textId="77777777" w:rsidR="009F6FBD" w:rsidRPr="00DE114C" w:rsidRDefault="009F6FBD" w:rsidP="00EF4308">
                  <w:pPr>
                    <w:jc w:val="center"/>
                    <w:rPr>
                      <w:rFonts w:ascii="Arial" w:hAnsi="Arial" w:cs="Arial"/>
                      <w:sz w:val="18"/>
                      <w:szCs w:val="18"/>
                    </w:rPr>
                  </w:pPr>
                  <w:r w:rsidRPr="00DE114C">
                    <w:rPr>
                      <w:rFonts w:ascii="Arial" w:hAnsi="Arial" w:cs="Arial"/>
                      <w:sz w:val="18"/>
                      <w:szCs w:val="18"/>
                    </w:rPr>
                    <w:t>NA</w:t>
                  </w:r>
                </w:p>
              </w:tc>
              <w:tc>
                <w:tcPr>
                  <w:tcW w:w="1559" w:type="dxa"/>
                  <w:shd w:val="clear" w:color="auto" w:fill="auto"/>
                  <w:noWrap/>
                  <w:hideMark/>
                </w:tcPr>
                <w:p w14:paraId="0D9799BF" w14:textId="43A517AB" w:rsidR="009F6FBD" w:rsidRPr="001159E6" w:rsidRDefault="009F6FBD" w:rsidP="00EF4308">
                  <w:pPr>
                    <w:rPr>
                      <w:rFonts w:ascii="Arial" w:hAnsi="Arial" w:cs="Arial"/>
                      <w:sz w:val="18"/>
                      <w:szCs w:val="18"/>
                    </w:rPr>
                  </w:pPr>
                  <w:r w:rsidRPr="00DE114C">
                    <w:rPr>
                      <w:rFonts w:ascii="Arial" w:hAnsi="Arial" w:cs="Arial"/>
                      <w:sz w:val="18"/>
                      <w:szCs w:val="18"/>
                    </w:rPr>
                    <w:t> </w:t>
                  </w:r>
                  <w:r w:rsidRPr="00B404AF">
                    <w:rPr>
                      <w:rFonts w:ascii="Arial" w:hAnsi="Arial" w:cs="Arial"/>
                      <w:sz w:val="18"/>
                      <w:szCs w:val="18"/>
                    </w:rPr>
                    <w:fldChar w:fldCharType="begin" w:fldLock="1"/>
                  </w:r>
                  <w:r w:rsidR="00010E69">
                    <w:rPr>
                      <w:rFonts w:ascii="Arial" w:hAnsi="Arial" w:cs="Arial"/>
                      <w:sz w:val="18"/>
                      <w:szCs w:val="18"/>
                    </w:rPr>
                    <w:instrText>ADDIN CSL_CITATION {"citationItems":[{"id":"ITEM-1","itemData":{"DOI":"10.1016/j.ajhg.2008.11.011","ISBN":"1537-6605 (Electronic)","ISSN":"1537-6605","PMID":"19084217","abstract":"Only a small proportion of genetic variation in complex traits has been explained by SNPs from genome-wide association studies (GWASs). We report the results from two GWASs for serum markers of iron status (serum iron, serum transferrin, transferrin saturation with iron, and serum ferritin), which are important in iron overload (e.g., hemochromatosis) and deficiency (e.g., anemia) conditions. We performed two GWASs on samples of Australians of European descent. In the first GWAS, 411 adolescent twins and their siblings were genotyped with 100K SNPs. rs1830084, 10.8 kb 3' of TF, was significantly associated with serum transferrin (p total association test = 1.0 x 10(-9); p within-family test = 2.2 x 10(-5)). In the second GWAS on an independent sample of 459 female monozygotic (MZ) twin pairs genotyped with 300K SNPs, we found rs3811647 (within intron 11 of TF, HapMap CEU r(2) with rs1830084 = 0.86) was significantly associated with serum transferrin (p = 3.0 x 10(-15)). In the second GWAS, we found two additional and independent SNPs on TF (rs1799852 and rs2280673) and confirmed the known C282Y mutation in HFE to be independently associated with serum transferrin. The three variants in TF (rs3811647, rs1799852 and rs2280673) plus the HFE C282Y mutation explained approximately 40% of genetic variation in serum transferrin (p = 7.8 x 10(-25)). These findings are potentially important for our understanding of iron metabolism and of regulation of hepatic protein secretion, and also strongly support the hypothesis that the genetic architecture of some endophenotypes may be simpler than that of disease.","author":[{"dropping-particle":"","family":"Benyamin","given":"Beben","non-dropping-particle":"","parse-names":false,"suffix":""},{"dropping-particle":"","family":"McRae","given":"Allan F.","non-dropping-particle":"","parse-names":false,"suffix":""},{"dropping-particle":"","family":"Zhu","given":"Gu","non-dropping-particle":"","parse-names":false,"suffix":""},{"dropping-particle":"","family":"Gordon","given":"Scott","non-dropping-particle":"","parse-names":false,"suffix":""},{"dropping-particle":"","family":"Henders","given":"Anjali K.","non-dropping-particle":"","parse-names":false,"suffix":""},{"dropping-particle":"","family":"Palotie","given":"Aarno","non-dropping-particle":"","parse-names":false,"suffix":""},{"dropping-particle":"","family":"Peltonen","given":"Leena","non-dropping-particle":"","parse-names":false,"suffix":""},{"dropping-particle":"","family":"Martin","given":"Nicholas G.","non-dropping-particle":"","parse-names":false,"suffix":""},{"dropping-particle":"","family":"Montgomery","given":"Grant W.","non-dropping-particle":"","parse-names":false,"suffix":""},{"dropping-particle":"","family":"Whitfield","given":"John B.","non-dropping-particle":"","parse-names":false,"suffix":""},{"dropping-particle":"","family":"Visscher","given":"Peter M.","non-dropping-particle":"","parse-names":false,"suffix":""}],"container-title":"American journal of human genetics","id":"ITEM-1","issue":"1","issued":{"date-parts":[["2009","1"]]},"page":"60-5","publisher":"The American Society of Human Genetics","title":"Variants in TF and HFE explain approximately 40% of genetic variation in serum-transferrin levels.","type":"article-journal","volume":"84"},"uris":["http://www.mendeley.com/documents/?uuid=57918987-02fc-4d87-a7da-578979442e89"]},{"id":"ITEM-2","itemData":{"DOI":"10.1111/j.1365-2141.2009.07843.x","author":[{"dropping-particle":"","family":"Constantine","given":"Clare C","non-dropping-particle":"","parse-names":false,"suffix":""},{"dropping-particle":"","family":"Anderson","given":"Greg J","non-dropping-particle":"","parse-names":false,"suffix":""},{"dropping-particle":"","family":"Vulpe","given":"Chris D","non-dropping-particle":"","parse-names":false,"suffix":""},{"dropping-particle":"","family":"Mclaren","given":"Christine E","non-dropping-particle":"","parse-names":false,"suffix":""},{"dropping-particle":"","family":"Bahlo","given":"Melanie","non-dropping-particle":"","parse-names":false,"suffix":""},{"dropping-particle":"","family":"Yeap","given":"Heng Lin","non-dropping-particle":"","parse-names":false,"suffix":""},{"dropping-particle":"","family":"Gertig","given":"Dorota M","non-dropping-particle":"","parse-names":false,"suffix":""},{"dropping-particle":"","family":"Nicholas","given":"J","non-dropping-particle":"","parse-names":false,"suffix":""},{"dropping-particle":"","family":"Bertalli","given":"Nadine A","non-dropping-particle":"","parse-names":false,"suffix":""},{"dropping-particle":"","family":"Beckman","given":"Kenneth B","non-dropping-particle":"","parse-names":false,"suffix":""},{"dropping-particle":"","family":"Chen","given":"Victoria","non-dropping-particle":"","parse-names":false,"suffix":""},{"dropping-particle":"","family":"Matak","given":"Pavel","non-dropping-particle":"","parse-names":false,"suffix":""},{"dropping-particle":"","family":"Mckie","given":"Andrew T","non-dropping-particle":"","parse-names":false,"suffix":""},{"dropping-particle":"","family":"Delatycki","given":"Martin B","non-dropping-particle":"","parse-names":false,"suffix":""},{"dropping-particle":"","family":"Olynyk","given":"John K","non-dropping-particle":"","parse-names":false,"suffix":""},{"dropping-particle":"","family":"English","given":"Dallas R","non-dropping-particle":"","parse-names":false,"suffix":""},{"dropping-particle":"","family":"Southey","given":"Melissa C","non-dropping-particle":"","parse-names":false,"suffix":""},{"dropping-particle":"","family":"Giles","given":"Graham G","non-dropping-particle":"","parse-names":false,"suffix":""},{"dropping-particle":"","family":"Hopper","given":"John L","non-dropping-particle":"","parse-names":false,"suffix":""},{"dropping-particle":"","family":"Allen","given":"Katrina J","non-dropping-particle":"","parse-names":false,"suffix":""},{"dropping-particle":"","family":"Gurrin","given":"Lyle C","non-dropping-particle":"","parse-names":false,"suffix":""}],"id":"ITEM-2","issue":"August","issued":{"date-parts":[["2009"]]},"page":"140-149","title":"A novel association between a SNP in CYBRD1 and serum ferritin levels in a cohort study of HFE hereditary haemochromatosis","type":"article-journal"},"uris":["http://www.mendeley.com/documents/?uuid=cd157bd2-8975-4214-bed7-98985358e2e6"]},{"id":"ITEM-3","itemData":{"DOI":"10.1371/journal.pone.0017390","ISSN":"19326203","PMID":"21483845","abstract":"The existence of multiple inherited disorders of iron metabolism in man, rodents and other vertebrates suggests genetic contributions to iron deficiency. To identify new genomic locations associated with iron deficiency, a genome-wide association study (GWAS) was performed using DNA collected from white men aged≥25 y and women≥50 y in the Hemochromatosis and Iron Overload Screening (HEIRS) Study with serum ferritin (SF)≤12 µg/L (cases) and iron replete controls (SF&gt;100 µg/L in men, SF&gt;50 µg/L in women). Regression analysis was used to examine the association between case-control status (336 cases, 343 controls) and quantitative serum iron measures and 331,060 single nucleotide polymorphism (SNP) genotypes, with replication analyses performed in a sample of 71 cases and 161 controls from a population of white male and female veterans screened at a US Veterans Affairs (VA) medical center. Five SNPs identified in the GWAS met genome-wide statistical significance for association with at least one iron measure, rs2698530 on chr. 2p14; rs3811647 on chr. 3q22, a known SNP in the transferrin (TF) gene region; rs1800562 on chr. 6p22, the C282Y mutation in the HFE gene; rs7787204 on chr. 7p21; and rs987710 on chr. 22q11 (GWAS observed P&lt;1.51×10(-7) for all). An association between total iron binding capacity and SNP rs3811647 in the TF gene (GWAS observed P=7.0×10(-9), corrected P=0.012) was replicated within the VA samples (observed P=0.012). Associations with the C282Y mutation in the HFE gene also were replicated. The joint analysis of the HEIRS and VA samples revealed strong associations between rs2698530 on chr. 2p14 and iron status outcomes. These results confirm a previously-described TF polymorphism and implicate one potential new locus as a target for gene identification.","author":[{"dropping-particle":"","family":"McLaren","given":"Christine E.","non-dropping-particle":"","parse-names":false,"suffix":""},{"dropping-particle":"","family":"Garner","given":"Chad P.","non-dropping-particle":"","parse-names":false,"suffix":""},{"dropping-particle":"","family":"Constantine","given":"Clare C.","non-dropping-particle":"","parse-names":false,"suffix":""},{"dropping-particle":"","family":"McLachlan","given":"Stela","non-dropping-particle":"","parse-names":false,"suffix":""},{"dropping-particle":"","family":"Vulpe","given":"Chris D.","non-dropping-particle":"","parse-names":false,"suffix":""},{"dropping-particle":"","family":"Snively","given":"Beverly M.","non-dropping-particle":"","parse-names":false,"suffix":""},{"dropping-particle":"","family":"Gordeuk","given":"Victor R.","non-dropping-particle":"","parse-names":false,"suffix":""},{"dropping-particle":"","family":"Nickerson","given":"Debbie A.","non-dropping-particle":"","parse-names":false,"suffix":""},{"dropping-particle":"","family":"Cook","given":"James D.","non-dropping-particle":"","parse-names":false,"suffix":""},{"dropping-particle":"","family":"Leiendecker-Foster","given":"Catherine","non-dropping-particle":"","parse-names":false,"suffix":""},{"dropping-particle":"","family":"Beckman","given":"Kenneth B.","non-dropping-particle":"","parse-names":false,"suffix":""},{"dropping-particle":"","family":"Eckfeldt","given":"John H.","non-dropping-particle":"","parse-names":false,"suffix":""},{"dropping-particle":"","family":"Barcellos","given":"Lisa F.","non-dropping-particle":"","parse-names":false,"suffix":""},{"dropping-particle":"","family":"Murray","given":"Joseph A.","non-dropping-particle":"","parse-names":false,"suffix":""},{"dropping-particle":"","family":"Adams","given":"Paul C.","non-dropping-particle":"","parse-names":false,"suffix":""},{"dropping-particle":"","family":"Acton","given":"Ronald T.","non-dropping-particle":"","parse-names":false,"suffix":""},{"dropping-particle":"","family":"Killeen","given":"Anthony A.","non-dropping-particle":"","parse-names":false,"suffix":""},{"dropping-particle":"","family":"McLaren","given":"Gordon D.","non-dropping-particle":"","parse-names":false,"suffix":""}],"container-title":"PLoS ONE","id":"ITEM-3","issue":"3","issued":{"date-parts":[["2011"]]},"title":"Genome-wide association study identifies genetic loci associated with iron deficiency","type":"article-journal","volume":"6"},"uris":["http://www.mendeley.com/documents/?uuid=01b7a229-ff59-4afa-b239-5c305a6e32cb"]},{"id":"ITEM-4","itemData":{"DOI":"10.1371/journal.pone.0038339","ISBN":"1932-6203 (Electronic)\\r1932-6203 (Linking)","ISSN":"19326203","PMID":"22761678","abstract":"The existence of multiple inherited disorders of iron metabolism suggests genetic contributions to iron deficiency. We previously performed a genome-wide association study of iron-related single nucleotide polymorphisms (SNPs) using DNA from white men aged ≥ 25 y and women ≥ 50 y in the Hemochromatosis and Iron Overload Screening (HEIRS) Study with serum ferritin (SF) ≤ 12 µg/L (cases) and controls (SF &gt;100 µg/L in men, SF &gt;50 µg/L in women). We report a follow-up study of white, African-American, Hispanic, and Asian HEIRS participants, analyzed for association between SNPs and eight iron-related outcomes. Three chromosomal regions showed association across multiple populations, including SNPs in the TF and TMPRSS6 genes, and on chromosome 18q21. A novel SNP rs1421312 in TMPRSS6 was associated with serum iron in whites (p = 3.7 × 10(-6)) and replicated in African Americans (p = 0.0012).Twenty SNPs in the TF gene region were associated with total iron-binding capacity in whites (p&lt;4.4 × 10(-5)); six SNPs replicated in other ethnicities (p&lt;0.01). SNP rs10904850 in the CUBN gene on 10p13 was associated with serum iron in African Americans (P = 1.0 × 10(-5)). These results confirm known associations with iron measures and give unique evidence of their role in different ethnicities, suggesting origins in a common founder.","author":[{"dropping-particle":"","family":"McLaren","given":"Christine E.","non-dropping-particle":"","parse-names":false,"suffix":""},{"dropping-particle":"","family":"McLachlan","given":"Stela","non-dropping-particle":"","parse-names":false,"suffix":""},{"dropping-particle":"","family":"Garner","given":"Chad P.","non-dropping-particle":"","parse-names":false,"suffix":""},{"dropping-particle":"","family":"Vulpe","given":"Chris D.","non-dropping-particle":"","parse-names":false,"suffix":""},{"dropping-particle":"","family":"Gordeuk","given":"Victor R.","non-dropping-particle":"","parse-names":false,"suffix":""},{"dropping-particle":"","family":"Eckfeldt","given":"John H.","non-dropping-particle":"","parse-names":false,"suffix":""},{"dropping-particle":"","family":"Adams","given":"Paul C.","non-dropping-particle":"","parse-names":false,"suffix":""},{"dropping-particle":"","family":"Acton","given":"Ronald T.","non-dropping-particle":"","parse-names":false,"suffix":""},{"dropping-particle":"","family":"Murray","given":"Joseph A.","non-dropping-particle":"","parse-names":false,"suffix":""},{"dropping-particle":"","family":"Leiendecker-Foster","given":"Catherine","non-dropping-particle":"","parse-names":false,"suffix":""},{"dropping-particle":"","family":"Snively","given":"Beverly M.","non-dropping-particle":"","parse-names":false,"suffix":""},{"dropping-particle":"","family":"Barcellos","given":"Lisa F.","non-dropping-particle":"","parse-names":false,"suffix":""},{"dropping-particle":"","family":"Cook","given":"James D.","non-dropping-particle":"","parse-names":false,"suffix":""},{"dropping-particle":"","family":"McLaren","given":"Gordon D.","non-dropping-particle":"","parse-names":false,"suffix":""}],"container-title":"PLoS ONE","id":"ITEM-4","issue":"6","issued":{"date-parts":[["2012"]]},"title":"Associations between single nucleotide polymorphisms in iron-related genes and iron status in multiethnic populations","type":"article-journal","volume":"7"},"uris":["http://www.mendeley.com/documents/?uuid=37766e66-7519-4fd0-9d42-3961139ab286"]}],"mendeley":{"formattedCitation":"(18,27,30,33)","plainTextFormattedCitation":"(18,27,30,33)","previouslyFormattedCitation":"(18,27,30,33)"},"properties":{"noteIndex":0},"schema":"https://github.com/citation-style-language/schema/raw/master/csl-citation.json"}</w:instrText>
                  </w:r>
                  <w:r w:rsidRPr="00B404AF">
                    <w:rPr>
                      <w:rFonts w:ascii="Arial" w:hAnsi="Arial" w:cs="Arial"/>
                      <w:sz w:val="18"/>
                      <w:szCs w:val="18"/>
                    </w:rPr>
                    <w:fldChar w:fldCharType="separate"/>
                  </w:r>
                  <w:r w:rsidR="00010E69" w:rsidRPr="00010E69">
                    <w:rPr>
                      <w:rFonts w:ascii="Arial" w:hAnsi="Arial" w:cs="Arial"/>
                      <w:noProof/>
                      <w:sz w:val="18"/>
                      <w:szCs w:val="18"/>
                    </w:rPr>
                    <w:t>(18,27,30,33)</w:t>
                  </w:r>
                  <w:r w:rsidRPr="00B404AF">
                    <w:rPr>
                      <w:rFonts w:ascii="Arial" w:hAnsi="Arial" w:cs="Arial"/>
                      <w:sz w:val="18"/>
                      <w:szCs w:val="18"/>
                    </w:rPr>
                    <w:fldChar w:fldCharType="end"/>
                  </w:r>
                </w:p>
              </w:tc>
            </w:tr>
            <w:tr w:rsidR="009F6FBD" w:rsidRPr="00B85872" w14:paraId="18565D9E" w14:textId="77777777" w:rsidTr="009F6FBD">
              <w:trPr>
                <w:trHeight w:val="319"/>
              </w:trPr>
              <w:tc>
                <w:tcPr>
                  <w:tcW w:w="1233" w:type="dxa"/>
                  <w:shd w:val="clear" w:color="auto" w:fill="auto"/>
                  <w:noWrap/>
                  <w:hideMark/>
                </w:tcPr>
                <w:p w14:paraId="58FA2ABC" w14:textId="77777777" w:rsidR="009F6FBD" w:rsidRPr="00B404AF" w:rsidRDefault="009F6FBD" w:rsidP="00EF4308">
                  <w:pPr>
                    <w:rPr>
                      <w:rFonts w:ascii="Arial" w:hAnsi="Arial" w:cs="Arial"/>
                      <w:sz w:val="18"/>
                      <w:szCs w:val="18"/>
                    </w:rPr>
                  </w:pPr>
                  <w:r w:rsidRPr="001159E6">
                    <w:rPr>
                      <w:rFonts w:ascii="Arial" w:hAnsi="Arial" w:cs="Arial"/>
                      <w:sz w:val="18"/>
                      <w:szCs w:val="18"/>
                    </w:rPr>
                    <w:t>rs1525892</w:t>
                  </w:r>
                </w:p>
              </w:tc>
              <w:tc>
                <w:tcPr>
                  <w:tcW w:w="1081" w:type="dxa"/>
                  <w:shd w:val="clear" w:color="auto" w:fill="auto"/>
                  <w:noWrap/>
                  <w:hideMark/>
                </w:tcPr>
                <w:p w14:paraId="10464BBC" w14:textId="77777777" w:rsidR="009F6FBD" w:rsidRPr="00B85872" w:rsidRDefault="009F6FBD" w:rsidP="00EF4308">
                  <w:pPr>
                    <w:rPr>
                      <w:rFonts w:ascii="Arial" w:hAnsi="Arial" w:cs="Arial"/>
                      <w:i/>
                      <w:iCs/>
                      <w:sz w:val="18"/>
                      <w:szCs w:val="18"/>
                    </w:rPr>
                  </w:pPr>
                  <w:r w:rsidRPr="00B85872">
                    <w:rPr>
                      <w:rFonts w:ascii="Arial" w:hAnsi="Arial" w:cs="Arial"/>
                      <w:i/>
                      <w:iCs/>
                      <w:sz w:val="18"/>
                      <w:szCs w:val="18"/>
                    </w:rPr>
                    <w:t>TF</w:t>
                  </w:r>
                </w:p>
              </w:tc>
              <w:tc>
                <w:tcPr>
                  <w:tcW w:w="1208" w:type="dxa"/>
                  <w:shd w:val="clear" w:color="auto" w:fill="auto"/>
                  <w:hideMark/>
                </w:tcPr>
                <w:p w14:paraId="73D4322D" w14:textId="77777777" w:rsidR="009F6FBD" w:rsidRPr="00B404AF" w:rsidRDefault="009F6FBD" w:rsidP="00EF4308">
                  <w:pPr>
                    <w:rPr>
                      <w:rFonts w:ascii="Arial" w:hAnsi="Arial" w:cs="Arial"/>
                      <w:sz w:val="18"/>
                      <w:szCs w:val="18"/>
                    </w:rPr>
                  </w:pPr>
                  <w:r w:rsidRPr="001159E6">
                    <w:rPr>
                      <w:rFonts w:ascii="Arial" w:hAnsi="Arial" w:cs="Arial"/>
                      <w:sz w:val="18"/>
                      <w:szCs w:val="18"/>
                    </w:rPr>
                    <w:t>in</w:t>
                  </w:r>
                  <w:r w:rsidRPr="00B404AF">
                    <w:rPr>
                      <w:rFonts w:ascii="Arial" w:hAnsi="Arial" w:cs="Arial"/>
                      <w:sz w:val="18"/>
                      <w:szCs w:val="18"/>
                    </w:rPr>
                    <w:t>tron variant</w:t>
                  </w:r>
                </w:p>
              </w:tc>
              <w:tc>
                <w:tcPr>
                  <w:tcW w:w="726" w:type="dxa"/>
                  <w:shd w:val="clear" w:color="auto" w:fill="auto"/>
                  <w:noWrap/>
                  <w:hideMark/>
                </w:tcPr>
                <w:p w14:paraId="2E95E21C" w14:textId="77777777" w:rsidR="009F6FBD" w:rsidRPr="00B404AF" w:rsidRDefault="009F6FBD" w:rsidP="00EF4308">
                  <w:pPr>
                    <w:rPr>
                      <w:rFonts w:ascii="Arial" w:hAnsi="Arial" w:cs="Arial"/>
                      <w:sz w:val="18"/>
                      <w:szCs w:val="18"/>
                    </w:rPr>
                  </w:pPr>
                  <w:r w:rsidRPr="00B404AF">
                    <w:rPr>
                      <w:rFonts w:ascii="Arial" w:hAnsi="Arial" w:cs="Arial"/>
                      <w:sz w:val="18"/>
                      <w:szCs w:val="18"/>
                    </w:rPr>
                    <w:t>A</w:t>
                  </w:r>
                </w:p>
              </w:tc>
              <w:tc>
                <w:tcPr>
                  <w:tcW w:w="715" w:type="dxa"/>
                  <w:shd w:val="clear" w:color="auto" w:fill="auto"/>
                  <w:noWrap/>
                  <w:hideMark/>
                </w:tcPr>
                <w:p w14:paraId="47100617" w14:textId="77777777" w:rsidR="009F6FBD" w:rsidRPr="00B404AF" w:rsidRDefault="009F6FBD" w:rsidP="00EF4308">
                  <w:pPr>
                    <w:rPr>
                      <w:rFonts w:ascii="Arial" w:hAnsi="Arial" w:cs="Arial"/>
                      <w:sz w:val="18"/>
                      <w:szCs w:val="18"/>
                    </w:rPr>
                  </w:pPr>
                  <w:r w:rsidRPr="00B404AF">
                    <w:rPr>
                      <w:rFonts w:ascii="Arial" w:hAnsi="Arial" w:cs="Arial"/>
                      <w:sz w:val="18"/>
                      <w:szCs w:val="18"/>
                    </w:rPr>
                    <w:t>G</w:t>
                  </w:r>
                </w:p>
              </w:tc>
              <w:tc>
                <w:tcPr>
                  <w:tcW w:w="1010" w:type="dxa"/>
                  <w:shd w:val="clear" w:color="auto" w:fill="auto"/>
                  <w:noWrap/>
                  <w:hideMark/>
                </w:tcPr>
                <w:p w14:paraId="4CC689DB" w14:textId="77777777" w:rsidR="009F6FBD" w:rsidRPr="00B404AF" w:rsidRDefault="009F6FBD" w:rsidP="00EF4308">
                  <w:pPr>
                    <w:rPr>
                      <w:rFonts w:ascii="Arial" w:hAnsi="Arial" w:cs="Arial"/>
                      <w:sz w:val="18"/>
                      <w:szCs w:val="18"/>
                    </w:rPr>
                  </w:pPr>
                  <w:r w:rsidRPr="00B404AF">
                    <w:rPr>
                      <w:rFonts w:ascii="Arial" w:hAnsi="Arial" w:cs="Arial"/>
                      <w:sz w:val="18"/>
                      <w:szCs w:val="18"/>
                    </w:rPr>
                    <w:t>A</w:t>
                  </w:r>
                </w:p>
              </w:tc>
              <w:tc>
                <w:tcPr>
                  <w:tcW w:w="992" w:type="dxa"/>
                </w:tcPr>
                <w:p w14:paraId="77A366CE" w14:textId="6D3ACFE5" w:rsidR="009F6FBD" w:rsidRPr="00B404AF" w:rsidRDefault="009F6FBD" w:rsidP="00D5617B">
                  <w:pPr>
                    <w:jc w:val="center"/>
                    <w:rPr>
                      <w:rFonts w:ascii="Arial" w:hAnsi="Arial" w:cs="Arial"/>
                      <w:sz w:val="18"/>
                      <w:szCs w:val="18"/>
                    </w:rPr>
                  </w:pPr>
                  <w:r>
                    <w:rPr>
                      <w:rFonts w:ascii="Arial" w:hAnsi="Arial" w:cs="Arial"/>
                      <w:sz w:val="18"/>
                      <w:szCs w:val="18"/>
                    </w:rPr>
                    <w:t>Conflict</w:t>
                  </w:r>
                  <w:r w:rsidRPr="00B85872">
                    <w:rPr>
                      <w:rFonts w:ascii="Arial" w:hAnsi="Arial" w:cs="Arial"/>
                      <w:sz w:val="18"/>
                      <w:szCs w:val="18"/>
                      <w:vertAlign w:val="superscript"/>
                    </w:rPr>
                    <w:t>3</w:t>
                  </w:r>
                </w:p>
              </w:tc>
              <w:tc>
                <w:tcPr>
                  <w:tcW w:w="709" w:type="dxa"/>
                  <w:shd w:val="clear" w:color="auto" w:fill="auto"/>
                  <w:noWrap/>
                  <w:hideMark/>
                </w:tcPr>
                <w:p w14:paraId="52ABDB48"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0.36</w:t>
                  </w:r>
                </w:p>
              </w:tc>
              <w:tc>
                <w:tcPr>
                  <w:tcW w:w="708" w:type="dxa"/>
                  <w:shd w:val="clear" w:color="auto" w:fill="auto"/>
                  <w:noWrap/>
                  <w:hideMark/>
                </w:tcPr>
                <w:p w14:paraId="2608291B"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0.26</w:t>
                  </w:r>
                </w:p>
              </w:tc>
              <w:tc>
                <w:tcPr>
                  <w:tcW w:w="709" w:type="dxa"/>
                  <w:shd w:val="clear" w:color="auto" w:fill="auto"/>
                  <w:noWrap/>
                  <w:hideMark/>
                </w:tcPr>
                <w:p w14:paraId="221DC362"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0.23</w:t>
                  </w:r>
                </w:p>
              </w:tc>
              <w:tc>
                <w:tcPr>
                  <w:tcW w:w="709" w:type="dxa"/>
                  <w:shd w:val="clear" w:color="auto" w:fill="auto"/>
                  <w:noWrap/>
                  <w:hideMark/>
                </w:tcPr>
                <w:p w14:paraId="6ADD4085"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0.35</w:t>
                  </w:r>
                </w:p>
              </w:tc>
              <w:tc>
                <w:tcPr>
                  <w:tcW w:w="709" w:type="dxa"/>
                  <w:shd w:val="clear" w:color="auto" w:fill="auto"/>
                  <w:noWrap/>
                  <w:hideMark/>
                </w:tcPr>
                <w:p w14:paraId="450117D1" w14:textId="77777777" w:rsidR="009F6FBD" w:rsidRPr="000838B5" w:rsidRDefault="009F6FBD" w:rsidP="00EF4308">
                  <w:pPr>
                    <w:jc w:val="center"/>
                    <w:rPr>
                      <w:rFonts w:ascii="Arial" w:hAnsi="Arial" w:cs="Arial"/>
                      <w:sz w:val="18"/>
                      <w:szCs w:val="18"/>
                    </w:rPr>
                  </w:pPr>
                  <w:r w:rsidRPr="003A0648">
                    <w:rPr>
                      <w:rFonts w:ascii="Arial" w:hAnsi="Arial" w:cs="Arial"/>
                      <w:sz w:val="18"/>
                      <w:szCs w:val="18"/>
                    </w:rPr>
                    <w:t>0.47</w:t>
                  </w:r>
                </w:p>
              </w:tc>
              <w:tc>
                <w:tcPr>
                  <w:tcW w:w="708" w:type="dxa"/>
                  <w:shd w:val="clear" w:color="auto" w:fill="auto"/>
                  <w:noWrap/>
                  <w:hideMark/>
                </w:tcPr>
                <w:p w14:paraId="55FB7D2C"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0.41</w:t>
                  </w:r>
                </w:p>
              </w:tc>
              <w:tc>
                <w:tcPr>
                  <w:tcW w:w="709" w:type="dxa"/>
                  <w:shd w:val="clear" w:color="auto" w:fill="auto"/>
                  <w:noWrap/>
                  <w:hideMark/>
                </w:tcPr>
                <w:p w14:paraId="2BFDEF6E"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0.40</w:t>
                  </w:r>
                </w:p>
              </w:tc>
              <w:tc>
                <w:tcPr>
                  <w:tcW w:w="567" w:type="dxa"/>
                  <w:shd w:val="clear" w:color="auto" w:fill="auto"/>
                  <w:noWrap/>
                  <w:hideMark/>
                </w:tcPr>
                <w:p w14:paraId="47D71EC2" w14:textId="77777777" w:rsidR="009F6FBD" w:rsidRPr="00DE114C" w:rsidRDefault="009F6FBD" w:rsidP="00EF4308">
                  <w:pPr>
                    <w:jc w:val="center"/>
                    <w:rPr>
                      <w:rFonts w:ascii="Arial" w:hAnsi="Arial" w:cs="Arial"/>
                      <w:sz w:val="18"/>
                      <w:szCs w:val="18"/>
                    </w:rPr>
                  </w:pPr>
                  <w:r w:rsidRPr="00DE114C">
                    <w:rPr>
                      <w:rFonts w:ascii="Arial" w:hAnsi="Arial" w:cs="Arial"/>
                      <w:sz w:val="18"/>
                      <w:szCs w:val="18"/>
                    </w:rPr>
                    <w:t>0.37</w:t>
                  </w:r>
                </w:p>
              </w:tc>
              <w:tc>
                <w:tcPr>
                  <w:tcW w:w="709" w:type="dxa"/>
                  <w:shd w:val="clear" w:color="auto" w:fill="auto"/>
                  <w:noWrap/>
                  <w:hideMark/>
                </w:tcPr>
                <w:p w14:paraId="22C3E37A" w14:textId="77777777" w:rsidR="009F6FBD" w:rsidRPr="00DE114C" w:rsidRDefault="009F6FBD" w:rsidP="00EF4308">
                  <w:pPr>
                    <w:jc w:val="right"/>
                    <w:rPr>
                      <w:rFonts w:ascii="Arial" w:hAnsi="Arial" w:cs="Arial"/>
                      <w:sz w:val="18"/>
                      <w:szCs w:val="18"/>
                    </w:rPr>
                  </w:pPr>
                  <w:r w:rsidRPr="00DE114C">
                    <w:rPr>
                      <w:rFonts w:ascii="Arial" w:hAnsi="Arial" w:cs="Arial"/>
                      <w:sz w:val="18"/>
                      <w:szCs w:val="18"/>
                    </w:rPr>
                    <w:t>0.23</w:t>
                  </w:r>
                </w:p>
              </w:tc>
              <w:tc>
                <w:tcPr>
                  <w:tcW w:w="992" w:type="dxa"/>
                  <w:shd w:val="clear" w:color="auto" w:fill="auto"/>
                  <w:hideMark/>
                </w:tcPr>
                <w:p w14:paraId="4FFA817B" w14:textId="77777777" w:rsidR="009F6FBD" w:rsidRPr="00D44E66" w:rsidRDefault="009F6FBD" w:rsidP="00EF4308">
                  <w:pPr>
                    <w:jc w:val="center"/>
                    <w:rPr>
                      <w:rFonts w:ascii="Arial" w:hAnsi="Arial" w:cs="Arial"/>
                      <w:sz w:val="18"/>
                      <w:szCs w:val="18"/>
                    </w:rPr>
                  </w:pPr>
                  <w:r w:rsidRPr="00D44E66">
                    <w:rPr>
                      <w:rFonts w:ascii="Arial" w:hAnsi="Arial" w:cs="Arial"/>
                      <w:sz w:val="18"/>
                      <w:szCs w:val="18"/>
                    </w:rPr>
                    <w:t>NA</w:t>
                  </w:r>
                </w:p>
              </w:tc>
              <w:tc>
                <w:tcPr>
                  <w:tcW w:w="1559" w:type="dxa"/>
                  <w:shd w:val="clear" w:color="auto" w:fill="auto"/>
                  <w:noWrap/>
                  <w:hideMark/>
                </w:tcPr>
                <w:p w14:paraId="5846346F" w14:textId="76616541" w:rsidR="009F6FBD" w:rsidRPr="001159E6" w:rsidRDefault="009F6FBD" w:rsidP="00EF4308">
                  <w:pPr>
                    <w:rPr>
                      <w:rFonts w:ascii="Arial" w:hAnsi="Arial" w:cs="Arial"/>
                      <w:sz w:val="18"/>
                      <w:szCs w:val="18"/>
                    </w:rPr>
                  </w:pPr>
                  <w:r w:rsidRPr="00D44E66">
                    <w:rPr>
                      <w:rFonts w:ascii="Arial" w:hAnsi="Arial" w:cs="Arial"/>
                      <w:sz w:val="18"/>
                      <w:szCs w:val="18"/>
                    </w:rPr>
                    <w:t> </w:t>
                  </w:r>
                  <w:r w:rsidRPr="00B404AF">
                    <w:rPr>
                      <w:rFonts w:ascii="Arial" w:hAnsi="Arial" w:cs="Arial"/>
                      <w:sz w:val="18"/>
                      <w:szCs w:val="18"/>
                    </w:rPr>
                    <w:fldChar w:fldCharType="begin" w:fldLock="1"/>
                  </w:r>
                  <w:r w:rsidR="00010E69">
                    <w:rPr>
                      <w:rFonts w:ascii="Arial" w:hAnsi="Arial" w:cs="Arial"/>
                      <w:sz w:val="18"/>
                      <w:szCs w:val="18"/>
                    </w:rPr>
                    <w:instrText>ADDIN CSL_CITATION {"citationItems":[{"id":"ITEM-1","itemData":{"DOI":"10.1371/journal.pone.0017390","ISSN":"19326203","PMID":"21483845","abstract":"The existence of multiple inherited disorders of iron metabolism in man, rodents and other vertebrates suggests genetic contributions to iron deficiency. To identify new genomic locations associated with iron deficiency, a genome-wide association study (GWAS) was performed using DNA collected from white men aged≥25 y and women≥50 y in the Hemochromatosis and Iron Overload Screening (HEIRS) Study with serum ferritin (SF)≤12 µg/L (cases) and iron replete controls (SF&gt;100 µg/L in men, SF&gt;50 µg/L in women). Regression analysis was used to examine the association between case-control status (336 cases, 343 controls) and quantitative serum iron measures and 331,060 single nucleotide polymorphism (SNP) genotypes, with replication analyses performed in a sample of 71 cases and 161 controls from a population of white male and female veterans screened at a US Veterans Affairs (VA) medical center. Five SNPs identified in the GWAS met genome-wide statistical significance for association with at least one iron measure, rs2698530 on chr. 2p14; rs3811647 on chr. 3q22, a known SNP in the transferrin (TF) gene region; rs1800562 on chr. 6p22, the C282Y mutation in the HFE gene; rs7787204 on chr. 7p21; and rs987710 on chr. 22q11 (GWAS observed P&lt;1.51×10(-7) for all). An association between total iron binding capacity and SNP rs3811647 in the TF gene (GWAS observed P=7.0×10(-9), corrected P=0.012) was replicated within the VA samples (observed P=0.012). Associations with the C282Y mutation in the HFE gene also were replicated. The joint analysis of the HEIRS and VA samples revealed strong associations between rs2698530 on chr. 2p14 and iron status outcomes. These results confirm a previously-described TF polymorphism and implicate one potential new locus as a target for gene identification.","author":[{"dropping-particle":"","family":"McLaren","given":"Christine E.","non-dropping-particle":"","parse-names":false,"suffix":""},{"dropping-particle":"","family":"Garner","given":"Chad P.","non-dropping-particle":"","parse-names":false,"suffix":""},{"dropping-particle":"","family":"Constantine","given":"Clare C.","non-dropping-particle":"","parse-names":false,"suffix":""},{"dropping-particle":"","family":"McLachlan","given":"Stela","non-dropping-particle":"","parse-names":false,"suffix":""},{"dropping-particle":"","family":"Vulpe","given":"Chris D.","non-dropping-particle":"","parse-names":false,"suffix":""},{"dropping-particle":"","family":"Snively","given":"Beverly M.","non-dropping-particle":"","parse-names":false,"suffix":""},{"dropping-particle":"","family":"Gordeuk","given":"Victor R.","non-dropping-particle":"","parse-names":false,"suffix":""},{"dropping-particle":"","family":"Nickerson","given":"Debbie A.","non-dropping-particle":"","parse-names":false,"suffix":""},{"dropping-particle":"","family":"Cook","given":"James D.","non-dropping-particle":"","parse-names":false,"suffix":""},{"dropping-particle":"","family":"Leiendecker-Foster","given":"Catherine","non-dropping-particle":"","parse-names":false,"suffix":""},{"dropping-particle":"","family":"Beckman","given":"Kenneth B.","non-dropping-particle":"","parse-names":false,"suffix":""},{"dropping-particle":"","family":"Eckfeldt","given":"John H.","non-dropping-particle":"","parse-names":false,"suffix":""},{"dropping-particle":"","family":"Barcellos","given":"Lisa F.","non-dropping-particle":"","parse-names":false,"suffix":""},{"dropping-particle":"","family":"Murray","given":"Joseph A.","non-dropping-particle":"","parse-names":false,"suffix":""},{"dropping-particle":"","family":"Adams","given":"Paul C.","non-dropping-particle":"","parse-names":false,"suffix":""},{"dropping-particle":"","family":"Acton","given":"Ronald T.","non-dropping-particle":"","parse-names":false,"suffix":""},{"dropping-particle":"","family":"Killeen","given":"Anthony A.","non-dropping-particle":"","parse-names":false,"suffix":""},{"dropping-particle":"","family":"McLaren","given":"Gordon D.","non-dropping-particle":"","parse-names":false,"suffix":""}],"container-title":"PLoS ONE","id":"ITEM-1","issue":"3","issued":{"date-parts":[["2011"]]},"title":"Genome-wide association study identifies genetic loci associated with iron deficiency","type":"article-journal","volume":"6"},"uris":["http://www.mendeley.com/documents/?uuid=01b7a229-ff59-4afa-b239-5c305a6e32cb"]},{"id":"ITEM-2","itemData":{"DOI":"10.1371/journal.pone.0157996","ISSN":"1932-6203","PMID":"27332551","abstract":"BACKGROUND Large genome-wide association (GWA) studies of European ancestry individuals have identified multiple genetic variants influencing iron status. Studies on the generalizability of these associations to African ancestry populations have been limited. These studies are important given interethnic differences in iron status and the disproportionate burden of iron deficiency among African ancestry populations. METHODS We tested the associations of 20 previously identified iron status-associated single nucleotide polymorphisms (SNPs) in 628 Kenyans, 609 Tanzanians, 608 South Africans and 228 African Americans. In each study, we examined the associations present between 20 SNPs with ferritin and haemoglobin, adjusting for age, sex and CRP levels. RESULTS In the meta analysis including all 4 African ancestry cohorts, we replicated previously reported associations with lowered haemoglobin concentrations for rs2413450 (β = -0.19, P = 0.02) and rs4820268 (β = -0.16, P = 0.04) in TMPRSS6. An association with increased ferritin concentrations was also confirmed for rs1867504 in TF (β = 1.04, P = &lt;0.0001) in the meta analysis including the African cohorts only. CONCLUSIONS In all meta analyses, we only replicated 4 of the 20 single nucleotide polymorphisms reported to be associated with iron status in large GWA studies of European ancestry individuals. While there is now evidence for the associations of a number of genetic variants with iron status in both European and African ancestry populations, the considerable lack of concordance highlights the importance of continued ancestry-specific studies to elucidate the genetic underpinnings of iron status in ethnically diverse populations.","author":[{"dropping-particle":"","family":"Gichohi-Wainaina","given":"Wanjiku N","non-dropping-particle":"","parse-names":false,"suffix":""},{"dropping-particle":"","family":"Tanaka","given":"Toshiko","non-dropping-particle":"","parse-names":false,"suffix":""},{"dropping-particle":"","family":"Towers","given":"G Wayne","non-dropping-particle":"","parse-names":false,"suffix":""},{"dropping-particle":"","family":"Verhoef","given":"Hans","non-dropping-particle":"","parse-names":false,"suffix":""},{"dropping-particle":"","family":"Veenemans","given":"Jacobien","non-dropping-particle":"","parse-names":false,"suffix":""},{"dropping-particle":"","family":"Talsma","given":"Elise F","non-dropping-particle":"","parse-names":false,"suffix":""},{"dropping-particle":"","family":"Harryvan","given":"Jan","non-dropping-particle":"","parse-names":false,"suffix":""},{"dropping-particle":"V","family":"Boekschoten","given":"Mark","non-dropping-particle":"","parse-names":false,"suffix":""},{"dropping-particle":"","family":"Feskens","given":"Edith J","non-dropping-particle":"","parse-names":false,"suffix":""},{"dropping-particle":"","family":"Melse-Boonstra","given":"Alida","non-dropping-particle":"","parse-names":false,"suffix":""}],"container-title":"PloS one","id":"ITEM-2","issue":"6","issued":{"date-parts":[["2016"]]},"page":"e0157996","title":"Associations between Common Variants in Iron-Related Genes with Haematological Traits in Populations of African Ancestry.","type":"article-journal","volume":"11"},"uris":["http://www.mendeley.com/documents/?uuid=61fa3f5f-f556-4e81-9e54-f8b714c9d8f2"]},{"id":"ITEM-3","itemData":{"DOI":"10.1371/journal.pone.0038339","ISBN":"1932-6203 (Electronic)\\r1932-6203 (Linking)","ISSN":"19326203","PMID":"22761678","abstract":"The existence of multiple inherited disorders of iron metabolism suggests genetic contributions to iron deficiency. We previously performed a genome-wide association study of iron-related single nucleotide polymorphisms (SNPs) using DNA from white men aged ≥ 25 y and women ≥ 50 y in the Hemochromatosis and Iron Overload Screening (HEIRS) Study with serum ferritin (SF) ≤ 12 µg/L (cases) and controls (SF &gt;100 µg/L in men, SF &gt;50 µg/L in women). We report a follow-up study of white, African-American, Hispanic, and Asian HEIRS participants, analyzed for association between SNPs and eight iron-related outcomes. Three chromosomal regions showed association across multiple populations, including SNPs in the TF and TMPRSS6 genes, and on chromosome 18q21. A novel SNP rs1421312 in TMPRSS6 was associated with serum iron in whites (p = 3.7 × 10(-6)) and replicated in African Americans (p = 0.0012).Twenty SNPs in the TF gene region were associated with total iron-binding capacity in whites (p&lt;4.4 × 10(-5)); six SNPs replicated in other ethnicities (p&lt;0.01). SNP rs10904850 in the CUBN gene on 10p13 was associated with serum iron in African Americans (P = 1.0 × 10(-5)). These results confirm known associations with iron measures and give unique evidence of their role in different ethnicities, suggesting origins in a common founder.","author":[{"dropping-particle":"","family":"McLaren","given":"Christine E.","non-dropping-particle":"","parse-names":false,"suffix":""},{"dropping-particle":"","family":"McLachlan","given":"Stela","non-dropping-particle":"","parse-names":false,"suffix":""},{"dropping-particle":"","family":"Garner","given":"Chad P.","non-dropping-particle":"","parse-names":false,"suffix":""},{"dropping-particle":"","family":"Vulpe","given":"Chris D.","non-dropping-particle":"","parse-names":false,"suffix":""},{"dropping-particle":"","family":"Gordeuk","given":"Victor R.","non-dropping-particle":"","parse-names":false,"suffix":""},{"dropping-particle":"","family":"Eckfeldt","given":"John H.","non-dropping-particle":"","parse-names":false,"suffix":""},{"dropping-particle":"","family":"Adams","given":"Paul C.","non-dropping-particle":"","parse-names":false,"suffix":""},{"dropping-particle":"","family":"Acton","given":"Ronald T.","non-dropping-particle":"","parse-names":false,"suffix":""},{"dropping-particle":"","family":"Murray","given":"Joseph A.","non-dropping-particle":"","parse-names":false,"suffix":""},{"dropping-particle":"","family":"Leiendecker-Foster","given":"Catherine","non-dropping-particle":"","parse-names":false,"suffix":""},{"dropping-particle":"","family":"Snively","given":"Beverly M.","non-dropping-particle":"","parse-names":false,"suffix":""},{"dropping-particle":"","family":"Barcellos","given":"Lisa F.","non-dropping-particle":"","parse-names":false,"suffix":""},{"dropping-particle":"","family":"Cook","given":"James D.","non-dropping-particle":"","parse-names":false,"suffix":""},{"dropping-particle":"","family":"McLaren","given":"Gordon D.","non-dropping-particle":"","parse-names":false,"suffix":""}],"container-title":"PLoS ONE","id":"ITEM-3","issue":"6","issued":{"date-parts":[["2012"]]},"title":"Associations between single nucleotide polymorphisms in iron-related genes and iron status in multiethnic populations","type":"article-journal","volume":"7"},"uris":["http://www.mendeley.com/documents/?uuid=37766e66-7519-4fd0-9d42-3961139ab286"]}],"mendeley":{"formattedCitation":"(2,30,33)","plainTextFormattedCitation":"(2,30,33)","previouslyFormattedCitation":"(2,30,33)"},"properties":{"noteIndex":0},"schema":"https://github.com/citation-style-language/schema/raw/master/csl-citation.json"}</w:instrText>
                  </w:r>
                  <w:r w:rsidRPr="00B404AF">
                    <w:rPr>
                      <w:rFonts w:ascii="Arial" w:hAnsi="Arial" w:cs="Arial"/>
                      <w:sz w:val="18"/>
                      <w:szCs w:val="18"/>
                    </w:rPr>
                    <w:fldChar w:fldCharType="separate"/>
                  </w:r>
                  <w:r w:rsidR="00010E69" w:rsidRPr="00010E69">
                    <w:rPr>
                      <w:rFonts w:ascii="Arial" w:hAnsi="Arial" w:cs="Arial"/>
                      <w:noProof/>
                      <w:sz w:val="18"/>
                      <w:szCs w:val="18"/>
                    </w:rPr>
                    <w:t>(2,30,33)</w:t>
                  </w:r>
                  <w:r w:rsidRPr="00B404AF">
                    <w:rPr>
                      <w:rFonts w:ascii="Arial" w:hAnsi="Arial" w:cs="Arial"/>
                      <w:sz w:val="18"/>
                      <w:szCs w:val="18"/>
                    </w:rPr>
                    <w:fldChar w:fldCharType="end"/>
                  </w:r>
                </w:p>
              </w:tc>
            </w:tr>
            <w:tr w:rsidR="009F6FBD" w:rsidRPr="00B85872" w14:paraId="21E1CDFE" w14:textId="77777777" w:rsidTr="009F6FBD">
              <w:trPr>
                <w:trHeight w:val="319"/>
              </w:trPr>
              <w:tc>
                <w:tcPr>
                  <w:tcW w:w="1233" w:type="dxa"/>
                  <w:shd w:val="clear" w:color="auto" w:fill="auto"/>
                  <w:noWrap/>
                  <w:hideMark/>
                </w:tcPr>
                <w:p w14:paraId="44524154" w14:textId="77777777" w:rsidR="009F6FBD" w:rsidRPr="00B404AF" w:rsidRDefault="009F6FBD" w:rsidP="00EF4308">
                  <w:pPr>
                    <w:rPr>
                      <w:rFonts w:ascii="Arial" w:hAnsi="Arial" w:cs="Arial"/>
                      <w:sz w:val="18"/>
                      <w:szCs w:val="18"/>
                    </w:rPr>
                  </w:pPr>
                  <w:r w:rsidRPr="001159E6">
                    <w:rPr>
                      <w:rFonts w:ascii="Arial" w:hAnsi="Arial" w:cs="Arial"/>
                      <w:sz w:val="18"/>
                      <w:szCs w:val="18"/>
                    </w:rPr>
                    <w:t>rs1049296</w:t>
                  </w:r>
                </w:p>
              </w:tc>
              <w:tc>
                <w:tcPr>
                  <w:tcW w:w="1081" w:type="dxa"/>
                  <w:shd w:val="clear" w:color="auto" w:fill="auto"/>
                  <w:noWrap/>
                  <w:hideMark/>
                </w:tcPr>
                <w:p w14:paraId="22A0FF92" w14:textId="77777777" w:rsidR="009F6FBD" w:rsidRPr="00B85872" w:rsidRDefault="009F6FBD" w:rsidP="00EF4308">
                  <w:pPr>
                    <w:rPr>
                      <w:rFonts w:ascii="Arial" w:hAnsi="Arial" w:cs="Arial"/>
                      <w:i/>
                      <w:iCs/>
                      <w:sz w:val="18"/>
                      <w:szCs w:val="18"/>
                    </w:rPr>
                  </w:pPr>
                  <w:r w:rsidRPr="00B85872">
                    <w:rPr>
                      <w:rFonts w:ascii="Arial" w:hAnsi="Arial" w:cs="Arial"/>
                      <w:i/>
                      <w:iCs/>
                      <w:sz w:val="18"/>
                      <w:szCs w:val="18"/>
                    </w:rPr>
                    <w:t>TF</w:t>
                  </w:r>
                </w:p>
              </w:tc>
              <w:tc>
                <w:tcPr>
                  <w:tcW w:w="1208" w:type="dxa"/>
                  <w:shd w:val="clear" w:color="auto" w:fill="auto"/>
                  <w:hideMark/>
                </w:tcPr>
                <w:p w14:paraId="15794588" w14:textId="77777777" w:rsidR="009F6FBD" w:rsidRPr="00B404AF" w:rsidRDefault="009F6FBD" w:rsidP="00EF4308">
                  <w:pPr>
                    <w:rPr>
                      <w:rFonts w:ascii="Arial" w:hAnsi="Arial" w:cs="Arial"/>
                      <w:sz w:val="18"/>
                      <w:szCs w:val="18"/>
                    </w:rPr>
                  </w:pPr>
                  <w:r w:rsidRPr="001159E6">
                    <w:rPr>
                      <w:rFonts w:ascii="Arial" w:hAnsi="Arial" w:cs="Arial"/>
                      <w:sz w:val="18"/>
                      <w:szCs w:val="18"/>
                    </w:rPr>
                    <w:t>Missense variant (S589P)</w:t>
                  </w:r>
                </w:p>
              </w:tc>
              <w:tc>
                <w:tcPr>
                  <w:tcW w:w="726" w:type="dxa"/>
                  <w:shd w:val="clear" w:color="auto" w:fill="auto"/>
                  <w:noWrap/>
                  <w:hideMark/>
                </w:tcPr>
                <w:p w14:paraId="686D1C70" w14:textId="77777777" w:rsidR="009F6FBD" w:rsidRPr="00B404AF" w:rsidRDefault="009F6FBD" w:rsidP="00EF4308">
                  <w:pPr>
                    <w:rPr>
                      <w:rFonts w:ascii="Arial" w:hAnsi="Arial" w:cs="Arial"/>
                      <w:sz w:val="18"/>
                      <w:szCs w:val="18"/>
                    </w:rPr>
                  </w:pPr>
                  <w:r w:rsidRPr="00B404AF">
                    <w:rPr>
                      <w:rFonts w:ascii="Arial" w:hAnsi="Arial" w:cs="Arial"/>
                      <w:sz w:val="18"/>
                      <w:szCs w:val="18"/>
                    </w:rPr>
                    <w:t>T</w:t>
                  </w:r>
                </w:p>
              </w:tc>
              <w:tc>
                <w:tcPr>
                  <w:tcW w:w="715" w:type="dxa"/>
                  <w:shd w:val="clear" w:color="auto" w:fill="auto"/>
                  <w:noWrap/>
                  <w:hideMark/>
                </w:tcPr>
                <w:p w14:paraId="3CE8F112" w14:textId="77777777" w:rsidR="009F6FBD" w:rsidRPr="00B404AF" w:rsidRDefault="009F6FBD" w:rsidP="00EF4308">
                  <w:pPr>
                    <w:rPr>
                      <w:rFonts w:ascii="Arial" w:hAnsi="Arial" w:cs="Arial"/>
                      <w:sz w:val="18"/>
                      <w:szCs w:val="18"/>
                    </w:rPr>
                  </w:pPr>
                  <w:r w:rsidRPr="00B404AF">
                    <w:rPr>
                      <w:rFonts w:ascii="Arial" w:hAnsi="Arial" w:cs="Arial"/>
                      <w:sz w:val="18"/>
                      <w:szCs w:val="18"/>
                    </w:rPr>
                    <w:t>C</w:t>
                  </w:r>
                </w:p>
              </w:tc>
              <w:tc>
                <w:tcPr>
                  <w:tcW w:w="1010" w:type="dxa"/>
                  <w:shd w:val="clear" w:color="auto" w:fill="auto"/>
                  <w:noWrap/>
                  <w:hideMark/>
                </w:tcPr>
                <w:p w14:paraId="4F750718" w14:textId="77777777" w:rsidR="009F6FBD" w:rsidRPr="00B404AF" w:rsidRDefault="009F6FBD" w:rsidP="00EF4308">
                  <w:pPr>
                    <w:rPr>
                      <w:rFonts w:ascii="Arial" w:hAnsi="Arial" w:cs="Arial"/>
                      <w:sz w:val="18"/>
                      <w:szCs w:val="18"/>
                    </w:rPr>
                  </w:pPr>
                  <w:r w:rsidRPr="00B404AF">
                    <w:rPr>
                      <w:rFonts w:ascii="Arial" w:hAnsi="Arial" w:cs="Arial"/>
                      <w:sz w:val="18"/>
                      <w:szCs w:val="18"/>
                    </w:rPr>
                    <w:t>NA</w:t>
                  </w:r>
                </w:p>
              </w:tc>
              <w:tc>
                <w:tcPr>
                  <w:tcW w:w="992" w:type="dxa"/>
                </w:tcPr>
                <w:p w14:paraId="579E0F77" w14:textId="4AC61CB9" w:rsidR="009F6FBD" w:rsidRPr="00B404AF" w:rsidRDefault="009F6FBD" w:rsidP="002459C4">
                  <w:pPr>
                    <w:jc w:val="center"/>
                    <w:rPr>
                      <w:rFonts w:ascii="Arial" w:hAnsi="Arial" w:cs="Arial"/>
                      <w:sz w:val="18"/>
                      <w:szCs w:val="18"/>
                    </w:rPr>
                  </w:pPr>
                  <w:r w:rsidRPr="00B404AF">
                    <w:rPr>
                      <w:rFonts w:ascii="Arial" w:hAnsi="Arial" w:cs="Arial"/>
                      <w:sz w:val="18"/>
                      <w:szCs w:val="18"/>
                    </w:rPr>
                    <w:t>High</w:t>
                  </w:r>
                </w:p>
                <w:p w14:paraId="65C429B6" w14:textId="77777777" w:rsidR="009F6FBD" w:rsidRPr="00B404AF" w:rsidRDefault="009F6FBD" w:rsidP="002459C4">
                  <w:pPr>
                    <w:jc w:val="center"/>
                    <w:rPr>
                      <w:rFonts w:ascii="Arial" w:hAnsi="Arial" w:cs="Arial"/>
                      <w:sz w:val="18"/>
                      <w:szCs w:val="18"/>
                    </w:rPr>
                  </w:pPr>
                </w:p>
              </w:tc>
              <w:tc>
                <w:tcPr>
                  <w:tcW w:w="709" w:type="dxa"/>
                  <w:shd w:val="clear" w:color="auto" w:fill="auto"/>
                  <w:hideMark/>
                </w:tcPr>
                <w:p w14:paraId="31811105"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0.16</w:t>
                  </w:r>
                </w:p>
              </w:tc>
              <w:tc>
                <w:tcPr>
                  <w:tcW w:w="708" w:type="dxa"/>
                  <w:shd w:val="clear" w:color="auto" w:fill="auto"/>
                  <w:noWrap/>
                  <w:hideMark/>
                </w:tcPr>
                <w:p w14:paraId="3F76C7DB"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0.06</w:t>
                  </w:r>
                </w:p>
              </w:tc>
              <w:tc>
                <w:tcPr>
                  <w:tcW w:w="709" w:type="dxa"/>
                  <w:shd w:val="clear" w:color="auto" w:fill="auto"/>
                  <w:noWrap/>
                  <w:hideMark/>
                </w:tcPr>
                <w:p w14:paraId="4ADDEAA2"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0.02</w:t>
                  </w:r>
                </w:p>
              </w:tc>
              <w:tc>
                <w:tcPr>
                  <w:tcW w:w="709" w:type="dxa"/>
                  <w:shd w:val="clear" w:color="auto" w:fill="auto"/>
                  <w:noWrap/>
                  <w:hideMark/>
                </w:tcPr>
                <w:p w14:paraId="3E7F2D08"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0.14</w:t>
                  </w:r>
                </w:p>
              </w:tc>
              <w:tc>
                <w:tcPr>
                  <w:tcW w:w="709" w:type="dxa"/>
                  <w:shd w:val="clear" w:color="auto" w:fill="auto"/>
                  <w:noWrap/>
                  <w:hideMark/>
                </w:tcPr>
                <w:p w14:paraId="2FEF6021" w14:textId="77777777" w:rsidR="009F6FBD" w:rsidRPr="000838B5" w:rsidRDefault="009F6FBD" w:rsidP="00EF4308">
                  <w:pPr>
                    <w:jc w:val="center"/>
                    <w:rPr>
                      <w:rFonts w:ascii="Arial" w:hAnsi="Arial" w:cs="Arial"/>
                      <w:sz w:val="18"/>
                      <w:szCs w:val="18"/>
                    </w:rPr>
                  </w:pPr>
                  <w:r w:rsidRPr="003A0648">
                    <w:rPr>
                      <w:rFonts w:ascii="Arial" w:hAnsi="Arial" w:cs="Arial"/>
                      <w:sz w:val="18"/>
                      <w:szCs w:val="18"/>
                    </w:rPr>
                    <w:t>0.26</w:t>
                  </w:r>
                </w:p>
              </w:tc>
              <w:tc>
                <w:tcPr>
                  <w:tcW w:w="708" w:type="dxa"/>
                  <w:shd w:val="clear" w:color="auto" w:fill="auto"/>
                  <w:noWrap/>
                  <w:hideMark/>
                </w:tcPr>
                <w:p w14:paraId="0D478BC3"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0.23</w:t>
                  </w:r>
                </w:p>
              </w:tc>
              <w:tc>
                <w:tcPr>
                  <w:tcW w:w="709" w:type="dxa"/>
                  <w:shd w:val="clear" w:color="auto" w:fill="auto"/>
                  <w:noWrap/>
                  <w:hideMark/>
                </w:tcPr>
                <w:p w14:paraId="0CC96D0B"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0.12</w:t>
                  </w:r>
                </w:p>
              </w:tc>
              <w:tc>
                <w:tcPr>
                  <w:tcW w:w="567" w:type="dxa"/>
                  <w:shd w:val="clear" w:color="auto" w:fill="auto"/>
                  <w:noWrap/>
                  <w:hideMark/>
                </w:tcPr>
                <w:p w14:paraId="2668F120" w14:textId="77777777" w:rsidR="009F6FBD" w:rsidRPr="00DE114C" w:rsidRDefault="009F6FBD" w:rsidP="00EF4308">
                  <w:pPr>
                    <w:jc w:val="center"/>
                    <w:rPr>
                      <w:rFonts w:ascii="Arial" w:hAnsi="Arial" w:cs="Arial"/>
                      <w:sz w:val="18"/>
                      <w:szCs w:val="18"/>
                    </w:rPr>
                  </w:pPr>
                  <w:r w:rsidRPr="00DE114C">
                    <w:rPr>
                      <w:rFonts w:ascii="Arial" w:hAnsi="Arial" w:cs="Arial"/>
                      <w:sz w:val="18"/>
                      <w:szCs w:val="18"/>
                    </w:rPr>
                    <w:t>0.07</w:t>
                  </w:r>
                </w:p>
              </w:tc>
              <w:tc>
                <w:tcPr>
                  <w:tcW w:w="709" w:type="dxa"/>
                  <w:shd w:val="clear" w:color="auto" w:fill="auto"/>
                  <w:noWrap/>
                  <w:hideMark/>
                </w:tcPr>
                <w:p w14:paraId="22F71FF5" w14:textId="77777777" w:rsidR="009F6FBD" w:rsidRPr="00DE114C" w:rsidRDefault="009F6FBD" w:rsidP="00EF4308">
                  <w:pPr>
                    <w:jc w:val="right"/>
                    <w:rPr>
                      <w:rFonts w:ascii="Arial" w:hAnsi="Arial" w:cs="Arial"/>
                      <w:sz w:val="18"/>
                      <w:szCs w:val="18"/>
                    </w:rPr>
                  </w:pPr>
                  <w:r w:rsidRPr="00DE114C">
                    <w:rPr>
                      <w:rFonts w:ascii="Arial" w:hAnsi="Arial" w:cs="Arial"/>
                      <w:sz w:val="18"/>
                      <w:szCs w:val="18"/>
                    </w:rPr>
                    <w:t>0.16</w:t>
                  </w:r>
                </w:p>
              </w:tc>
              <w:tc>
                <w:tcPr>
                  <w:tcW w:w="992" w:type="dxa"/>
                  <w:shd w:val="clear" w:color="auto" w:fill="auto"/>
                  <w:hideMark/>
                </w:tcPr>
                <w:p w14:paraId="7D91D0D8" w14:textId="77777777" w:rsidR="009F6FBD" w:rsidRPr="00D44E66" w:rsidRDefault="009F6FBD" w:rsidP="00EF4308">
                  <w:pPr>
                    <w:jc w:val="center"/>
                    <w:rPr>
                      <w:rFonts w:ascii="Arial" w:hAnsi="Arial" w:cs="Arial"/>
                      <w:sz w:val="18"/>
                      <w:szCs w:val="18"/>
                    </w:rPr>
                  </w:pPr>
                  <w:r w:rsidRPr="00D44E66">
                    <w:rPr>
                      <w:rFonts w:ascii="Arial" w:hAnsi="Arial" w:cs="Arial"/>
                      <w:sz w:val="18"/>
                      <w:szCs w:val="18"/>
                    </w:rPr>
                    <w:t>0.01</w:t>
                  </w:r>
                </w:p>
              </w:tc>
              <w:tc>
                <w:tcPr>
                  <w:tcW w:w="1559" w:type="dxa"/>
                  <w:shd w:val="clear" w:color="auto" w:fill="auto"/>
                  <w:noWrap/>
                  <w:hideMark/>
                </w:tcPr>
                <w:p w14:paraId="5E05DC50" w14:textId="74D55ABD" w:rsidR="009F6FBD" w:rsidRPr="001159E6" w:rsidRDefault="009F6FBD" w:rsidP="00EF4308">
                  <w:pPr>
                    <w:rPr>
                      <w:rFonts w:ascii="Arial" w:hAnsi="Arial" w:cs="Arial"/>
                      <w:sz w:val="18"/>
                      <w:szCs w:val="18"/>
                    </w:rPr>
                  </w:pPr>
                  <w:r w:rsidRPr="00D44E66">
                    <w:rPr>
                      <w:rFonts w:ascii="Arial" w:hAnsi="Arial" w:cs="Arial"/>
                      <w:sz w:val="18"/>
                      <w:szCs w:val="18"/>
                    </w:rPr>
                    <w:t> </w:t>
                  </w:r>
                  <w:r w:rsidRPr="00B404AF">
                    <w:rPr>
                      <w:rFonts w:ascii="Arial" w:hAnsi="Arial" w:cs="Arial"/>
                      <w:sz w:val="18"/>
                      <w:szCs w:val="18"/>
                    </w:rPr>
                    <w:fldChar w:fldCharType="begin" w:fldLock="1"/>
                  </w:r>
                  <w:r w:rsidR="00010E69">
                    <w:rPr>
                      <w:rFonts w:ascii="Arial" w:hAnsi="Arial" w:cs="Arial"/>
                      <w:sz w:val="18"/>
                      <w:szCs w:val="18"/>
                    </w:rPr>
                    <w:instrText>ADDIN CSL_CITATION {"citationItems":[{"id":"ITEM-1","itemData":{"DOI":"10.1111/j.1365-2141.2009.07843.x","author":[{"dropping-particle":"","family":"Constantine","given":"Clare C","non-dropping-particle":"","parse-names":false,"suffix":""},{"dropping-particle":"","family":"Anderson","given":"Greg J","non-dropping-particle":"","parse-names":false,"suffix":""},{"dropping-particle":"","family":"Vulpe","given":"Chris D","non-dropping-particle":"","parse-names":false,"suffix":""},{"dropping-particle":"","family":"Mclaren","given":"Christine E","non-dropping-particle":"","parse-names":false,"suffix":""},{"dropping-particle":"","family":"Bahlo","given":"Melanie","non-dropping-particle":"","parse-names":false,"suffix":""},{"dropping-particle":"","family":"Yeap","given":"Heng Lin","non-dropping-particle":"","parse-names":false,"suffix":""},{"dropping-particle":"","family":"Gertig","given":"Dorota M","non-dropping-particle":"","parse-names":false,"suffix":""},{"dropping-particle":"","family":"Nicholas","given":"J","non-dropping-particle":"","parse-names":false,"suffix":""},{"dropping-particle":"","family":"Bertalli","given":"Nadine A","non-dropping-particle":"","parse-names":false,"suffix":""},{"dropping-particle":"","family":"Beckman","given":"Kenneth B","non-dropping-particle":"","parse-names":false,"suffix":""},{"dropping-particle":"","family":"Chen","given":"Victoria","non-dropping-particle":"","parse-names":false,"suffix":""},{"dropping-particle":"","family":"Matak","given":"Pavel","non-dropping-particle":"","parse-names":false,"suffix":""},{"dropping-particle":"","family":"Mckie","given":"Andrew T","non-dropping-particle":"","parse-names":false,"suffix":""},{"dropping-particle":"","family":"Delatycki","given":"Martin B","non-dropping-particle":"","parse-names":false,"suffix":""},{"dropping-particle":"","family":"Olynyk","given":"John K","non-dropping-particle":"","parse-names":false,"suffix":""},{"dropping-particle":"","family":"English","given":"Dallas R","non-dropping-particle":"","parse-names":false,"suffix":""},{"dropping-particle":"","family":"Southey","given":"Melissa C","non-dropping-particle":"","parse-names":false,"suffix":""},{"dropping-particle":"","family":"Giles","given":"Graham G","non-dropping-particle":"","parse-names":false,"suffix":""},{"dropping-particle":"","family":"Hopper","given":"John L","non-dropping-particle":"","parse-names":false,"suffix":""},{"dropping-particle":"","family":"Allen","given":"Katrina J","non-dropping-particle":"","parse-names":false,"suffix":""},{"dropping-particle":"","family":"Gurrin","given":"Lyle C","non-dropping-particle":"","parse-names":false,"suffix":""}],"id":"ITEM-1","issue":"August","issued":{"date-parts":[["2009"]]},"page":"140-149","title":"A novel association between a SNP in CYBRD1 and serum ferritin levels in a cohort study of HFE hereditary haemochromatosis","type":"article-journal"},"uris":["http://www.mendeley.com/documents/?uuid=cd157bd2-8975-4214-bed7-98985358e2e6"]}],"mendeley":{"formattedCitation":"(27)","plainTextFormattedCitation":"(27)","previouslyFormattedCitation":"(27)"},"properties":{"noteIndex":0},"schema":"https://github.com/citation-style-language/schema/raw/master/csl-citation.json"}</w:instrText>
                  </w:r>
                  <w:r w:rsidRPr="00B404AF">
                    <w:rPr>
                      <w:rFonts w:ascii="Arial" w:hAnsi="Arial" w:cs="Arial"/>
                      <w:sz w:val="18"/>
                      <w:szCs w:val="18"/>
                    </w:rPr>
                    <w:fldChar w:fldCharType="separate"/>
                  </w:r>
                  <w:r w:rsidR="00010E69" w:rsidRPr="00010E69">
                    <w:rPr>
                      <w:rFonts w:ascii="Arial" w:hAnsi="Arial" w:cs="Arial"/>
                      <w:noProof/>
                      <w:sz w:val="18"/>
                      <w:szCs w:val="18"/>
                    </w:rPr>
                    <w:t>(27)</w:t>
                  </w:r>
                  <w:r w:rsidRPr="00B404AF">
                    <w:rPr>
                      <w:rFonts w:ascii="Arial" w:hAnsi="Arial" w:cs="Arial"/>
                      <w:sz w:val="18"/>
                      <w:szCs w:val="18"/>
                    </w:rPr>
                    <w:fldChar w:fldCharType="end"/>
                  </w:r>
                </w:p>
              </w:tc>
            </w:tr>
            <w:tr w:rsidR="009F6FBD" w:rsidRPr="00B85872" w14:paraId="775E6979" w14:textId="77777777" w:rsidTr="009F6FBD">
              <w:trPr>
                <w:trHeight w:val="319"/>
              </w:trPr>
              <w:tc>
                <w:tcPr>
                  <w:tcW w:w="1233" w:type="dxa"/>
                  <w:shd w:val="clear" w:color="auto" w:fill="auto"/>
                  <w:noWrap/>
                  <w:hideMark/>
                </w:tcPr>
                <w:p w14:paraId="6EA85672" w14:textId="77777777" w:rsidR="009F6FBD" w:rsidRPr="00B404AF" w:rsidRDefault="009F6FBD" w:rsidP="00EF4308">
                  <w:pPr>
                    <w:rPr>
                      <w:rFonts w:ascii="Arial" w:hAnsi="Arial" w:cs="Arial"/>
                      <w:sz w:val="18"/>
                      <w:szCs w:val="18"/>
                    </w:rPr>
                  </w:pPr>
                  <w:r w:rsidRPr="001159E6">
                    <w:rPr>
                      <w:rFonts w:ascii="Arial" w:hAnsi="Arial" w:cs="Arial"/>
                      <w:sz w:val="18"/>
                      <w:szCs w:val="18"/>
                    </w:rPr>
                    <w:t>rs7638018</w:t>
                  </w:r>
                </w:p>
              </w:tc>
              <w:tc>
                <w:tcPr>
                  <w:tcW w:w="1081" w:type="dxa"/>
                  <w:shd w:val="clear" w:color="auto" w:fill="auto"/>
                  <w:noWrap/>
                  <w:hideMark/>
                </w:tcPr>
                <w:p w14:paraId="4B095710" w14:textId="77777777" w:rsidR="009F6FBD" w:rsidRPr="00B85872" w:rsidRDefault="009F6FBD" w:rsidP="00EF4308">
                  <w:pPr>
                    <w:rPr>
                      <w:rFonts w:ascii="Arial" w:hAnsi="Arial" w:cs="Arial"/>
                      <w:i/>
                      <w:iCs/>
                      <w:sz w:val="18"/>
                      <w:szCs w:val="18"/>
                    </w:rPr>
                  </w:pPr>
                  <w:r w:rsidRPr="00B85872">
                    <w:rPr>
                      <w:rFonts w:ascii="Arial" w:hAnsi="Arial" w:cs="Arial"/>
                      <w:i/>
                      <w:iCs/>
                      <w:sz w:val="18"/>
                      <w:szCs w:val="18"/>
                    </w:rPr>
                    <w:t>TF</w:t>
                  </w:r>
                </w:p>
              </w:tc>
              <w:tc>
                <w:tcPr>
                  <w:tcW w:w="1208" w:type="dxa"/>
                  <w:shd w:val="clear" w:color="auto" w:fill="auto"/>
                  <w:hideMark/>
                </w:tcPr>
                <w:p w14:paraId="405DE032" w14:textId="77777777" w:rsidR="009F6FBD" w:rsidRPr="00B404AF" w:rsidRDefault="009F6FBD" w:rsidP="00EF4308">
                  <w:pPr>
                    <w:rPr>
                      <w:rFonts w:ascii="Arial" w:hAnsi="Arial" w:cs="Arial"/>
                      <w:sz w:val="18"/>
                      <w:szCs w:val="18"/>
                    </w:rPr>
                  </w:pPr>
                  <w:r w:rsidRPr="001159E6">
                    <w:rPr>
                      <w:rFonts w:ascii="Arial" w:hAnsi="Arial" w:cs="Arial"/>
                      <w:sz w:val="18"/>
                      <w:szCs w:val="18"/>
                    </w:rPr>
                    <w:t>intron variant</w:t>
                  </w:r>
                </w:p>
              </w:tc>
              <w:tc>
                <w:tcPr>
                  <w:tcW w:w="726" w:type="dxa"/>
                  <w:shd w:val="clear" w:color="auto" w:fill="auto"/>
                  <w:noWrap/>
                  <w:hideMark/>
                </w:tcPr>
                <w:p w14:paraId="6C6EC0C4" w14:textId="77777777" w:rsidR="009F6FBD" w:rsidRPr="00B404AF" w:rsidRDefault="009F6FBD" w:rsidP="00EF4308">
                  <w:pPr>
                    <w:rPr>
                      <w:rFonts w:ascii="Arial" w:hAnsi="Arial" w:cs="Arial"/>
                      <w:sz w:val="18"/>
                      <w:szCs w:val="18"/>
                    </w:rPr>
                  </w:pPr>
                  <w:r w:rsidRPr="00B404AF">
                    <w:rPr>
                      <w:rFonts w:ascii="Arial" w:hAnsi="Arial" w:cs="Arial"/>
                      <w:sz w:val="18"/>
                      <w:szCs w:val="18"/>
                    </w:rPr>
                    <w:t>G</w:t>
                  </w:r>
                </w:p>
              </w:tc>
              <w:tc>
                <w:tcPr>
                  <w:tcW w:w="715" w:type="dxa"/>
                  <w:shd w:val="clear" w:color="auto" w:fill="auto"/>
                  <w:noWrap/>
                  <w:hideMark/>
                </w:tcPr>
                <w:p w14:paraId="6FE620E7" w14:textId="77777777" w:rsidR="009F6FBD" w:rsidRPr="00B404AF" w:rsidRDefault="009F6FBD" w:rsidP="00EF4308">
                  <w:pPr>
                    <w:rPr>
                      <w:rFonts w:ascii="Arial" w:hAnsi="Arial" w:cs="Arial"/>
                      <w:sz w:val="18"/>
                      <w:szCs w:val="18"/>
                    </w:rPr>
                  </w:pPr>
                  <w:r w:rsidRPr="00B404AF">
                    <w:rPr>
                      <w:rFonts w:ascii="Arial" w:hAnsi="Arial" w:cs="Arial"/>
                      <w:sz w:val="18"/>
                      <w:szCs w:val="18"/>
                    </w:rPr>
                    <w:t>A</w:t>
                  </w:r>
                </w:p>
              </w:tc>
              <w:tc>
                <w:tcPr>
                  <w:tcW w:w="1010" w:type="dxa"/>
                  <w:shd w:val="clear" w:color="auto" w:fill="auto"/>
                  <w:noWrap/>
                  <w:hideMark/>
                </w:tcPr>
                <w:p w14:paraId="6A8927F0" w14:textId="77777777" w:rsidR="009F6FBD" w:rsidRPr="00B404AF" w:rsidRDefault="009F6FBD" w:rsidP="00EF4308">
                  <w:pPr>
                    <w:rPr>
                      <w:rFonts w:ascii="Arial" w:hAnsi="Arial" w:cs="Arial"/>
                      <w:sz w:val="18"/>
                      <w:szCs w:val="18"/>
                    </w:rPr>
                  </w:pPr>
                  <w:r w:rsidRPr="00B404AF">
                    <w:rPr>
                      <w:rFonts w:ascii="Arial" w:hAnsi="Arial" w:cs="Arial"/>
                      <w:sz w:val="18"/>
                      <w:szCs w:val="18"/>
                    </w:rPr>
                    <w:t>NA</w:t>
                  </w:r>
                </w:p>
              </w:tc>
              <w:tc>
                <w:tcPr>
                  <w:tcW w:w="992" w:type="dxa"/>
                </w:tcPr>
                <w:p w14:paraId="2ACE234A" w14:textId="5882FBCD" w:rsidR="009F6FBD" w:rsidRPr="00B404AF" w:rsidRDefault="009F6FBD" w:rsidP="00D5617B">
                  <w:pPr>
                    <w:jc w:val="center"/>
                    <w:rPr>
                      <w:rFonts w:ascii="Arial" w:hAnsi="Arial" w:cs="Arial"/>
                      <w:sz w:val="18"/>
                      <w:szCs w:val="18"/>
                    </w:rPr>
                  </w:pPr>
                  <w:r w:rsidRPr="00B404AF">
                    <w:rPr>
                      <w:rFonts w:ascii="Arial" w:hAnsi="Arial" w:cs="Arial"/>
                      <w:sz w:val="18"/>
                      <w:szCs w:val="18"/>
                    </w:rPr>
                    <w:t>Low</w:t>
                  </w:r>
                </w:p>
              </w:tc>
              <w:tc>
                <w:tcPr>
                  <w:tcW w:w="709" w:type="dxa"/>
                  <w:shd w:val="clear" w:color="auto" w:fill="auto"/>
                  <w:hideMark/>
                </w:tcPr>
                <w:p w14:paraId="412CA673"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0.33</w:t>
                  </w:r>
                </w:p>
              </w:tc>
              <w:tc>
                <w:tcPr>
                  <w:tcW w:w="708" w:type="dxa"/>
                  <w:shd w:val="clear" w:color="auto" w:fill="auto"/>
                  <w:noWrap/>
                  <w:hideMark/>
                </w:tcPr>
                <w:p w14:paraId="68FA5813"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0.15</w:t>
                  </w:r>
                </w:p>
              </w:tc>
              <w:tc>
                <w:tcPr>
                  <w:tcW w:w="709" w:type="dxa"/>
                  <w:shd w:val="clear" w:color="auto" w:fill="auto"/>
                  <w:noWrap/>
                  <w:hideMark/>
                </w:tcPr>
                <w:p w14:paraId="6711C9FC"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0.14</w:t>
                  </w:r>
                </w:p>
              </w:tc>
              <w:tc>
                <w:tcPr>
                  <w:tcW w:w="709" w:type="dxa"/>
                  <w:shd w:val="clear" w:color="auto" w:fill="auto"/>
                  <w:noWrap/>
                  <w:hideMark/>
                </w:tcPr>
                <w:p w14:paraId="307EB6C5"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0.35</w:t>
                  </w:r>
                </w:p>
              </w:tc>
              <w:tc>
                <w:tcPr>
                  <w:tcW w:w="709" w:type="dxa"/>
                  <w:shd w:val="clear" w:color="auto" w:fill="auto"/>
                  <w:noWrap/>
                  <w:hideMark/>
                </w:tcPr>
                <w:p w14:paraId="08365E77"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0.42</w:t>
                  </w:r>
                </w:p>
              </w:tc>
              <w:tc>
                <w:tcPr>
                  <w:tcW w:w="708" w:type="dxa"/>
                  <w:shd w:val="clear" w:color="auto" w:fill="auto"/>
                  <w:noWrap/>
                  <w:hideMark/>
                </w:tcPr>
                <w:p w14:paraId="28D2A5DE" w14:textId="77777777" w:rsidR="009F6FBD" w:rsidRPr="000838B5" w:rsidRDefault="009F6FBD" w:rsidP="00EF4308">
                  <w:pPr>
                    <w:jc w:val="center"/>
                    <w:rPr>
                      <w:rFonts w:ascii="Arial" w:hAnsi="Arial" w:cs="Arial"/>
                      <w:sz w:val="18"/>
                      <w:szCs w:val="18"/>
                    </w:rPr>
                  </w:pPr>
                  <w:r w:rsidRPr="003A0648">
                    <w:rPr>
                      <w:rFonts w:ascii="Arial" w:hAnsi="Arial" w:cs="Arial"/>
                      <w:sz w:val="18"/>
                      <w:szCs w:val="18"/>
                    </w:rPr>
                    <w:t>0.41</w:t>
                  </w:r>
                </w:p>
              </w:tc>
              <w:tc>
                <w:tcPr>
                  <w:tcW w:w="709" w:type="dxa"/>
                  <w:shd w:val="clear" w:color="auto" w:fill="auto"/>
                  <w:noWrap/>
                  <w:hideMark/>
                </w:tcPr>
                <w:p w14:paraId="3431F6B0"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0.40</w:t>
                  </w:r>
                </w:p>
              </w:tc>
              <w:tc>
                <w:tcPr>
                  <w:tcW w:w="567" w:type="dxa"/>
                  <w:shd w:val="clear" w:color="auto" w:fill="auto"/>
                  <w:noWrap/>
                  <w:hideMark/>
                </w:tcPr>
                <w:p w14:paraId="7BD18AE3"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0.15</w:t>
                  </w:r>
                </w:p>
              </w:tc>
              <w:tc>
                <w:tcPr>
                  <w:tcW w:w="709" w:type="dxa"/>
                  <w:shd w:val="clear" w:color="auto" w:fill="auto"/>
                  <w:noWrap/>
                  <w:hideMark/>
                </w:tcPr>
                <w:p w14:paraId="30CA1536" w14:textId="77777777" w:rsidR="009F6FBD" w:rsidRPr="00DE114C" w:rsidRDefault="009F6FBD" w:rsidP="00EF4308">
                  <w:pPr>
                    <w:jc w:val="right"/>
                    <w:rPr>
                      <w:rFonts w:ascii="Arial" w:hAnsi="Arial" w:cs="Arial"/>
                      <w:sz w:val="18"/>
                      <w:szCs w:val="18"/>
                    </w:rPr>
                  </w:pPr>
                  <w:r w:rsidRPr="00DE114C">
                    <w:rPr>
                      <w:rFonts w:ascii="Arial" w:hAnsi="Arial" w:cs="Arial"/>
                      <w:sz w:val="18"/>
                      <w:szCs w:val="18"/>
                    </w:rPr>
                    <w:t>0.36</w:t>
                  </w:r>
                </w:p>
              </w:tc>
              <w:tc>
                <w:tcPr>
                  <w:tcW w:w="992" w:type="dxa"/>
                  <w:shd w:val="clear" w:color="auto" w:fill="auto"/>
                  <w:hideMark/>
                </w:tcPr>
                <w:p w14:paraId="539C7E13" w14:textId="77777777" w:rsidR="009F6FBD" w:rsidRPr="00DE114C" w:rsidRDefault="009F6FBD" w:rsidP="00EF4308">
                  <w:pPr>
                    <w:jc w:val="center"/>
                    <w:rPr>
                      <w:rFonts w:ascii="Arial" w:hAnsi="Arial" w:cs="Arial"/>
                      <w:sz w:val="18"/>
                      <w:szCs w:val="18"/>
                    </w:rPr>
                  </w:pPr>
                  <w:r w:rsidRPr="00DE114C">
                    <w:rPr>
                      <w:rFonts w:ascii="Arial" w:hAnsi="Arial" w:cs="Arial"/>
                      <w:sz w:val="18"/>
                      <w:szCs w:val="18"/>
                    </w:rPr>
                    <w:t>NA</w:t>
                  </w:r>
                </w:p>
              </w:tc>
              <w:tc>
                <w:tcPr>
                  <w:tcW w:w="1559" w:type="dxa"/>
                  <w:shd w:val="clear" w:color="auto" w:fill="auto"/>
                  <w:noWrap/>
                  <w:hideMark/>
                </w:tcPr>
                <w:p w14:paraId="359D875A" w14:textId="62E66513" w:rsidR="009F6FBD" w:rsidRPr="001159E6" w:rsidRDefault="009F6FBD" w:rsidP="00EF4308">
                  <w:pPr>
                    <w:rPr>
                      <w:rFonts w:ascii="Arial" w:hAnsi="Arial" w:cs="Arial"/>
                      <w:sz w:val="18"/>
                      <w:szCs w:val="18"/>
                    </w:rPr>
                  </w:pPr>
                  <w:r w:rsidRPr="00DE114C">
                    <w:rPr>
                      <w:rFonts w:ascii="Arial" w:hAnsi="Arial" w:cs="Arial"/>
                      <w:sz w:val="18"/>
                      <w:szCs w:val="18"/>
                    </w:rPr>
                    <w:t> </w:t>
                  </w:r>
                  <w:r w:rsidRPr="00B404AF">
                    <w:rPr>
                      <w:rFonts w:ascii="Arial" w:hAnsi="Arial" w:cs="Arial"/>
                      <w:sz w:val="18"/>
                      <w:szCs w:val="18"/>
                    </w:rPr>
                    <w:fldChar w:fldCharType="begin" w:fldLock="1"/>
                  </w:r>
                  <w:r w:rsidR="00010E69">
                    <w:rPr>
                      <w:rFonts w:ascii="Arial" w:hAnsi="Arial" w:cs="Arial"/>
                      <w:sz w:val="18"/>
                      <w:szCs w:val="18"/>
                    </w:rPr>
                    <w:instrText>ADDIN CSL_CITATION {"citationItems":[{"id":"ITEM-1","itemData":{"DOI":"10.1371/journal.pone.0038339","ISBN":"1932-6203 (Electronic)\\r1932-6203 (Linking)","ISSN":"19326203","PMID":"22761678","abstract":"The existence of multiple inherited disorders of iron metabolism suggests genetic contributions to iron deficiency. We previously performed a genome-wide association study of iron-related single nucleotide polymorphisms (SNPs) using DNA from white men aged ≥ 25 y and women ≥ 50 y in the Hemochromatosis and Iron Overload Screening (HEIRS) Study with serum ferritin (SF) ≤ 12 µg/L (cases) and controls (SF &gt;100 µg/L in men, SF &gt;50 µg/L in women). We report a follow-up study of white, African-American, Hispanic, and Asian HEIRS participants, analyzed for association between SNPs and eight iron-related outcomes. Three chromosomal regions showed association across multiple populations, including SNPs in the TF and TMPRSS6 genes, and on chromosome 18q21. A novel SNP rs1421312 in TMPRSS6 was associated with serum iron in whites (p = 3.7 × 10(-6)) and replicated in African Americans (p = 0.0012).Twenty SNPs in the TF gene region were associated with total iron-binding capacity in whites (p&lt;4.4 × 10(-5)); six SNPs replicated in other ethnicities (p&lt;0.01). SNP rs10904850 in the CUBN gene on 10p13 was associated with serum iron in African Americans (P = 1.0 × 10(-5)). These results confirm known associations with iron measures and give unique evidence of their role in different ethnicities, suggesting origins in a common founder.","author":[{"dropping-particle":"","family":"McLaren","given":"Christine E.","non-dropping-particle":"","parse-names":false,"suffix":""},{"dropping-particle":"","family":"McLachlan","given":"Stela","non-dropping-particle":"","parse-names":false,"suffix":""},{"dropping-particle":"","family":"Garner","given":"Chad P.","non-dropping-particle":"","parse-names":false,"suffix":""},{"dropping-particle":"","family":"Vulpe","given":"Chris D.","non-dropping-particle":"","parse-names":false,"suffix":""},{"dropping-particle":"","family":"Gordeuk","given":"Victor R.","non-dropping-particle":"","parse-names":false,"suffix":""},{"dropping-particle":"","family":"Eckfeldt","given":"John H.","non-dropping-particle":"","parse-names":false,"suffix":""},{"dropping-particle":"","family":"Adams","given":"Paul C.","non-dropping-particle":"","parse-names":false,"suffix":""},{"dropping-particle":"","family":"Acton","given":"Ronald T.","non-dropping-particle":"","parse-names":false,"suffix":""},{"dropping-particle":"","family":"Murray","given":"Joseph A.","non-dropping-particle":"","parse-names":false,"suffix":""},{"dropping-particle":"","family":"Leiendecker-Foster","given":"Catherine","non-dropping-particle":"","parse-names":false,"suffix":""},{"dropping-particle":"","family":"Snively","given":"Beverly M.","non-dropping-particle":"","parse-names":false,"suffix":""},{"dropping-particle":"","family":"Barcellos","given":"Lisa F.","non-dropping-particle":"","parse-names":false,"suffix":""},{"dropping-particle":"","family":"Cook","given":"James D.","non-dropping-particle":"","parse-names":false,"suffix":""},{"dropping-particle":"","family":"McLaren","given":"Gordon D.","non-dropping-particle":"","parse-names":false,"suffix":""}],"container-title":"PLoS ONE","id":"ITEM-1","issue":"6","issued":{"date-parts":[["2012"]]},"title":"Associations between single nucleotide polymorphisms in iron-related genes and iron status in multiethnic populations","type":"article-journal","volume":"7"},"uris":["http://www.mendeley.com/documents/?uuid=37766e66-7519-4fd0-9d42-3961139ab286"]}],"mendeley":{"formattedCitation":"(30)","plainTextFormattedCitation":"(30)","previouslyFormattedCitation":"(30)"},"properties":{"noteIndex":0},"schema":"https://github.com/citation-style-language/schema/raw/master/csl-citation.json"}</w:instrText>
                  </w:r>
                  <w:r w:rsidRPr="00B404AF">
                    <w:rPr>
                      <w:rFonts w:ascii="Arial" w:hAnsi="Arial" w:cs="Arial"/>
                      <w:sz w:val="18"/>
                      <w:szCs w:val="18"/>
                    </w:rPr>
                    <w:fldChar w:fldCharType="separate"/>
                  </w:r>
                  <w:r w:rsidR="00010E69" w:rsidRPr="00010E69">
                    <w:rPr>
                      <w:rFonts w:ascii="Arial" w:hAnsi="Arial" w:cs="Arial"/>
                      <w:noProof/>
                      <w:sz w:val="18"/>
                      <w:szCs w:val="18"/>
                    </w:rPr>
                    <w:t>(30)</w:t>
                  </w:r>
                  <w:r w:rsidRPr="00B404AF">
                    <w:rPr>
                      <w:rFonts w:ascii="Arial" w:hAnsi="Arial" w:cs="Arial"/>
                      <w:sz w:val="18"/>
                      <w:szCs w:val="18"/>
                    </w:rPr>
                    <w:fldChar w:fldCharType="end"/>
                  </w:r>
                </w:p>
              </w:tc>
            </w:tr>
            <w:tr w:rsidR="009F6FBD" w:rsidRPr="00B85872" w14:paraId="2E0F6153" w14:textId="77777777" w:rsidTr="009F6FBD">
              <w:trPr>
                <w:trHeight w:val="778"/>
              </w:trPr>
              <w:tc>
                <w:tcPr>
                  <w:tcW w:w="1233" w:type="dxa"/>
                  <w:shd w:val="clear" w:color="auto" w:fill="auto"/>
                  <w:noWrap/>
                  <w:hideMark/>
                </w:tcPr>
                <w:p w14:paraId="7C0148BB" w14:textId="77777777" w:rsidR="009F6FBD" w:rsidRPr="00B404AF" w:rsidRDefault="009F6FBD" w:rsidP="00EF4308">
                  <w:pPr>
                    <w:rPr>
                      <w:rFonts w:ascii="Arial" w:hAnsi="Arial" w:cs="Arial"/>
                      <w:sz w:val="18"/>
                      <w:szCs w:val="18"/>
                    </w:rPr>
                  </w:pPr>
                  <w:r w:rsidRPr="001159E6">
                    <w:rPr>
                      <w:rFonts w:ascii="Arial" w:hAnsi="Arial" w:cs="Arial"/>
                      <w:sz w:val="18"/>
                      <w:szCs w:val="18"/>
                    </w:rPr>
                    <w:t>rs1830084</w:t>
                  </w:r>
                </w:p>
              </w:tc>
              <w:tc>
                <w:tcPr>
                  <w:tcW w:w="1081" w:type="dxa"/>
                  <w:shd w:val="clear" w:color="auto" w:fill="auto"/>
                  <w:noWrap/>
                  <w:hideMark/>
                </w:tcPr>
                <w:p w14:paraId="58501ED9" w14:textId="77777777" w:rsidR="009F6FBD" w:rsidRPr="00B85872" w:rsidRDefault="009F6FBD" w:rsidP="00EF4308">
                  <w:pPr>
                    <w:rPr>
                      <w:rFonts w:ascii="Arial" w:hAnsi="Arial" w:cs="Arial"/>
                      <w:i/>
                      <w:iCs/>
                      <w:sz w:val="18"/>
                      <w:szCs w:val="18"/>
                    </w:rPr>
                  </w:pPr>
                  <w:r w:rsidRPr="00B85872">
                    <w:rPr>
                      <w:rFonts w:ascii="Arial" w:hAnsi="Arial" w:cs="Arial"/>
                      <w:i/>
                      <w:iCs/>
                      <w:sz w:val="18"/>
                      <w:szCs w:val="18"/>
                    </w:rPr>
                    <w:t>TF</w:t>
                  </w:r>
                </w:p>
              </w:tc>
              <w:tc>
                <w:tcPr>
                  <w:tcW w:w="1208" w:type="dxa"/>
                  <w:shd w:val="clear" w:color="auto" w:fill="auto"/>
                  <w:hideMark/>
                </w:tcPr>
                <w:p w14:paraId="14BC60D9" w14:textId="77777777" w:rsidR="009F6FBD" w:rsidRPr="00B404AF" w:rsidRDefault="009F6FBD" w:rsidP="00EF4308">
                  <w:pPr>
                    <w:rPr>
                      <w:rFonts w:ascii="Arial" w:hAnsi="Arial" w:cs="Arial"/>
                      <w:sz w:val="18"/>
                      <w:szCs w:val="18"/>
                    </w:rPr>
                  </w:pPr>
                  <w:r w:rsidRPr="001159E6">
                    <w:rPr>
                      <w:rFonts w:ascii="Arial" w:hAnsi="Arial" w:cs="Arial"/>
                      <w:sz w:val="18"/>
                      <w:szCs w:val="18"/>
                    </w:rPr>
                    <w:t>3 prime UTR variant</w:t>
                  </w:r>
                </w:p>
              </w:tc>
              <w:tc>
                <w:tcPr>
                  <w:tcW w:w="726" w:type="dxa"/>
                  <w:shd w:val="clear" w:color="auto" w:fill="auto"/>
                  <w:noWrap/>
                  <w:hideMark/>
                </w:tcPr>
                <w:p w14:paraId="19DC1B88" w14:textId="77777777" w:rsidR="009F6FBD" w:rsidRPr="00B404AF" w:rsidRDefault="009F6FBD" w:rsidP="00EF4308">
                  <w:pPr>
                    <w:rPr>
                      <w:rFonts w:ascii="Arial" w:hAnsi="Arial" w:cs="Arial"/>
                      <w:sz w:val="18"/>
                      <w:szCs w:val="18"/>
                    </w:rPr>
                  </w:pPr>
                  <w:r w:rsidRPr="00B404AF">
                    <w:rPr>
                      <w:rFonts w:ascii="Arial" w:hAnsi="Arial" w:cs="Arial"/>
                      <w:sz w:val="18"/>
                      <w:szCs w:val="18"/>
                    </w:rPr>
                    <w:t>T</w:t>
                  </w:r>
                </w:p>
              </w:tc>
              <w:tc>
                <w:tcPr>
                  <w:tcW w:w="715" w:type="dxa"/>
                  <w:shd w:val="clear" w:color="auto" w:fill="auto"/>
                  <w:noWrap/>
                  <w:hideMark/>
                </w:tcPr>
                <w:p w14:paraId="2C18FAD0" w14:textId="77777777" w:rsidR="009F6FBD" w:rsidRPr="00B404AF" w:rsidRDefault="009F6FBD" w:rsidP="00EF4308">
                  <w:pPr>
                    <w:rPr>
                      <w:rFonts w:ascii="Arial" w:hAnsi="Arial" w:cs="Arial"/>
                      <w:sz w:val="18"/>
                      <w:szCs w:val="18"/>
                    </w:rPr>
                  </w:pPr>
                  <w:r w:rsidRPr="00B404AF">
                    <w:rPr>
                      <w:rFonts w:ascii="Arial" w:hAnsi="Arial" w:cs="Arial"/>
                      <w:sz w:val="18"/>
                      <w:szCs w:val="18"/>
                    </w:rPr>
                    <w:t>A</w:t>
                  </w:r>
                </w:p>
              </w:tc>
              <w:tc>
                <w:tcPr>
                  <w:tcW w:w="1010" w:type="dxa"/>
                  <w:shd w:val="clear" w:color="auto" w:fill="auto"/>
                  <w:noWrap/>
                  <w:hideMark/>
                </w:tcPr>
                <w:p w14:paraId="555ABF33" w14:textId="6E23C73E" w:rsidR="009F6FBD" w:rsidRPr="00B404AF" w:rsidRDefault="009F6FBD" w:rsidP="00EF4308">
                  <w:pPr>
                    <w:rPr>
                      <w:rFonts w:ascii="Arial" w:hAnsi="Arial" w:cs="Arial"/>
                      <w:sz w:val="18"/>
                      <w:szCs w:val="18"/>
                    </w:rPr>
                  </w:pPr>
                  <w:r w:rsidRPr="00B404AF">
                    <w:rPr>
                      <w:rFonts w:ascii="Arial" w:hAnsi="Arial" w:cs="Arial"/>
                      <w:sz w:val="18"/>
                      <w:szCs w:val="18"/>
                    </w:rPr>
                    <w:t>Uncertain risk allele</w:t>
                  </w:r>
                  <w:r w:rsidRPr="00B404AF">
                    <w:rPr>
                      <w:rFonts w:ascii="Arial" w:hAnsi="Arial" w:cs="Arial"/>
                      <w:sz w:val="18"/>
                      <w:szCs w:val="18"/>
                      <w:vertAlign w:val="superscript"/>
                    </w:rPr>
                    <w:t>4</w:t>
                  </w:r>
                </w:p>
              </w:tc>
              <w:tc>
                <w:tcPr>
                  <w:tcW w:w="992" w:type="dxa"/>
                </w:tcPr>
                <w:p w14:paraId="1565E5DD" w14:textId="6A097CDC" w:rsidR="009F6FBD" w:rsidRPr="00B404AF" w:rsidRDefault="009F6FBD" w:rsidP="00D5617B">
                  <w:pPr>
                    <w:jc w:val="center"/>
                    <w:rPr>
                      <w:rFonts w:ascii="Arial" w:hAnsi="Arial" w:cs="Arial"/>
                      <w:sz w:val="18"/>
                      <w:szCs w:val="18"/>
                    </w:rPr>
                  </w:pPr>
                  <w:r w:rsidRPr="00B404AF">
                    <w:rPr>
                      <w:rFonts w:ascii="Arial" w:hAnsi="Arial" w:cs="Arial"/>
                      <w:sz w:val="18"/>
                      <w:szCs w:val="18"/>
                    </w:rPr>
                    <w:t>Low</w:t>
                  </w:r>
                </w:p>
              </w:tc>
              <w:tc>
                <w:tcPr>
                  <w:tcW w:w="709" w:type="dxa"/>
                  <w:shd w:val="clear" w:color="auto" w:fill="auto"/>
                  <w:hideMark/>
                </w:tcPr>
                <w:p w14:paraId="01301D11"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0.32</w:t>
                  </w:r>
                </w:p>
              </w:tc>
              <w:tc>
                <w:tcPr>
                  <w:tcW w:w="708" w:type="dxa"/>
                  <w:shd w:val="clear" w:color="auto" w:fill="auto"/>
                  <w:noWrap/>
                  <w:hideMark/>
                </w:tcPr>
                <w:p w14:paraId="2DD7B71F"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0.11</w:t>
                  </w:r>
                </w:p>
              </w:tc>
              <w:tc>
                <w:tcPr>
                  <w:tcW w:w="709" w:type="dxa"/>
                  <w:shd w:val="clear" w:color="auto" w:fill="auto"/>
                  <w:noWrap/>
                  <w:hideMark/>
                </w:tcPr>
                <w:p w14:paraId="4798DE9A"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0.08</w:t>
                  </w:r>
                </w:p>
              </w:tc>
              <w:tc>
                <w:tcPr>
                  <w:tcW w:w="709" w:type="dxa"/>
                  <w:shd w:val="clear" w:color="auto" w:fill="auto"/>
                  <w:noWrap/>
                  <w:hideMark/>
                </w:tcPr>
                <w:p w14:paraId="4EA0A415"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0.34</w:t>
                  </w:r>
                </w:p>
              </w:tc>
              <w:tc>
                <w:tcPr>
                  <w:tcW w:w="709" w:type="dxa"/>
                  <w:shd w:val="clear" w:color="auto" w:fill="auto"/>
                  <w:noWrap/>
                  <w:hideMark/>
                </w:tcPr>
                <w:p w14:paraId="03C38B9B" w14:textId="77777777" w:rsidR="009F6FBD" w:rsidRPr="000838B5" w:rsidRDefault="009F6FBD" w:rsidP="00EF4308">
                  <w:pPr>
                    <w:jc w:val="center"/>
                    <w:rPr>
                      <w:rFonts w:ascii="Arial" w:hAnsi="Arial" w:cs="Arial"/>
                      <w:sz w:val="18"/>
                      <w:szCs w:val="18"/>
                    </w:rPr>
                  </w:pPr>
                  <w:r w:rsidRPr="003A0648">
                    <w:rPr>
                      <w:rFonts w:ascii="Arial" w:hAnsi="Arial" w:cs="Arial"/>
                      <w:sz w:val="18"/>
                      <w:szCs w:val="18"/>
                    </w:rPr>
                    <w:t>0.46</w:t>
                  </w:r>
                </w:p>
              </w:tc>
              <w:tc>
                <w:tcPr>
                  <w:tcW w:w="708" w:type="dxa"/>
                  <w:shd w:val="clear" w:color="auto" w:fill="auto"/>
                  <w:noWrap/>
                  <w:hideMark/>
                </w:tcPr>
                <w:p w14:paraId="7FCF61D7"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0.40</w:t>
                  </w:r>
                </w:p>
              </w:tc>
              <w:tc>
                <w:tcPr>
                  <w:tcW w:w="709" w:type="dxa"/>
                  <w:shd w:val="clear" w:color="auto" w:fill="auto"/>
                  <w:noWrap/>
                  <w:hideMark/>
                </w:tcPr>
                <w:p w14:paraId="51E97F92"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0.40</w:t>
                  </w:r>
                </w:p>
              </w:tc>
              <w:tc>
                <w:tcPr>
                  <w:tcW w:w="567" w:type="dxa"/>
                  <w:shd w:val="clear" w:color="auto" w:fill="auto"/>
                  <w:noWrap/>
                  <w:hideMark/>
                </w:tcPr>
                <w:p w14:paraId="05CFF7A8" w14:textId="77777777" w:rsidR="009F6FBD" w:rsidRPr="00DE114C" w:rsidRDefault="009F6FBD" w:rsidP="00EF4308">
                  <w:pPr>
                    <w:jc w:val="center"/>
                    <w:rPr>
                      <w:rFonts w:ascii="Arial" w:hAnsi="Arial" w:cs="Arial"/>
                      <w:sz w:val="18"/>
                      <w:szCs w:val="18"/>
                    </w:rPr>
                  </w:pPr>
                  <w:r w:rsidRPr="00DE114C">
                    <w:rPr>
                      <w:rFonts w:ascii="Arial" w:hAnsi="Arial" w:cs="Arial"/>
                      <w:sz w:val="18"/>
                      <w:szCs w:val="18"/>
                    </w:rPr>
                    <w:t>0.13</w:t>
                  </w:r>
                </w:p>
              </w:tc>
              <w:tc>
                <w:tcPr>
                  <w:tcW w:w="709" w:type="dxa"/>
                  <w:shd w:val="clear" w:color="auto" w:fill="auto"/>
                  <w:noWrap/>
                  <w:hideMark/>
                </w:tcPr>
                <w:p w14:paraId="165CA5ED" w14:textId="77777777" w:rsidR="009F6FBD" w:rsidRPr="00DE114C" w:rsidRDefault="009F6FBD" w:rsidP="00EF4308">
                  <w:pPr>
                    <w:jc w:val="right"/>
                    <w:rPr>
                      <w:rFonts w:ascii="Arial" w:hAnsi="Arial" w:cs="Arial"/>
                      <w:sz w:val="18"/>
                      <w:szCs w:val="18"/>
                    </w:rPr>
                  </w:pPr>
                  <w:r w:rsidRPr="00DE114C">
                    <w:rPr>
                      <w:rFonts w:ascii="Arial" w:hAnsi="Arial" w:cs="Arial"/>
                      <w:sz w:val="18"/>
                      <w:szCs w:val="18"/>
                    </w:rPr>
                    <w:t>0.35</w:t>
                  </w:r>
                </w:p>
              </w:tc>
              <w:tc>
                <w:tcPr>
                  <w:tcW w:w="992" w:type="dxa"/>
                  <w:shd w:val="clear" w:color="auto" w:fill="auto"/>
                  <w:hideMark/>
                </w:tcPr>
                <w:p w14:paraId="7B5629EB" w14:textId="77777777" w:rsidR="009F6FBD" w:rsidRPr="00D44E66" w:rsidRDefault="009F6FBD" w:rsidP="00EF4308">
                  <w:pPr>
                    <w:jc w:val="center"/>
                    <w:rPr>
                      <w:rFonts w:ascii="Arial" w:hAnsi="Arial" w:cs="Arial"/>
                      <w:sz w:val="18"/>
                      <w:szCs w:val="18"/>
                    </w:rPr>
                  </w:pPr>
                  <w:r w:rsidRPr="00D44E66">
                    <w:rPr>
                      <w:rFonts w:ascii="Arial" w:hAnsi="Arial" w:cs="Arial"/>
                      <w:sz w:val="18"/>
                      <w:szCs w:val="18"/>
                    </w:rPr>
                    <w:t>NA</w:t>
                  </w:r>
                </w:p>
              </w:tc>
              <w:tc>
                <w:tcPr>
                  <w:tcW w:w="1559" w:type="dxa"/>
                  <w:shd w:val="clear" w:color="auto" w:fill="auto"/>
                  <w:noWrap/>
                  <w:hideMark/>
                </w:tcPr>
                <w:p w14:paraId="33931EBF" w14:textId="43BBF97A" w:rsidR="009F6FBD" w:rsidRPr="001159E6" w:rsidRDefault="009F6FBD" w:rsidP="00EF4308">
                  <w:pPr>
                    <w:rPr>
                      <w:rFonts w:ascii="Arial" w:hAnsi="Arial" w:cs="Arial"/>
                      <w:sz w:val="18"/>
                      <w:szCs w:val="18"/>
                    </w:rPr>
                  </w:pPr>
                  <w:r w:rsidRPr="00D44E66">
                    <w:rPr>
                      <w:rFonts w:ascii="Arial" w:hAnsi="Arial" w:cs="Arial"/>
                      <w:sz w:val="18"/>
                      <w:szCs w:val="18"/>
                    </w:rPr>
                    <w:t> </w:t>
                  </w:r>
                  <w:r w:rsidRPr="00B404AF">
                    <w:rPr>
                      <w:rFonts w:ascii="Arial" w:hAnsi="Arial" w:cs="Arial"/>
                      <w:sz w:val="18"/>
                      <w:szCs w:val="18"/>
                    </w:rPr>
                    <w:fldChar w:fldCharType="begin" w:fldLock="1"/>
                  </w:r>
                  <w:r w:rsidR="003B4BA6">
                    <w:rPr>
                      <w:rFonts w:ascii="Arial" w:hAnsi="Arial" w:cs="Arial"/>
                      <w:sz w:val="18"/>
                      <w:szCs w:val="18"/>
                    </w:rPr>
                    <w:instrText>ADDIN CSL_CITATION {"citationItems":[{"id":"ITEM-1","itemData":{"DOI":"10.1093/hmg/ddu454","ISBN":"0964-6906","ISSN":"14602083","PMID":"25224454","abstract":"Iron is an essential component of many important proteins and enzymes, including hemoglobin, which is responsible for carrying oxygen to the cells. African Americans (AAs) have a greater prevalence of iron deficiency compared with European Americans. We conducted genome-wide admixture-mapping and association studies for serum iron, serum ferritin, transferrin saturation (SAT) and total iron binding capacity (TIBC) in 2347 AAs participating in the Jackson Heart Study (JHS). Follow-up replication analyses for JHS iron-trait associated SNPs were conducted in 329 AA participants in the Healthy Aging in Neighborhoods of Diversity across the Life Span study (HANDLS). Higher estimated proportions of global African ancestry were significantly associated with lower levels of iron (P = 2.4 × 10(-5)), SAT (P = 0.0019) and TIBC (P = 0.042). We observed significant associations (P &lt; 5 × 10(-8)) between serum TIBC levels and two independent SNPs around TF on chromosome 3, the first report of a genome-wide significant second independent signal in this region, and SNPs near two novel genes: HDGFL1 on chromosome 6 and MAF on chromosome 16. We also observed significant associations between ferritin levels and SNPs near GAB3 on chromosome X. We replicated our two independent associations at TF and our association at GAB3 in HANDLS. Our study provides evidence for both shared and unique genetic risk factors that are associated with iron-related measures in AAs. The top two variants in TF explain 11.2% of the total variation in TIBC levels in AAs after accounting for age, gender, body mass index and background ancestry.","author":[{"dropping-particle":"","family":"Li","given":"Jin","non-dropping-particle":"","parse-names":false,"suffix":""},{"dropping-particle":"","family":"Lange","given":"Leslie A.","non-dropping-particle":"","parse-names":false,"suffix":""},{"dropping-particle":"","family":"Duan","given":"Qing","non-dropping-particle":"","parse-names":false,"suffix":""},{"dropping-particle":"","family":"Lu","given":"Yurong","non-dropping-particle":"","parse-names":false,"suffix":""},{"dropping-particle":"","family":"Singleton","given":"Andrew B.","non-dropping-particle":"","parse-names":false,"suffix":""},{"dropping-particle":"","family":"Zonderman","given":"Alan B.","non-dropping-particle":"","parse-names":false,"suffix":""},{"dropping-particle":"","family":"Evans","given":"Michele K.","non-dropping-particle":"","parse-names":false,"suffix":""},{"dropping-particle":"","family":"Li","given":"Yun","non-dropping-particle":"","parse-names":false,"suffix":""},{"dropping-particle":"","family":"Taylor","given":"Herman A.","non-dropping-particle":"","parse-names":false,"suffix":""},{"dropping-particle":"","family":"Willis","given":"Monte S.","non-dropping-particle":"","parse-names":false,"suffix":""},{"dropping-particle":"","family":"Nalls","given":"Mike","non-dropping-particle":"","parse-names":false,"suffix":""},{"dropping-particle":"","family":"Wilson","given":"James G.","non-dropping-particle":"","parse-names":false,"suffix":""},{"dropping-particle":"","family":"Lange","given":"Ethan M.","non-dropping-particle":"","parse-names":false,"suffix":""}],"container-title":"Human Molecular Genetics","id":"ITEM-1","issue":"2","issued":{"date-parts":[["2015"]]},"page":"572-581","title":"Genome-wide admixture and association study of serum iron, ferritin, transferrin saturation and total iron binding capacity in African Americans","type":"article-journal","volume":"24"},"uris":["http://www.mendeley.com/documents/?uuid=63db06d3-31d3-4b16-bdb7-ea779b3454a3"]},{"id":"ITEM-2","itemData":{"DOI":"10.1371/journal.pone.0038339","ISBN":"1932-6203 (Electronic)\\r1932-6203 (Linking)","ISSN":"19326203","PMID":"22761678","abstract":"The existence of multiple inherited disorders of iron metabolism suggests genetic contributions to iron deficiency. We previously performed a genome-wide association study of iron-related single nucleotide polymorphisms (SNPs) using DNA from white men aged ≥ 25 y and women ≥ 50 y in the Hemochromatosis and Iron Overload Screening (HEIRS) Study with serum ferritin (SF) ≤ 12 µg/L (cases) and controls (SF &gt;100 µg/L in men, SF &gt;50 µg/L in women). We report a follow-up study of white, African-American, Hispanic, and Asian HEIRS participants, analyzed for association between SNPs and eight iron-related outcomes. Three chromosomal regions showed association across multiple populations, including SNPs in the TF and TMPRSS6 genes, and on chromosome 18q21. A novel SNP rs1421312 in TMPRSS6 was associated with serum iron in whites (p = 3.7 × 10(-6)) and replicated in African Americans (p = 0.0012).Twenty SNPs in the TF gene region were associated with total iron-binding capacity in whites (p&lt;4.4 × 10(-5)); six SNPs replicated in other ethnicities (p&lt;0.01). SNP rs10904850 in the CUBN gene on 10p13 was associated with serum iron in African Americans (P = 1.0 × 10(-5)). These results confirm known associations with iron measures and give unique evidence of their role in different ethnicities, suggesting origins in a common founder.","author":[{"dropping-particle":"","family":"McLaren","given":"Christine E.","non-dropping-particle":"","parse-names":false,"suffix":""},{"dropping-particle":"","family":"McLachlan","given":"Stela","non-dropping-particle":"","parse-names":false,"suffix":""},{"dropping-particle":"","family":"Garner","given":"Chad P.","non-dropping-particle":"","parse-names":false,"suffix":""},{"dropping-particle":"","family":"Vulpe","given":"Chris D.","non-dropping-particle":"","parse-names":false,"suffix":""},{"dropping-particle":"","family":"Gordeuk","given":"Victor R.","non-dropping-particle":"","parse-names":false,"suffix":""},{"dropping-particle":"","family":"Eckfeldt","given":"John H.","non-dropping-particle":"","parse-names":false,"suffix":""},{"dropping-particle":"","family":"Adams","given":"Paul C.","non-dropping-particle":"","parse-names":false,"suffix":""},{"dropping-particle":"","family":"Acton","given":"Ronald T.","non-dropping-particle":"","parse-names":false,"suffix":""},{"dropping-particle":"","family":"Murray","given":"Joseph A.","non-dropping-particle":"","parse-names":false,"suffix":""},{"dropping-particle":"","family":"Leiendecker-Foster","given":"Catherine","non-dropping-particle":"","parse-names":false,"suffix":""},{"dropping-particle":"","family":"Snively","given":"Beverly M.","non-dropping-particle":"","parse-names":false,"suffix":""},{"dropping-particle":"","family":"Barcellos","given":"Lisa F.","non-dropping-particle":"","parse-names":false,"suffix":""},{"dropping-particle":"","family":"Cook","given":"James D.","non-dropping-particle":"","parse-names":false,"suffix":""},{"dropping-particle":"","family":"McLaren","given":"Gordon D.","non-dropping-particle":"","parse-names":false,"suffix":""}],"container-title":"PLoS ONE","id":"ITEM-2","issue":"6","issued":{"date-parts":[["2012"]]},"title":"Associations between single nucleotide polymorphisms in iron-related genes and iron status in multiethnic populations","type":"article-journal","volume":"7"},"uris":["http://www.mendeley.com/documents/?uuid=37766e66-7519-4fd0-9d42-3961139ab286"]}],"mendeley":{"formattedCitation":"(12,30)","plainTextFormattedCitation":"(12,30)","previouslyFormattedCitation":"(12,30)"},"properties":{"noteIndex":0},"schema":"https://github.com/citation-style-language/schema/raw/master/csl-citation.json"}</w:instrText>
                  </w:r>
                  <w:r w:rsidRPr="00B404AF">
                    <w:rPr>
                      <w:rFonts w:ascii="Arial" w:hAnsi="Arial" w:cs="Arial"/>
                      <w:sz w:val="18"/>
                      <w:szCs w:val="18"/>
                    </w:rPr>
                    <w:fldChar w:fldCharType="separate"/>
                  </w:r>
                  <w:r w:rsidR="00F400AC" w:rsidRPr="00F400AC">
                    <w:rPr>
                      <w:rFonts w:ascii="Arial" w:hAnsi="Arial" w:cs="Arial"/>
                      <w:noProof/>
                      <w:sz w:val="18"/>
                      <w:szCs w:val="18"/>
                    </w:rPr>
                    <w:t>(12,30)</w:t>
                  </w:r>
                  <w:r w:rsidRPr="00B404AF">
                    <w:rPr>
                      <w:rFonts w:ascii="Arial" w:hAnsi="Arial" w:cs="Arial"/>
                      <w:sz w:val="18"/>
                      <w:szCs w:val="18"/>
                    </w:rPr>
                    <w:fldChar w:fldCharType="end"/>
                  </w:r>
                </w:p>
              </w:tc>
            </w:tr>
            <w:tr w:rsidR="009F6FBD" w:rsidRPr="00B85872" w14:paraId="46E62C7A" w14:textId="77777777" w:rsidTr="009F6FBD">
              <w:trPr>
                <w:trHeight w:val="319"/>
              </w:trPr>
              <w:tc>
                <w:tcPr>
                  <w:tcW w:w="1233" w:type="dxa"/>
                  <w:shd w:val="clear" w:color="auto" w:fill="auto"/>
                  <w:noWrap/>
                  <w:hideMark/>
                </w:tcPr>
                <w:p w14:paraId="1F158220" w14:textId="77777777" w:rsidR="009F6FBD" w:rsidRPr="00B404AF" w:rsidRDefault="009F6FBD" w:rsidP="00EF4308">
                  <w:pPr>
                    <w:rPr>
                      <w:rFonts w:ascii="Arial" w:hAnsi="Arial" w:cs="Arial"/>
                      <w:sz w:val="18"/>
                      <w:szCs w:val="18"/>
                    </w:rPr>
                  </w:pPr>
                  <w:r w:rsidRPr="001159E6">
                    <w:rPr>
                      <w:rFonts w:ascii="Arial" w:hAnsi="Arial" w:cs="Arial"/>
                      <w:sz w:val="18"/>
                      <w:szCs w:val="18"/>
                    </w:rPr>
                    <w:t>rs7385804</w:t>
                  </w:r>
                </w:p>
              </w:tc>
              <w:tc>
                <w:tcPr>
                  <w:tcW w:w="1081" w:type="dxa"/>
                  <w:shd w:val="clear" w:color="auto" w:fill="auto"/>
                  <w:noWrap/>
                  <w:hideMark/>
                </w:tcPr>
                <w:p w14:paraId="172DB85B" w14:textId="77777777" w:rsidR="009F6FBD" w:rsidRPr="00B85872" w:rsidRDefault="009F6FBD" w:rsidP="00EF4308">
                  <w:pPr>
                    <w:rPr>
                      <w:rFonts w:ascii="Arial" w:hAnsi="Arial" w:cs="Arial"/>
                      <w:i/>
                      <w:iCs/>
                      <w:sz w:val="18"/>
                      <w:szCs w:val="18"/>
                    </w:rPr>
                  </w:pPr>
                  <w:r w:rsidRPr="00B85872">
                    <w:rPr>
                      <w:rFonts w:ascii="Arial" w:hAnsi="Arial" w:cs="Arial"/>
                      <w:i/>
                      <w:iCs/>
                      <w:sz w:val="18"/>
                      <w:szCs w:val="18"/>
                    </w:rPr>
                    <w:t>TFR2</w:t>
                  </w:r>
                </w:p>
              </w:tc>
              <w:tc>
                <w:tcPr>
                  <w:tcW w:w="1208" w:type="dxa"/>
                  <w:shd w:val="clear" w:color="auto" w:fill="auto"/>
                  <w:hideMark/>
                </w:tcPr>
                <w:p w14:paraId="50062D69" w14:textId="77777777" w:rsidR="009F6FBD" w:rsidRPr="00B404AF" w:rsidRDefault="009F6FBD" w:rsidP="00EF4308">
                  <w:pPr>
                    <w:rPr>
                      <w:rFonts w:ascii="Arial" w:hAnsi="Arial" w:cs="Arial"/>
                      <w:sz w:val="18"/>
                      <w:szCs w:val="18"/>
                    </w:rPr>
                  </w:pPr>
                  <w:r w:rsidRPr="001159E6">
                    <w:rPr>
                      <w:rFonts w:ascii="Arial" w:hAnsi="Arial" w:cs="Arial"/>
                      <w:sz w:val="18"/>
                      <w:szCs w:val="18"/>
                    </w:rPr>
                    <w:t>Intron variant</w:t>
                  </w:r>
                </w:p>
              </w:tc>
              <w:tc>
                <w:tcPr>
                  <w:tcW w:w="726" w:type="dxa"/>
                  <w:shd w:val="clear" w:color="auto" w:fill="auto"/>
                  <w:noWrap/>
                  <w:hideMark/>
                </w:tcPr>
                <w:p w14:paraId="1808F162" w14:textId="77777777" w:rsidR="009F6FBD" w:rsidRPr="00B404AF" w:rsidRDefault="009F6FBD" w:rsidP="00EF4308">
                  <w:pPr>
                    <w:rPr>
                      <w:rFonts w:ascii="Arial" w:hAnsi="Arial" w:cs="Arial"/>
                      <w:sz w:val="18"/>
                      <w:szCs w:val="18"/>
                    </w:rPr>
                  </w:pPr>
                  <w:r w:rsidRPr="00B404AF">
                    <w:rPr>
                      <w:rFonts w:ascii="Arial" w:hAnsi="Arial" w:cs="Arial"/>
                      <w:sz w:val="18"/>
                      <w:szCs w:val="18"/>
                    </w:rPr>
                    <w:t>C</w:t>
                  </w:r>
                </w:p>
              </w:tc>
              <w:tc>
                <w:tcPr>
                  <w:tcW w:w="715" w:type="dxa"/>
                  <w:shd w:val="clear" w:color="auto" w:fill="auto"/>
                  <w:noWrap/>
                  <w:hideMark/>
                </w:tcPr>
                <w:p w14:paraId="2A210715" w14:textId="77777777" w:rsidR="009F6FBD" w:rsidRPr="00B404AF" w:rsidRDefault="009F6FBD" w:rsidP="00EF4308">
                  <w:pPr>
                    <w:rPr>
                      <w:rFonts w:ascii="Arial" w:hAnsi="Arial" w:cs="Arial"/>
                      <w:sz w:val="18"/>
                      <w:szCs w:val="18"/>
                    </w:rPr>
                  </w:pPr>
                  <w:r w:rsidRPr="00B404AF">
                    <w:rPr>
                      <w:rFonts w:ascii="Arial" w:hAnsi="Arial" w:cs="Arial"/>
                      <w:sz w:val="18"/>
                      <w:szCs w:val="18"/>
                    </w:rPr>
                    <w:t>A</w:t>
                  </w:r>
                </w:p>
              </w:tc>
              <w:tc>
                <w:tcPr>
                  <w:tcW w:w="1010" w:type="dxa"/>
                  <w:shd w:val="clear" w:color="auto" w:fill="auto"/>
                  <w:noWrap/>
                  <w:hideMark/>
                </w:tcPr>
                <w:p w14:paraId="5019793C" w14:textId="77777777" w:rsidR="009F6FBD" w:rsidRPr="00B404AF" w:rsidRDefault="009F6FBD" w:rsidP="00EF4308">
                  <w:pPr>
                    <w:rPr>
                      <w:rFonts w:ascii="Arial" w:hAnsi="Arial" w:cs="Arial"/>
                      <w:sz w:val="18"/>
                      <w:szCs w:val="18"/>
                    </w:rPr>
                  </w:pPr>
                  <w:r w:rsidRPr="00B404AF">
                    <w:rPr>
                      <w:rFonts w:ascii="Arial" w:hAnsi="Arial" w:cs="Arial"/>
                      <w:sz w:val="18"/>
                      <w:szCs w:val="18"/>
                    </w:rPr>
                    <w:t>C</w:t>
                  </w:r>
                </w:p>
              </w:tc>
              <w:tc>
                <w:tcPr>
                  <w:tcW w:w="992" w:type="dxa"/>
                </w:tcPr>
                <w:p w14:paraId="7C4CCD02" w14:textId="1EF8F7F6" w:rsidR="009F6FBD" w:rsidRPr="00B404AF" w:rsidRDefault="009F6FBD" w:rsidP="00B85872">
                  <w:pPr>
                    <w:rPr>
                      <w:rFonts w:ascii="Arial" w:hAnsi="Arial" w:cs="Arial"/>
                      <w:sz w:val="18"/>
                      <w:szCs w:val="18"/>
                    </w:rPr>
                  </w:pPr>
                  <w:r>
                    <w:rPr>
                      <w:rFonts w:ascii="Arial" w:hAnsi="Arial" w:cs="Arial"/>
                      <w:sz w:val="18"/>
                      <w:szCs w:val="18"/>
                    </w:rPr>
                    <w:t>Conflict</w:t>
                  </w:r>
                  <w:r w:rsidRPr="00B85872">
                    <w:rPr>
                      <w:rFonts w:ascii="Arial" w:hAnsi="Arial" w:cs="Arial"/>
                      <w:sz w:val="18"/>
                      <w:szCs w:val="18"/>
                      <w:vertAlign w:val="superscript"/>
                    </w:rPr>
                    <w:t>3</w:t>
                  </w:r>
                </w:p>
              </w:tc>
              <w:tc>
                <w:tcPr>
                  <w:tcW w:w="709" w:type="dxa"/>
                  <w:shd w:val="clear" w:color="auto" w:fill="auto"/>
                  <w:hideMark/>
                </w:tcPr>
                <w:p w14:paraId="2961BA3E"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0.31</w:t>
                  </w:r>
                </w:p>
              </w:tc>
              <w:tc>
                <w:tcPr>
                  <w:tcW w:w="708" w:type="dxa"/>
                  <w:shd w:val="clear" w:color="auto" w:fill="auto"/>
                  <w:noWrap/>
                  <w:hideMark/>
                </w:tcPr>
                <w:p w14:paraId="2532A162"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0.33</w:t>
                  </w:r>
                </w:p>
              </w:tc>
              <w:tc>
                <w:tcPr>
                  <w:tcW w:w="709" w:type="dxa"/>
                  <w:shd w:val="clear" w:color="auto" w:fill="auto"/>
                  <w:noWrap/>
                  <w:hideMark/>
                </w:tcPr>
                <w:p w14:paraId="226603AC"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0.30</w:t>
                  </w:r>
                </w:p>
              </w:tc>
              <w:tc>
                <w:tcPr>
                  <w:tcW w:w="709" w:type="dxa"/>
                  <w:shd w:val="clear" w:color="auto" w:fill="auto"/>
                  <w:noWrap/>
                  <w:hideMark/>
                </w:tcPr>
                <w:p w14:paraId="3EA79382"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0.38</w:t>
                  </w:r>
                </w:p>
              </w:tc>
              <w:tc>
                <w:tcPr>
                  <w:tcW w:w="709" w:type="dxa"/>
                  <w:shd w:val="clear" w:color="auto" w:fill="auto"/>
                  <w:noWrap/>
                  <w:hideMark/>
                </w:tcPr>
                <w:p w14:paraId="3DD2BAA4"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0.24</w:t>
                  </w:r>
                </w:p>
              </w:tc>
              <w:tc>
                <w:tcPr>
                  <w:tcW w:w="708" w:type="dxa"/>
                  <w:shd w:val="clear" w:color="auto" w:fill="auto"/>
                  <w:noWrap/>
                  <w:hideMark/>
                </w:tcPr>
                <w:p w14:paraId="584F0C4E" w14:textId="77777777" w:rsidR="009F6FBD" w:rsidRPr="000838B5" w:rsidRDefault="009F6FBD" w:rsidP="00EF4308">
                  <w:pPr>
                    <w:jc w:val="center"/>
                    <w:rPr>
                      <w:rFonts w:ascii="Arial" w:hAnsi="Arial" w:cs="Arial"/>
                      <w:sz w:val="18"/>
                      <w:szCs w:val="18"/>
                    </w:rPr>
                  </w:pPr>
                  <w:r w:rsidRPr="003A0648">
                    <w:rPr>
                      <w:rFonts w:ascii="Arial" w:hAnsi="Arial" w:cs="Arial"/>
                      <w:sz w:val="18"/>
                      <w:szCs w:val="18"/>
                    </w:rPr>
                    <w:t>0.32</w:t>
                  </w:r>
                </w:p>
              </w:tc>
              <w:tc>
                <w:tcPr>
                  <w:tcW w:w="709" w:type="dxa"/>
                  <w:shd w:val="clear" w:color="auto" w:fill="auto"/>
                  <w:noWrap/>
                  <w:hideMark/>
                </w:tcPr>
                <w:p w14:paraId="6B97E74C"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0.29</w:t>
                  </w:r>
                </w:p>
              </w:tc>
              <w:tc>
                <w:tcPr>
                  <w:tcW w:w="567" w:type="dxa"/>
                  <w:shd w:val="clear" w:color="auto" w:fill="auto"/>
                  <w:noWrap/>
                  <w:hideMark/>
                </w:tcPr>
                <w:p w14:paraId="3D913C15"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0.35</w:t>
                  </w:r>
                </w:p>
              </w:tc>
              <w:tc>
                <w:tcPr>
                  <w:tcW w:w="709" w:type="dxa"/>
                  <w:shd w:val="clear" w:color="auto" w:fill="auto"/>
                  <w:noWrap/>
                  <w:hideMark/>
                </w:tcPr>
                <w:p w14:paraId="07BAB3A5" w14:textId="77777777" w:rsidR="009F6FBD" w:rsidRPr="00DE114C" w:rsidRDefault="009F6FBD" w:rsidP="00EF4308">
                  <w:pPr>
                    <w:jc w:val="right"/>
                    <w:rPr>
                      <w:rFonts w:ascii="Arial" w:hAnsi="Arial" w:cs="Arial"/>
                      <w:sz w:val="18"/>
                      <w:szCs w:val="18"/>
                    </w:rPr>
                  </w:pPr>
                  <w:r w:rsidRPr="00DE114C">
                    <w:rPr>
                      <w:rFonts w:ascii="Arial" w:hAnsi="Arial" w:cs="Arial"/>
                      <w:sz w:val="18"/>
                      <w:szCs w:val="18"/>
                    </w:rPr>
                    <w:t>0.38</w:t>
                  </w:r>
                </w:p>
              </w:tc>
              <w:tc>
                <w:tcPr>
                  <w:tcW w:w="992" w:type="dxa"/>
                  <w:shd w:val="clear" w:color="auto" w:fill="auto"/>
                  <w:hideMark/>
                </w:tcPr>
                <w:p w14:paraId="208A7565" w14:textId="77777777" w:rsidR="009F6FBD" w:rsidRPr="00DE114C" w:rsidRDefault="009F6FBD" w:rsidP="00EF4308">
                  <w:pPr>
                    <w:jc w:val="center"/>
                    <w:rPr>
                      <w:rFonts w:ascii="Arial" w:hAnsi="Arial" w:cs="Arial"/>
                      <w:sz w:val="18"/>
                      <w:szCs w:val="18"/>
                    </w:rPr>
                  </w:pPr>
                  <w:r w:rsidRPr="00DE114C">
                    <w:rPr>
                      <w:rFonts w:ascii="Arial" w:hAnsi="Arial" w:cs="Arial"/>
                      <w:sz w:val="18"/>
                      <w:szCs w:val="18"/>
                    </w:rPr>
                    <w:t>NA</w:t>
                  </w:r>
                </w:p>
              </w:tc>
              <w:tc>
                <w:tcPr>
                  <w:tcW w:w="1559" w:type="dxa"/>
                  <w:shd w:val="clear" w:color="auto" w:fill="auto"/>
                  <w:noWrap/>
                  <w:hideMark/>
                </w:tcPr>
                <w:p w14:paraId="26E55477" w14:textId="46589615" w:rsidR="009F6FBD" w:rsidRPr="001159E6" w:rsidRDefault="009F6FBD" w:rsidP="00EF4308">
                  <w:pPr>
                    <w:rPr>
                      <w:rFonts w:ascii="Arial" w:hAnsi="Arial" w:cs="Arial"/>
                      <w:sz w:val="18"/>
                      <w:szCs w:val="18"/>
                    </w:rPr>
                  </w:pPr>
                  <w:r>
                    <w:rPr>
                      <w:rFonts w:ascii="Arial" w:hAnsi="Arial" w:cs="Arial"/>
                      <w:sz w:val="18"/>
                      <w:szCs w:val="18"/>
                    </w:rPr>
                    <w:fldChar w:fldCharType="begin" w:fldLock="1"/>
                  </w:r>
                  <w:r w:rsidR="00010E69">
                    <w:rPr>
                      <w:rFonts w:ascii="Arial" w:hAnsi="Arial" w:cs="Arial"/>
                      <w:sz w:val="18"/>
                      <w:szCs w:val="18"/>
                    </w:rPr>
                    <w:instrText>ADDIN CSL_CITATION {"citationItems":[{"id":"ITEM-1","itemData":{"DOI":"10.1371/journal.pone.0157996","ISSN":"1932-6203","PMID":"27332551","abstract":"BACKGROUND Large genome-wide association (GWA) studies of European ancestry individuals have identified multiple genetic variants influencing iron status. Studies on the generalizability of these associations to African ancestry populations have been limited. These studies are important given interethnic differences in iron status and the disproportionate burden of iron deficiency among African ancestry populations. METHODS We tested the associations of 20 previously identified iron status-associated single nucleotide polymorphisms (SNPs) in 628 Kenyans, 609 Tanzanians, 608 South Africans and 228 African Americans. In each study, we examined the associations present between 20 SNPs with ferritin and haemoglobin, adjusting for age, sex and CRP levels. RESULTS In the meta analysis including all 4 African ancestry cohorts, we replicated previously reported associations with lowered haemoglobin concentrations for rs2413450 (β = -0.19, P = 0.02) and rs4820268 (β = -0.16, P = 0.04) in TMPRSS6. An association with increased ferritin concentrations was also confirmed for rs1867504 in TF (β = 1.04, P = &lt;0.0001) in the meta analysis including the African cohorts only. CONCLUSIONS In all meta analyses, we only replicated 4 of the 20 single nucleotide polymorphisms reported to be associated with iron status in large GWA studies of European ancestry individuals. While there is now evidence for the associations of a number of genetic variants with iron status in both European and African ancestry populations, the considerable lack of concordance highlights the importance of continued ancestry-specific studies to elucidate the genetic underpinnings of iron status in ethnically diverse populations.","author":[{"dropping-particle":"","family":"Gichohi-Wainaina","given":"Wanjiku N","non-dropping-particle":"","parse-names":false,"suffix":""},{"dropping-particle":"","family":"Tanaka","given":"Toshiko","non-dropping-particle":"","parse-names":false,"suffix":""},{"dropping-particle":"","family":"Towers","given":"G Wayne","non-dropping-particle":"","parse-names":false,"suffix":""},{"dropping-particle":"","family":"Verhoef","given":"Hans","non-dropping-particle":"","parse-names":false,"suffix":""},{"dropping-particle":"","family":"Veenemans","given":"Jacobien","non-dropping-particle":"","parse-names":false,"suffix":""},{"dropping-particle":"","family":"Talsma","given":"Elise F","non-dropping-particle":"","parse-names":false,"suffix":""},{"dropping-particle":"","family":"Harryvan","given":"Jan","non-dropping-particle":"","parse-names":false,"suffix":""},{"dropping-particle":"V","family":"Boekschoten","given":"Mark","non-dropping-particle":"","parse-names":false,"suffix":""},{"dropping-particle":"","family":"Feskens","given":"Edith J","non-dropping-particle":"","parse-names":false,"suffix":""},{"dropping-particle":"","family":"Melse-Boonstra","given":"Alida","non-dropping-particle":"","parse-names":false,"suffix":""}],"container-title":"PloS one","id":"ITEM-1","issue":"6","issued":{"date-parts":[["2016"]]},"page":"e0157996","title":"Associations between Common Variants in Iron-Related Genes with Haematological Traits in Populations of African Ancestry.","type":"article-journal","volume":"11"},"uris":["http://www.mendeley.com/documents/?uuid=61fa3f5f-f556-4e81-9e54-f8b714c9d8f2"]},{"id":"ITEM-2","itemData":{"DOI":"10.1093/hmg/ddq552","ISSN":"1460-2083","PMID":"21208937","abstract":"The genetic determinants of variation in iron status are actively sought, but remain incompletely understood. Meta-analysis of two genome-wide association (GWA) studies and replication in three independent cohorts was performed to identify genetic loci associated in the general population with serum levels of iron and markers of iron status, including transferrin, ferritin, soluble transferrin receptor (sTfR) and sTfR-ferritin index. We identified and replicated a novel association of a common variant in the type-2 transferrin receptor (TFR2) gene with iron levels, with effect sizes highly consistent across samples. In addition, we identified and replicated an association between the HFE locus and ferritin and confirmed previously reported associations with the TF, TMPRSS6 and HFE genes. The five replicated variants were tested for association with expression levels of the corresponding genes in a publicly available data set of human liver samples, and nominally statistically significant expression differences by genotype were observed for all genes, although only rs3811647 in the TF gene survived the Bonferroni correction for multiple testing. In addition, we measured for the first time the effects of the common variant in TMPRSS6, rs4820268, on hepcidin mRNA in peripheral blood (n = 83 individuals) and on hepcidin levels in urine (n = 529) and observed an association in the same direction, though only borderline significant. These functional findings require confirmation in further studies with larger sample sizes, but they suggest that common variants in TMPRSS6 could modify the hepcidin-iron feedback loop in clinically unaffected individuals, thus making them more susceptible to imbalances of iron homeostasis.","author":[{"dropping-particle":"","family":"Pichler","given":"Irene","non-dropping-particle":"","parse-names":false,"suffix":""},{"dropping-particle":"","family":"Minelli","given":"Cosetta","non-dropping-particle":"","parse-names":false,"suffix":""},{"dropping-particle":"","family":"Sanna","given":"Serena","non-dropping-particle":"","parse-names":false,"suffix":""},{"dropping-particle":"","family":"Tanaka","given":"Toshiko","non-dropping-particle":"","parse-names":false,"suffix":""},{"dropping-particle":"","family":"Schwienbacher","given":"Christine","non-dropping-particle":"","parse-names":false,"suffix":""},{"dropping-particle":"","family":"Naitza","given":"Silvia","non-dropping-particle":"","parse-names":false,"suffix":""},{"dropping-particle":"","family":"Porcu","given":"Eleonora","non-dropping-particle":"","parse-names":false,"suffix":""},{"dropping-particle":"","family":"Pattaro","given":"Cristian","non-dropping-particle":"","parse-names":false,"suffix":""},{"dropping-particle":"","family":"Busonero","given":"Fabio","non-dropping-particle":"","parse-names":false,"suffix":""},{"dropping-particle":"","family":"Zanon","given":"Alessandra","non-dropping-particle":"","parse-names":false,"suffix":""},{"dropping-particle":"","family":"Maschio","given":"Andrea","non-dropping-particle":"","parse-names":false,"suffix":""},{"dropping-particle":"","family":"Melville","given":"Scott A","non-dropping-particle":"","parse-names":false,"suffix":""},{"dropping-particle":"","family":"Grazia Piras","given":"Maria","non-dropping-particle":"","parse-names":false,"suffix":""},{"dropping-particle":"","family":"Longo","given":"Dan L","non-dropping-particle":"","parse-names":false,"suffix":""},{"dropping-particle":"","family":"Guralnik","given":"Jack","non-dropping-particle":"","parse-names":false,"suffix":""},{"dropping-particle":"","family":"Hernandez","given":"Dena","non-dropping-particle":"","parse-names":false,"suffix":""},{"dropping-particle":"","family":"Bandinelli","given":"Stefania","non-dropping-particle":"","parse-names":false,"suffix":""},{"dropping-particle":"","family":"Aigner","given":"Elmar","non-dropping-particle":"","parse-names":false,"suffix":""},{"dropping-particle":"","family":"Murphy","given":"Anthony T","non-dropping-particle":"","parse-names":false,"suffix":""},{"dropping-particle":"","family":"Wroblewski","given":"Victor","non-dropping-particle":"","parse-names":false,"suffix":""},{"dropping-particle":"","family":"Marroni","given":"Fabio","non-dropping-particle":"","parse-names":false,"suffix":""},{"dropping-particle":"","family":"Theurl","given":"Igor","non-dropping-particle":"","parse-names":false,"suffix":""},{"dropping-particle":"","family":"Gnewuch","given":"Carsten","non-dropping-particle":"","parse-names":false,"suffix":""},{"dropping-particle":"","family":"Schadt","given":"Eric","non-dropping-particle":"","parse-names":false,"suffix":""},{"dropping-particle":"","family":"Mitterer","given":"Manfred","non-dropping-particle":"","parse-names":false,"suffix":""},{"dropping-particle":"","family":"Schlessinger","given":"David","non-dropping-particle":"","parse-names":false,"suffix":""},{"dropping-particle":"","family":"Ferrucci","given":"Luigi","non-dropping-particle":"","parse-names":false,"suffix":""},{"dropping-particle":"","family":"Witcher","given":"Derrick R","non-dropping-particle":"","parse-names":false,"suffix":""},{"dropping-particle":"","family":"Hicks","given":"Andrew A","non-dropping-particle":"","parse-names":false,"suffix":""},{"dropping-particle":"","family":"Weiss","given":"Günter","non-dropping-particle":"","parse-names":false,"suffix":""},{"dropping-particle":"","family":"Uda","given":"Manuela","non-dropping-particle":"","parse-names":false,"suffix":""},{"dropping-particle":"","family":"Pramstaller","given":"Peter P","non-dropping-particle":"","parse-names":false,"suffix":""}],"container-title":"Human molecular genetics","id":"ITEM-2","issue":"6","issued":{"date-parts":[["2011","3","15"]]},"note":"NULL","page":"1232-40","title":"Identification of a common variant in the TFR2 gene implicated in the physiological regulation of serum iron levels.","type":"article-journal","volume":"20"},"uris":["http://www.mendeley.com/documents/?uuid=1fe0ba62-cbd8-4960-95c0-819eac2cf289"]},{"id":"ITEM-3","itemData":{"DOI":"10.1038/ncomms5926","ISBN":"2041-1723","ISSN":"2041-1723","PMID":"25352340","abstract":"Variation in body iron is associated with or causes diseases, including anaemia and iron overload. Here, we analyse genetic association data on biochemical markers of iron status from 11 European-population studies, with replication in eight additional cohorts (total up to 48,972 subjects). We find 11 genome-wide-significant (P&lt;5 × 10(-8)) loci, some including known iron-related genes (HFE, SLC40A1, TF, TFR2, TFRC, TMPRSS6) and others novel (ABO, ARNTL, FADS2, NAT2, TEX14). SNPs at ARNTL, TF, and TFR2 affect iron markers in HFE C282Y homozygotes at risk for hemochromatosis. There is substantial overlap between our iron loci and loci affecting erythrocyte and lipid phenotypes. These results will facilitate investigation of the roles of iron in disease.","author":[{"dropping-particle":"","family":"Benyamin","given":"Beben","non-dropping-particle":"","parse-names":false,"suffix":""},{"dropping-particle":"","family":"Esko","given":"Tonu","non-dropping-particle":"","parse-names":false,"suffix":""},{"dropping-particle":"","family":"Ried","given":"Janina S","non-dropping-particle":"","parse-names":false,"suffix":""},{"dropping-particle":"","family":"Radhakrishnan","given":"Aparna","non-dropping-particle":"","parse-names":false,"suffix":""},{"dropping-particle":"","family":"Vermeulen","given":"Sita H","non-dropping-particle":"","parse-names":false,"suffix":""},{"dropping-particle":"","family":"Traglia","given":"Michela","non-dropping-particle":"","parse-names":false,"suffix":""},{"dropping-particle":"","family":"Gögele","given":"Martin","non-dropping-particle":"","parse-names":false,"suffix":""},{"dropping-particle":"","family":"Anderson","given":"Denise","non-dropping-particle":"","parse-names":false,"suffix":""},{"dropping-particle":"","family":"Broer","given":"Linda","non-dropping-particle":"","parse-names":false,"suffix":""},{"dropping-particle":"","family":"Podmore","given":"Clara","non-dropping-particle":"","parse-names":false,"suffix":""},{"dropping-particle":"","family":"Luan","given":"Jian'an","non-dropping-particle":"","parse-names":false,"suffix":""},{"dropping-particle":"","family":"Kutalik","given":"Zoltan","non-dropping-particle":"","parse-names":false,"suffix":""},{"dropping-particle":"","family":"Sanna","given":"Serena","non-dropping-particle":"","parse-names":false,"suffix":""},{"dropping-particle":"","family":"Meer","given":"Peter","non-dropping-particle":"van der","parse-names":false,"suffix":""},{"dropping-particle":"","family":"Tanaka","given":"Toshiko","non-dropping-particle":"","parse-names":false,"suffix":""},{"dropping-particle":"","family":"Wang","given":"Fudi","non-dropping-particle":"","parse-names":false,"suffix":""},{"dropping-particle":"","family":"Westra","given":"Harm-Jan","non-dropping-particle":"","parse-names":false,"suffix":""},{"dropping-particle":"","family":"Franke","given":"Lude","non-dropping-particle":"","parse-names":false,"suffix":""},{"dropping-particle":"","family":"Mihailov","given":"Evelin","non-dropping-particle":"","parse-names":false,"suffix":""},{"dropping-particle":"","family":"Milani","given":"Lili","non-dropping-particle":"","parse-names":false,"suffix":""},{"dropping-particle":"","family":"Hälldin","given":"Jonas","non-dropping-particle":"","parse-names":false,"suffix":""},{"dropping-particle":"","family":"Häldin","given":"Jonas","non-dropping-particle":"","parse-names":false,"suffix":""},{"dropping-particle":"","family":"Winkelmann","given":"Juliane","non-dropping-particle":"","parse-names":false,"suffix":""},{"dropping-particle":"","family":"Meitinger","given":"Thomas","non-dropping-particle":"","parse-names":false,"suffix":""},{"dropping-particle":"","family":"Thiery","given":"Joachim","non-dropping-particle":"","parse-names":false,"suffix":""},{"dropping-particle":"","family":"Peters","given":"Annette","non-dropping-particle":"","parse-names":false,"suffix":""},{"dropping-particle":"","family":"Waldenberger","given":"Melanie","non-dropping-particle":"","parse-names":false,"suffix":""},{"dropping-particle":"","family":"Rendon","given":"Augusto","non-dropping-particle":"","parse-names":false,"suffix":""},{"dropping-particle":"","family":"Jolley","given":"Jennifer","non-dropping-particle":"","parse-names":false,"suffix":""},{"dropping-particle":"","family":"Sambrook","given":"Jennifer","non-dropping-particle":"","parse-names":false,"suffix":""},{"dropping-particle":"","family":"Kiemeney","given":"Lambertus A","non-dropping-particle":"","parse-names":false,"suffix":""},{"dropping-particle":"","family":"Sweep","given":"Fred C","non-dropping-particle":"","parse-names":false,"suffix":""},{"dropping-particle":"","family":"Sala","given":"Cinzia F","non-dropping-particle":"","parse-names":false,"suffix":""},{"dropping-particle":"","family":"Schwienbacher","given":"Christine","non-dropping-particle":"","parse-names":false,"suffix":""},{"dropping-particle":"","family":"Pichler","given":"Irene","non-dropping-particle":"","parse-names":false,"suffix":""},{"dropping-particle":"","family":"Hui","given":"Jennie","non-dropping-particle":"","parse-names":false,"suffix":""},{"dropping-particle":"","family":"Demirkan","given":"Ayse","non-dropping-particle":"","parse-names":false,"suffix":""},{"dropping-particle":"","family":"Isaacs","given":"Aaron","non-dropping-particle":"","parse-names":false,"suffix":""},{"dropping-particle":"","family":"Amin","given":"Najaf","non-dropping-particle":"","parse-names":false,"suffix":""},{"dropping-particle":"","family":"Steri","given":"Maristella","non-dropping-particle":"","parse-names":false,"suffix":""},{"dropping-particle":"","family":"Waeber","given":"Gérard","non-dropping-particle":"","parse-names":false,"suffix":""},{"dropping-particle":"","family":"Verweij","given":"Niek","non-dropping-particle":"","parse-names":false,"suffix":""},{"dropping-particle":"","family":"Powell","given":"Joseph E","non-dropping-particle":"","parse-names":false,"suffix":""},{"dropping-particle":"","family":"Nyholt","given":"Dale R","non-dropping-particle":"","parse-names":false,"suffix":""},{"dropping-particle":"","family":"Heath","given":"Andrew C","non-dropping-particle":"","parse-names":false,"suffix":""},{"dropping-particle":"","family":"Madden","given":"Pamela A F","non-dropping-particle":"","parse-names":false,"suffix":""},{"dropping-particle":"","family":"Visscher","given":"Peter M","non-dropping-particle":"","parse-names":false,"suffix":""},{"dropping-particle":"","family":"Wright","given":"Margaret J","non-dropping-particle":"","parse-names":false,"suffix":""},{"dropping-particle":"","family":"Montgomery","given":"Grant W","non-dropping-particle":"","parse-names":false,"suffix":""},{"dropping-particle":"","family":"Martin","given":"Nicholas G","non-dropping-particle":"","parse-names":false,"suffix":""},{"dropping-particle":"","family":"Hernandez","given":"Dena","non-dropping-particle":"","parse-names":false,"suffix":""},{"dropping-particle":"","family":"Bandinelli","given":"Stefania","non-dropping-particle":"","parse-names":false,"suffix":""},{"dropping-particle":"","family":"Harst","given":"Pim","non-dropping-particle":"van der","parse-names":false,"suffix":""},{"dropping-particle":"","family":"Uda","given":"Manuela","non-dropping-particle":"","parse-names":false,"suffix":""},{"dropping-particle":"","family":"Vollenweider","given":"Peter","non-dropping-particle":"","parse-names":false,"suffix":""},{"dropping-particle":"","family":"Scott","given":"Robert A","non-dropping-particle":"","parse-names":false,"suffix":""},{"dropping-particle":"","family":"Langenberg","given":"Claudia","non-dropping-particle":"","parse-names":false,"suffix":""},{"dropping-particle":"","family":"Wareham","given":"Nicholas J","non-dropping-particle":"","parse-names":false,"suffix":""},{"dropping-particle":"","family":"InterAct Consortium","given":"","non-dropping-particle":"","parse-names":false,"suffix":""},{"dropping-particle":"","family":"Duijn","given":"Cornelia","non-dropping-particle":"van","parse-names":false,"suffix":""},{"dropping-particle":"","family":"Beilby","given":"John","non-dropping-particle":"","parse-names":false,"suffix":""},{"dropping-particle":"","family":"Pramstaller","given":"Peter P","non-dropping-particle":"","parse-names":false,"suffix":""},{"dropping-particle":"","family":"Hicks","given":"Andrew A","non-dropping-particle":"","parse-names":false,"suffix":""},{"dropping-particle":"","family":"Ouwehand","given":"Willem H","non-dropping-particle":"","parse-names":false,"suffix":""},{"dropping-particle":"","family":"Oexle","given":"Konrad","non-dropping-particle":"","parse-names":false,"suffix":""},{"dropping-particle":"","family":"Gieger","given":"Christian","non-dropping-particle":"","parse-names":false,"suffix":""},{"dropping-particle":"","family":"Metspalu","given":"Andres","non-dropping-particle":"","parse-names":false,"suffix":""},{"dropping-particle":"","family":"Camaschella","given":"Clara","non-dropping-particle":"","parse-names":false,"suffix":""},{"dropping-particle":"","family":"Toniolo","given":"Daniela","non-dropping-particle":"","parse-names":false,"suffix":""},{"dropping-particle":"","family":"Swinkels","given":"Dorine W","non-dropping-particle":"","parse-names":false,"suffix":""},{"dropping-particle":"","family":"Whitfield","given":"John B","non-dropping-particle":"","parse-names":false,"suffix":""}],"container-title":"Nature communications","id":"ITEM-3","issue":"2","issued":{"date-parts":[["2014","10","29"]]},"page":"4926","title":"Novel loci affecting iron homeostasis and their effects in individuals at risk for hemochromatosis.","type":"article-journal","volume":"5"},"uris":["http://www.mendeley.com/documents/?uuid=c0e1a345-8b61-4449-a83f-5c0bbe7bbffc"]},{"id":"ITEM-4","itemData":{"DOI":"10.1093/hmg/dds028","ISBN":"0964-6906","ISSN":"09646906","PMID":"22323359","abstract":"A variety of conditions lead to anemia, which affects one-quarter of the world's population. Previous genome-wide association studies revealed a number of genetic polymorphisms significantly associated with plasma iron status. To evaluate the association of genetic variants in genes involved in iron delivery and hepcidin regulation pathways with the risk of iron-deficiency anemia (IDA), the following single nucleotide polymorphisms were genotyped in 2139 unrelated elderly Chinese women: rs3811647 (TF), rs7385804 (TFR2), rs235756 (BMP2), and rs855791(V736A) and rs4820268 (TMPRSS6, encoding matriptase-2). We identified common variants in TMPRSS6 as being genetic risk factors for both iron deficiency (OR(rs855791) = 1.55, P = 4.96 × 10(-8)) and IDA (OR(rs855791) = 1.78, P = 8.43 × 10(-9)). TMPRSS6 polymorphisms were also associated with lower serum iron (SI) and hemoglobin levels, consistent with their associations to increased iron deficiency and anemia risk. Variants rs3811647 in TF and rs7385804 in TFR2 were associated with reduced SI, serum transferrin and transferrin saturation levels; however, these variants were not associated with iron deficiency or anemia risk. Our findings suggest that TF, TFR2 and TMPRSS6 polymorphisms are significantly associated with decreased iron status, but only variants in TMPRSS6 are genetic risk factors for iron deficiency and IDA.","author":[{"dropping-particle":"","family":"An","given":"Peng","non-dropping-particle":"","parse-names":false,"suffix":""},{"dropping-particle":"","family":"Wu","given":"Qian","non-dropping-particle":"","parse-names":false,"suffix":""},{"dropping-particle":"","family":"Wang","given":"Hao","non-dropping-particle":"","parse-names":false,"suffix":""},{"dropping-particle":"","family":"Guan","given":"Yu","non-dropping-particle":"","parse-names":false,"suffix":""},{"dropping-particle":"","family":"Mu","given":"Mingdao","non-dropping-particle":"","parse-names":false,"suffix":""},{"dropping-particle":"","family":"Liao","given":"Yijun","non-dropping-particle":"","parse-names":false,"suffix":""},{"dropping-particle":"","family":"Zhou","given":"Daizhan","non-dropping-particle":"","parse-names":false,"suffix":""},{"dropping-particle":"","family":"Song","given":"Pengkun","non-dropping-particle":"","parse-names":false,"suffix":""},{"dropping-particle":"","family":"Wang","given":"Chunrong","non-dropping-particle":"","parse-names":false,"suffix":""},{"dropping-particle":"","family":"Meng","given":"Liping","non-dropping-particle":"","parse-names":false,"suffix":""},{"dropping-particle":"","family":"Man","given":"Qingqing","non-dropping-particle":"","parse-names":false,"suffix":""},{"dropping-particle":"","family":"Li","given":"Lixiang","non-dropping-particle":"","parse-names":false,"suffix":""},{"dropping-particle":"","family":"Zhang","given":"Jian","non-dropping-particle":"","parse-names":false,"suffix":""},{"dropping-particle":"","family":"Wang","given":"Fudi","non-dropping-particle":"","parse-names":false,"suffix":""}],"container-title":"Human Molecular Genetics","id":"ITEM-4","issue":"9","issued":{"date-parts":[["2012"]]},"page":"2124-2131","title":"TMPRSS6, but not TF, TFR2 or BMP2 variants are associated with increased risk of iron-deficiency anemia","type":"article-journal","volume":"21"},"uris":["http://www.mendeley.com/documents/?uuid=71154d40-0764-47a6-8101-ff7d736aea6e"]},{"id":"ITEM-5","itemData":{"DOI":"10.6133/apjcn.112016.04","ISBN":"0964-7058 (Print) 0964-7058 (Linking)","ISSN":"09647058","PMID":"28917245","abstract":"BACKGROUND AND OBJECTIVES Associations between genetic variants in the hepcidin regulation pathway and iron status have been reported in previous studies. Most of these studies were conducted in populations of European descent and relatively few studies have been conducted in Chinese populations. In this study, we evaluated associations between single-nucleotide polymorphisms (SNPs) in the hepcidin regulation pathway, serum ferritin (SF) and soluble transferrin receptor (sTfR) in Chinese adolescents. METHODS AND STUDY DESIGN In total, 692 students from rural boarding schools were selected from six cities in China. The participants were divided into case and control groups according to criteria for SF and sTfR. Furthermore, 33 SNPs in TMPRSS6, TF, TFR2, BMP2, BMP4, HJV, CYBRD1, HFE, IL6, PCSK7, HAMP, KIAA1468, and SRPRB were selected. Associations between the genetic variants and SF or sTfR were detected. RESULTS For SF, rs4820268 in TMPRSS6 was associated with an SF &lt;25 ng/mL status. Carriers of the G/G genotype of rs4820268 exhibited significantly lower SF levels than A allele carriers did (p=0.047). For sTfR, rs1880669 in TF, rs4901474 in BMP4, and rs7536827 in HJV were significantly associated with an sTfR &gt;=4.4 mg/L status. However, in general linear model analysis, after adjustment for age, sex, and location, only rs1880669 exhibited a stable association with higher sTfR levels (p=0.032). CONCLUSIONS We found rs4820268, in TMPRSS6 that was associated with a low SF level, as previously reported, and a new association between 1880669 in TF and sTfR.","author":[{"dropping-particle":"","family":"Piao","given":"Wei","non-dropping-particle":"","parse-names":false,"suffix":""},{"dropping-particle":"","family":"Wang","given":"Li","non-dropping-particle":"","parse-names":false,"suffix":""},{"dropping-particle":"","family":"Zhang","given":"Ting","non-dropping-particle":"","parse-names":false,"suffix":""},{"dropping-particle":"","family":"Wang","given":"Zhen","non-dropping-particle":"","parse-names":false,"suffix":""},{"dropping-particle":"","family":"Shangguan","given":"Shaofang","non-dropping-particle":"","parse-names":false,"suffix":""},{"dropping-particle":"","family":"Sun","given":"Jing","non-dropping-particle":"","parse-names":false,"suffix":""},{"dropping-particle":"","family":"Huo","given":"Junsheng","non-dropping-particle":"","parse-names":false,"suffix":""}],"container-title":"Asia Pacific Journal of Clinical Nutrition","id":"ITEM-5","issue":"6","issued":{"date-parts":[["2017"]]},"page":"1170-1178","title":"A single-nucleotide polymorphism in transferrin is associated with soluble transferrin receptor in Chinese adolescents","type":"article-journal","volume":"26"},"uris":["http://www.mendeley.com/documents/?uuid=80db3619-5e3b-483e-a295-34dee0c3acc5"]},{"id":"ITEM-6","itemData":{"DOI":"10.1038/ng.467","ISSN":"1061-4036","author":[{"dropping-particle":"","family":"Soranzo","given":"Nicole","non-dropping-particle":"","parse-names":false,"suffix":""},{"dropping-particle":"","family":"Spector","given":"Tim D","non-dropping-particle":"","parse-names":false,"suffix":""},{"dropping-particle":"","family":"Mangino","given":"Massimo","non-dropping-particle":"","parse-names":false,"suffix":""},{"dropping-particle":"","family":"Kühnel","given":"Brigitte","non-dropping-particle":"","parse-names":false,"suffix":""},{"dropping-particle":"","family":"Rendon","given":"Augusto","non-dropping-particle":"","parse-names":false,"suffix":""},{"dropping-particle":"","family":"Teumer","given":"Alexander","non-dropping-particle":"","parse-names":false,"suffix":""},{"dropping-particle":"","family":"Willenborg","given":"Christina","non-dropping-particle":"","parse-names":false,"suffix":""},{"dropping-particle":"","family":"Wright","given":"Benjamin","non-dropping-particle":"","parse-names":false,"suffix":""},{"dropping-particle":"","family":"Chen","given":"Li","non-dropping-particle":"","parse-names":false,"suffix":""},{"dropping-particle":"","family":"Li","given":"Mingyao","non-dropping-particle":"","parse-names":false,"suffix":""},{"dropping-particle":"","family":"Salo","given":"Perttu","non-dropping-particle":"","parse-names":false,"suffix":""},{"dropping-particle":"","family":"Voight","given":"Benjamin F","non-dropping-particle":"","parse-names":false,"suffix":""},{"dropping-particle":"","family":"Burns","given":"Philippa","non-dropping-particle":"","parse-names":false,"suffix":""},{"dropping-particle":"","family":"Laskowski","given":"Roman A","non-dropping-particle":"","parse-names":false,"suffix":""},{"dropping-particle":"","family":"Xue","given":"Yali","non-dropping-particle":"","parse-names":false,"suffix":""},{"dropping-particle":"","family":"Menzel","given":"Stephan","non-dropping-particle":"","parse-names":false,"suffix":""},{"dropping-particle":"","family":"Altshuler","given":"David","non-dropping-particle":"","parse-names":false,"suffix":""},{"dropping-particle":"","family":"Bradley","given":"John R","non-dropping-particle":"","parse-names":false,"suffix":""},{"dropping-particle":"","family":"Bumpstead","given":"Suzannah","non-dropping-particle":"","parse-names":false,"suffix":""},{"dropping-particle":"","family":"Burnett","given":"Mary-susan","non-dropping-particle":"","parse-names":false,"suffix":""},{"dropping-particle":"","family":"Devaney","given":"Joseph","non-dropping-particle":"","parse-names":false,"suffix":""},{"dropping-particle":"","family":"Döring","given":"Angela","non-dropping-particle":"","parse-names":false,"suffix":""},{"dropping-particle":"","family":"Elosua","given":"Roberto","non-dropping-particle":"","parse-names":false,"suffix":""},{"dropping-particle":"","family":"Epstein","given":"Stephen E","non-dropping-particle":"","parse-names":false,"suffix":""},{"dropping-particle":"","family":"Erber","given":"Wendy","non-dropping-particle":"","parse-names":false,"suffix":""},{"dropping-particle":"","family":"Falchi","given":"Mario","non-dropping-particle":"","parse-names":false,"suffix":""},{"dropping-particle":"","family":"Garner","given":"Stephen F","non-dropping-particle":"","parse-names":false,"suffix":""},{"dropping-particle":"","family":"Ghori","given":"Mohammed J R","non-dropping-particle":"","parse-names":false,"suffix":""},{"dropping-particle":"","family":"Goodall","given":"Alison H","non-dropping-particle":"","parse-names":false,"suffix":""},{"dropping-particle":"","family":"Gwilliam","given":"Rhian","non-dropping-particle":"","parse-names":false,"suffix":""},{"dropping-particle":"","family":"Hakonarson","given":"Hakon H","non-dropping-particle":"","parse-names":false,"suffix":""},{"dropping-particle":"","family":"Hall","given":"Alistair S","non-dropping-particle":"","parse-names":false,"suffix":""},{"dropping-particle":"","family":"Hammond","given":"Naomi","non-dropping-particle":"","parse-names":false,"suffix":""},{"dropping-particle":"","family":"Hengstenberg","given":"Christian","non-dropping-particle":"","parse-names":false,"suffix":""},{"dropping-particle":"","family":"Illig","given":"Thomas","non-dropping-particle":"","parse-names":false,"suffix":""},{"dropping-particle":"","family":"König","given":"Inke R","non-dropping-particle":"","parse-names":false,"suffix":""},{"dropping-particle":"","family":"Knouff","given":"Christopher W","non-dropping-particle":"","parse-names":false,"suffix":""},{"dropping-particle":"","family":"Mcpherson","given":"Ruth","non-dropping-particle":"","parse-names":false,"suffix":""},{"dropping-particle":"","family":"Melander","given":"Olle","non-dropping-particle":"","parse-names":false,"suffix":""},{"dropping-particle":"","family":"Mooser","given":"Vincent","non-dropping-particle":"","parse-names":false,"suffix":""},{"dropping-particle":"","family":"Nauck","given":"Matthias","non-dropping-particle":"","parse-names":false,"suffix":""},{"dropping-particle":"","family":"Nieminen","given":"Markku S","non-dropping-particle":"","parse-names":false,"suffix":""},{"dropping-particle":"","family":"Donnell","given":"Christopher J O","non-dropping-particle":"","parse-names":false,"suffix":""},{"dropping-particle":"","family":"Peltonen","given":"Leena","non-dropping-particle":"","parse-names":false,"suffix":""},{"dropping-particle":"","family":"Potter","given":"Simon C","non-dropping-particle":"","parse-names":false,"suffix":""},{"dropping-particle":"","family":"Prokisch","given":"Holger","non-dropping-particle":"","parse-names":false,"suffix":""},{"dropping-particle":"","family":"Rader","given":"Daniel J","non-dropping-particle":"","parse-names":false,"suffix":""},{"dropping-particle":"","family":"Schunkert","given":"Heribert","non-dropping-particle":"","parse-names":false,"suffix":""},{"dropping-particle":"","family":"Schwartz","given":"Stephen M","non-dropping-particle":"","parse-names":false,"suffix":""},{"dropping-particle":"","family":"Serbanovic-canic","given":"Jovana","non-dropping-particle":"","parse-names":false,"suffix":""},{"dropping-particle":"","family":"Sinisalo","given":"Juha","non-dropping-particle":"","parse-names":false,"suffix":""},{"dropping-particle":"","family":"Siscovick","given":"David S","non-dropping-particle":"","parse-names":false,"suffix":""},{"dropping-particle":"","family":"Stark","given":"Klaus","non-dropping-particle":"","parse-names":false,"suffix":""},{"dropping-particle":"","family":"Surakka","given":"Ida","non-dropping-particle":"","parse-names":false,"suffix":""},{"dropping-particle":"","family":"Stephens","given":"Jonathan","non-dropping-particle":"","parse-names":false,"suffix":""},{"dropping-particle":"","family":"Thompson","given":"John R","non-dropping-particle":"","parse-names":false,"suffix":""},{"dropping-particle":"","family":"Völker","given":"Uwe","non-dropping-particle":"","parse-names":false,"suffix":""},{"dropping-particle":"","family":"Völzke","given":"Henry","non-dropping-particle":"","parse-names":false,"suffix":""},{"dropping-particle":"","family":"Watkins","given":"Nicholas A","non-dropping-particle":"","parse-names":false,"suffix":""},{"dropping-particle":"","family":"Wells","given":"George A","non-dropping-particle":"","parse-names":false,"suffix":""},{"dropping-particle":"","family":"Wichmann","given":"H-erich","non-dropping-particle":"","parse-names":false,"suffix":""},{"dropping-particle":"Van","family":"Heel","given":"David A","non-dropping-particle":"","parse-names":false,"suffix":""},{"dropping-particle":"","family":"Tyler-smith","given":"Chris","non-dropping-particle":"","parse-names":false,"suffix":""},{"dropping-particle":"","family":"Thein","given":"Swee Lay","non-dropping-particle":"","parse-names":false,"suffix":""},{"dropping-particle":"","family":"Kathiresan","given":"Sekar","non-dropping-particle":"","parse-names":false,"suffix":""},{"dropping-particle":"","family":"Perola","given":"Markus","non-dropping-particle":"","parse-names":false,"suffix":""},{"dropping-particle":"","family":"Reilly","given":"Muredach P","non-dropping-particle":"","parse-names":false,"suffix":""},{"dropping-particle":"","family":"Stewart","given":"Alexandre F R","non-dropping-particle":"","parse-names":false,"suffix":""},{"dropping-particle":"","family":"Erdmann","given":"Jeanette","non-dropping-particle":"","parse-names":false,"suffix":""},{"dropping-particle":"","family":"Samani","given":"Nilesh J","non-dropping-particle":"","parse-names":false,"suffix":""},{"dropping-particle":"","family":"Meisinger","given":"Christa","non-dropping-particle":"","parse-names":false,"suffix":""},{"dropping-particle":"","family":"Greinacher","given":"Andreas","non-dropping-particle":"","parse-names":false,"suffix":""},{"dropping-particle":"","family":"Deloukas","given":"Panos","non-dropping-particle":"","parse-names":false,"suffix":""},{"dropping-particle":"","family":"Ouwehand","given":"Willem H","non-dropping-particle":"","parse-names":false,"suffix":""},{"dropping-particle":"","family":"Gieger","given":"Christian","non-dropping-particle":"","parse-names":false,"suffix":""}],"container-title":"Nature Genetics","id":"ITEM-6","issue":"11","issued":{"date-parts":[["2009"]]},"page":"1182-1190","publisher":"Nature Publishing Group","title":"A genome-wide meta-analysis identifies 22 loci associated with eight hematological parameters in the HaemGen consortium","type":"article-journal","volume":"41"},"uris":["http://www.mendeley.com/documents/?uuid=852f2e52-f1cd-4e89-9983-b0bb3df908d8"]}],"mendeley":{"formattedCitation":"(2,5,6,31,32,37)","plainTextFormattedCitation":"(2,5,6,31,32,37)","previouslyFormattedCitation":"(2,5,6,31,32,37)"},"properties":{"noteIndex":0},"schema":"https://github.com/citation-style-language/schema/raw/master/csl-citation.json"}</w:instrText>
                  </w:r>
                  <w:r>
                    <w:rPr>
                      <w:rFonts w:ascii="Arial" w:hAnsi="Arial" w:cs="Arial"/>
                      <w:sz w:val="18"/>
                      <w:szCs w:val="18"/>
                    </w:rPr>
                    <w:fldChar w:fldCharType="separate"/>
                  </w:r>
                  <w:r w:rsidR="00010E69" w:rsidRPr="00010E69">
                    <w:rPr>
                      <w:rFonts w:ascii="Arial" w:hAnsi="Arial" w:cs="Arial"/>
                      <w:noProof/>
                      <w:sz w:val="18"/>
                      <w:szCs w:val="18"/>
                    </w:rPr>
                    <w:t>(2,5,6,31,32,37)</w:t>
                  </w:r>
                  <w:r>
                    <w:rPr>
                      <w:rFonts w:ascii="Arial" w:hAnsi="Arial" w:cs="Arial"/>
                      <w:sz w:val="18"/>
                      <w:szCs w:val="18"/>
                    </w:rPr>
                    <w:fldChar w:fldCharType="end"/>
                  </w:r>
                </w:p>
              </w:tc>
            </w:tr>
            <w:tr w:rsidR="009F6FBD" w:rsidRPr="00B85872" w14:paraId="32CA72D6" w14:textId="77777777" w:rsidTr="009F6FBD">
              <w:trPr>
                <w:trHeight w:val="518"/>
              </w:trPr>
              <w:tc>
                <w:tcPr>
                  <w:tcW w:w="1233" w:type="dxa"/>
                  <w:shd w:val="clear" w:color="auto" w:fill="auto"/>
                  <w:noWrap/>
                  <w:hideMark/>
                </w:tcPr>
                <w:p w14:paraId="07451698" w14:textId="77777777" w:rsidR="009F6FBD" w:rsidRPr="00B404AF" w:rsidRDefault="009F6FBD" w:rsidP="00EF4308">
                  <w:pPr>
                    <w:rPr>
                      <w:rFonts w:ascii="Arial" w:hAnsi="Arial" w:cs="Arial"/>
                      <w:sz w:val="18"/>
                      <w:szCs w:val="18"/>
                    </w:rPr>
                  </w:pPr>
                  <w:r w:rsidRPr="001159E6">
                    <w:rPr>
                      <w:rFonts w:ascii="Arial" w:hAnsi="Arial" w:cs="Arial"/>
                      <w:sz w:val="18"/>
                      <w:szCs w:val="18"/>
                    </w:rPr>
                    <w:t>rs2235321</w:t>
                  </w:r>
                </w:p>
              </w:tc>
              <w:tc>
                <w:tcPr>
                  <w:tcW w:w="1081" w:type="dxa"/>
                  <w:shd w:val="clear" w:color="auto" w:fill="auto"/>
                  <w:noWrap/>
                  <w:hideMark/>
                </w:tcPr>
                <w:p w14:paraId="008089A2" w14:textId="77777777" w:rsidR="009F6FBD" w:rsidRPr="00B85872" w:rsidRDefault="009F6FBD" w:rsidP="00EF4308">
                  <w:pPr>
                    <w:rPr>
                      <w:rFonts w:ascii="Arial" w:hAnsi="Arial" w:cs="Arial"/>
                      <w:i/>
                      <w:iCs/>
                      <w:sz w:val="18"/>
                      <w:szCs w:val="18"/>
                    </w:rPr>
                  </w:pPr>
                  <w:r w:rsidRPr="00B85872">
                    <w:rPr>
                      <w:rFonts w:ascii="Arial" w:hAnsi="Arial" w:cs="Arial"/>
                      <w:i/>
                      <w:iCs/>
                      <w:sz w:val="18"/>
                      <w:szCs w:val="18"/>
                    </w:rPr>
                    <w:t>TMPRSS6</w:t>
                  </w:r>
                </w:p>
              </w:tc>
              <w:tc>
                <w:tcPr>
                  <w:tcW w:w="1208" w:type="dxa"/>
                  <w:shd w:val="clear" w:color="auto" w:fill="auto"/>
                  <w:hideMark/>
                </w:tcPr>
                <w:p w14:paraId="5E2CB91B" w14:textId="77777777" w:rsidR="009F6FBD" w:rsidRPr="00B404AF" w:rsidRDefault="009F6FBD" w:rsidP="00EF4308">
                  <w:pPr>
                    <w:rPr>
                      <w:rFonts w:ascii="Arial" w:hAnsi="Arial" w:cs="Arial"/>
                      <w:sz w:val="18"/>
                      <w:szCs w:val="18"/>
                    </w:rPr>
                  </w:pPr>
                  <w:r w:rsidRPr="001159E6">
                    <w:rPr>
                      <w:rFonts w:ascii="Arial" w:hAnsi="Arial" w:cs="Arial"/>
                      <w:sz w:val="18"/>
                      <w:szCs w:val="18"/>
                    </w:rPr>
                    <w:t>Synonymous variant (Y739Y)</w:t>
                  </w:r>
                </w:p>
              </w:tc>
              <w:tc>
                <w:tcPr>
                  <w:tcW w:w="726" w:type="dxa"/>
                  <w:shd w:val="clear" w:color="auto" w:fill="auto"/>
                  <w:noWrap/>
                  <w:hideMark/>
                </w:tcPr>
                <w:p w14:paraId="74C635EB" w14:textId="77777777" w:rsidR="009F6FBD" w:rsidRPr="00B404AF" w:rsidRDefault="009F6FBD" w:rsidP="00EF4308">
                  <w:pPr>
                    <w:rPr>
                      <w:rFonts w:ascii="Arial" w:hAnsi="Arial" w:cs="Arial"/>
                      <w:sz w:val="18"/>
                      <w:szCs w:val="18"/>
                    </w:rPr>
                  </w:pPr>
                  <w:r w:rsidRPr="00B404AF">
                    <w:rPr>
                      <w:rFonts w:ascii="Arial" w:hAnsi="Arial" w:cs="Arial"/>
                      <w:sz w:val="18"/>
                      <w:szCs w:val="18"/>
                    </w:rPr>
                    <w:t>A</w:t>
                  </w:r>
                </w:p>
              </w:tc>
              <w:tc>
                <w:tcPr>
                  <w:tcW w:w="715" w:type="dxa"/>
                  <w:shd w:val="clear" w:color="auto" w:fill="auto"/>
                  <w:noWrap/>
                  <w:hideMark/>
                </w:tcPr>
                <w:p w14:paraId="730F805D" w14:textId="77777777" w:rsidR="009F6FBD" w:rsidRPr="00B404AF" w:rsidRDefault="009F6FBD" w:rsidP="00EF4308">
                  <w:pPr>
                    <w:rPr>
                      <w:rFonts w:ascii="Arial" w:hAnsi="Arial" w:cs="Arial"/>
                      <w:sz w:val="18"/>
                      <w:szCs w:val="18"/>
                    </w:rPr>
                  </w:pPr>
                  <w:r w:rsidRPr="00B404AF">
                    <w:rPr>
                      <w:rFonts w:ascii="Arial" w:hAnsi="Arial" w:cs="Arial"/>
                      <w:sz w:val="18"/>
                      <w:szCs w:val="18"/>
                    </w:rPr>
                    <w:t>G</w:t>
                  </w:r>
                </w:p>
              </w:tc>
              <w:tc>
                <w:tcPr>
                  <w:tcW w:w="1010" w:type="dxa"/>
                  <w:shd w:val="clear" w:color="auto" w:fill="auto"/>
                  <w:noWrap/>
                  <w:hideMark/>
                </w:tcPr>
                <w:p w14:paraId="34BC63B3" w14:textId="77777777" w:rsidR="009F6FBD" w:rsidRPr="00B404AF" w:rsidRDefault="009F6FBD" w:rsidP="00EF4308">
                  <w:pPr>
                    <w:rPr>
                      <w:rFonts w:ascii="Arial" w:hAnsi="Arial" w:cs="Arial"/>
                      <w:sz w:val="18"/>
                      <w:szCs w:val="18"/>
                    </w:rPr>
                  </w:pPr>
                  <w:r w:rsidRPr="00B404AF">
                    <w:rPr>
                      <w:rFonts w:ascii="Arial" w:hAnsi="Arial" w:cs="Arial"/>
                      <w:sz w:val="18"/>
                      <w:szCs w:val="18"/>
                    </w:rPr>
                    <w:t>A</w:t>
                  </w:r>
                </w:p>
              </w:tc>
              <w:tc>
                <w:tcPr>
                  <w:tcW w:w="992" w:type="dxa"/>
                </w:tcPr>
                <w:p w14:paraId="3A49A3DE" w14:textId="442FBA4F" w:rsidR="009F6FBD" w:rsidRPr="00B404AF" w:rsidRDefault="009F6FBD" w:rsidP="00D5617B">
                  <w:pPr>
                    <w:jc w:val="center"/>
                    <w:rPr>
                      <w:rFonts w:ascii="Arial" w:hAnsi="Arial" w:cs="Arial"/>
                      <w:sz w:val="18"/>
                      <w:szCs w:val="18"/>
                    </w:rPr>
                  </w:pPr>
                  <w:r w:rsidRPr="00B404AF">
                    <w:rPr>
                      <w:rFonts w:ascii="Arial" w:hAnsi="Arial" w:cs="Arial"/>
                      <w:sz w:val="18"/>
                      <w:szCs w:val="18"/>
                    </w:rPr>
                    <w:t>Low</w:t>
                  </w:r>
                </w:p>
              </w:tc>
              <w:tc>
                <w:tcPr>
                  <w:tcW w:w="709" w:type="dxa"/>
                  <w:shd w:val="clear" w:color="auto" w:fill="auto"/>
                  <w:noWrap/>
                  <w:hideMark/>
                </w:tcPr>
                <w:p w14:paraId="36204D52"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0.36</w:t>
                  </w:r>
                </w:p>
              </w:tc>
              <w:tc>
                <w:tcPr>
                  <w:tcW w:w="708" w:type="dxa"/>
                  <w:shd w:val="clear" w:color="auto" w:fill="auto"/>
                  <w:noWrap/>
                  <w:hideMark/>
                </w:tcPr>
                <w:p w14:paraId="10431C2F"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0.41</w:t>
                  </w:r>
                </w:p>
              </w:tc>
              <w:tc>
                <w:tcPr>
                  <w:tcW w:w="709" w:type="dxa"/>
                  <w:shd w:val="clear" w:color="auto" w:fill="auto"/>
                  <w:noWrap/>
                  <w:hideMark/>
                </w:tcPr>
                <w:p w14:paraId="799CDEEF"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0.44</w:t>
                  </w:r>
                </w:p>
              </w:tc>
              <w:tc>
                <w:tcPr>
                  <w:tcW w:w="709" w:type="dxa"/>
                  <w:shd w:val="clear" w:color="auto" w:fill="auto"/>
                  <w:noWrap/>
                  <w:hideMark/>
                </w:tcPr>
                <w:p w14:paraId="122168F1"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0.42</w:t>
                  </w:r>
                </w:p>
              </w:tc>
              <w:tc>
                <w:tcPr>
                  <w:tcW w:w="709" w:type="dxa"/>
                  <w:shd w:val="clear" w:color="auto" w:fill="auto"/>
                  <w:noWrap/>
                  <w:hideMark/>
                </w:tcPr>
                <w:p w14:paraId="26C3B19B"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0.41</w:t>
                  </w:r>
                </w:p>
              </w:tc>
              <w:tc>
                <w:tcPr>
                  <w:tcW w:w="708" w:type="dxa"/>
                  <w:shd w:val="clear" w:color="auto" w:fill="auto"/>
                  <w:noWrap/>
                  <w:hideMark/>
                </w:tcPr>
                <w:p w14:paraId="3C8148CC" w14:textId="77777777" w:rsidR="009F6FBD" w:rsidRPr="000838B5" w:rsidRDefault="009F6FBD" w:rsidP="00EF4308">
                  <w:pPr>
                    <w:jc w:val="center"/>
                    <w:rPr>
                      <w:rFonts w:ascii="Arial" w:hAnsi="Arial" w:cs="Arial"/>
                      <w:sz w:val="18"/>
                      <w:szCs w:val="18"/>
                    </w:rPr>
                  </w:pPr>
                  <w:r w:rsidRPr="003A0648">
                    <w:rPr>
                      <w:rFonts w:ascii="Arial" w:hAnsi="Arial" w:cs="Arial"/>
                      <w:sz w:val="18"/>
                      <w:szCs w:val="18"/>
                    </w:rPr>
                    <w:t>0.26</w:t>
                  </w:r>
                </w:p>
              </w:tc>
              <w:tc>
                <w:tcPr>
                  <w:tcW w:w="709" w:type="dxa"/>
                  <w:shd w:val="clear" w:color="auto" w:fill="auto"/>
                  <w:noWrap/>
                  <w:hideMark/>
                </w:tcPr>
                <w:p w14:paraId="46D28A82"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0.21</w:t>
                  </w:r>
                </w:p>
              </w:tc>
              <w:tc>
                <w:tcPr>
                  <w:tcW w:w="567" w:type="dxa"/>
                  <w:shd w:val="clear" w:color="auto" w:fill="auto"/>
                  <w:noWrap/>
                  <w:hideMark/>
                </w:tcPr>
                <w:p w14:paraId="1618733F"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0.38</w:t>
                  </w:r>
                </w:p>
              </w:tc>
              <w:tc>
                <w:tcPr>
                  <w:tcW w:w="709" w:type="dxa"/>
                  <w:shd w:val="clear" w:color="auto" w:fill="auto"/>
                  <w:noWrap/>
                  <w:hideMark/>
                </w:tcPr>
                <w:p w14:paraId="4309FF72" w14:textId="77777777" w:rsidR="009F6FBD" w:rsidRPr="00DE114C" w:rsidRDefault="009F6FBD" w:rsidP="00EF4308">
                  <w:pPr>
                    <w:jc w:val="right"/>
                    <w:rPr>
                      <w:rFonts w:ascii="Arial" w:hAnsi="Arial" w:cs="Arial"/>
                      <w:sz w:val="18"/>
                      <w:szCs w:val="18"/>
                    </w:rPr>
                  </w:pPr>
                  <w:r w:rsidRPr="00DE114C">
                    <w:rPr>
                      <w:rFonts w:ascii="Arial" w:hAnsi="Arial" w:cs="Arial"/>
                      <w:sz w:val="18"/>
                      <w:szCs w:val="18"/>
                    </w:rPr>
                    <w:t>0.39</w:t>
                  </w:r>
                </w:p>
              </w:tc>
              <w:tc>
                <w:tcPr>
                  <w:tcW w:w="992" w:type="dxa"/>
                  <w:shd w:val="clear" w:color="auto" w:fill="auto"/>
                  <w:hideMark/>
                </w:tcPr>
                <w:p w14:paraId="71997DCC" w14:textId="77777777" w:rsidR="009F6FBD" w:rsidRPr="00DE114C" w:rsidRDefault="009F6FBD" w:rsidP="00EF4308">
                  <w:pPr>
                    <w:jc w:val="center"/>
                    <w:rPr>
                      <w:rFonts w:ascii="Arial" w:hAnsi="Arial" w:cs="Arial"/>
                      <w:sz w:val="18"/>
                      <w:szCs w:val="18"/>
                    </w:rPr>
                  </w:pPr>
                  <w:r w:rsidRPr="00DE114C">
                    <w:rPr>
                      <w:rFonts w:ascii="Arial" w:hAnsi="Arial" w:cs="Arial"/>
                      <w:sz w:val="18"/>
                      <w:szCs w:val="18"/>
                    </w:rPr>
                    <w:t>0.44</w:t>
                  </w:r>
                </w:p>
              </w:tc>
              <w:tc>
                <w:tcPr>
                  <w:tcW w:w="1559" w:type="dxa"/>
                  <w:shd w:val="clear" w:color="auto" w:fill="auto"/>
                  <w:noWrap/>
                  <w:hideMark/>
                </w:tcPr>
                <w:p w14:paraId="287BDC98" w14:textId="52DF87FB" w:rsidR="009F6FBD" w:rsidRPr="001159E6" w:rsidRDefault="009F6FBD" w:rsidP="00EF4308">
                  <w:pPr>
                    <w:rPr>
                      <w:rFonts w:ascii="Arial" w:hAnsi="Arial" w:cs="Arial"/>
                      <w:sz w:val="18"/>
                      <w:szCs w:val="18"/>
                    </w:rPr>
                  </w:pPr>
                  <w:r w:rsidRPr="00DE114C">
                    <w:rPr>
                      <w:rFonts w:ascii="Arial" w:hAnsi="Arial" w:cs="Arial"/>
                      <w:sz w:val="18"/>
                      <w:szCs w:val="18"/>
                    </w:rPr>
                    <w:t> </w:t>
                  </w:r>
                  <w:r w:rsidRPr="00B404AF">
                    <w:rPr>
                      <w:rFonts w:ascii="Arial" w:hAnsi="Arial" w:cs="Arial"/>
                      <w:sz w:val="18"/>
                      <w:szCs w:val="18"/>
                    </w:rPr>
                    <w:fldChar w:fldCharType="begin" w:fldLock="1"/>
                  </w:r>
                  <w:r w:rsidR="00010E69">
                    <w:rPr>
                      <w:rFonts w:ascii="Arial" w:hAnsi="Arial" w:cs="Arial"/>
                      <w:sz w:val="18"/>
                      <w:szCs w:val="18"/>
                    </w:rPr>
                    <w:instrText>ADDIN CSL_CITATION {"citationItems":[{"id":"ITEM-1","itemData":{"DOI":"10.1016/j.bcmd.2011.12.003","ISSN":"10799796","author":[{"dropping-particle":"","family":"Lee","given":"Pauline L","non-dropping-particle":"","parse-names":false,"suffix":""},{"dropping-particle":"","family":"Barton","given":"James Clayborn","non-dropping-particle":"","parse-names":false,"suffix":""},{"dropping-particle":"","family":"Khaw","given":"Peter L","non-dropping-particle":"","parse-names":false,"suffix":""},{"dropping-particle":"","family":"Bhattacharjee","given":"Sarah Y","non-dropping-particle":"","parse-names":false,"suffix":""},{"dropping-particle":"","family":"Barton","given":"James C","non-dropping-particle":"","parse-names":false,"suffix":""}],"container-title":"Blood Cells, Molecules, and Diseases","id":"ITEM-1","issue":"2","issued":{"date-parts":[["2012","2"]]},"page":"124-127","publisher":"Elsevier Inc.","title":"Common TMPRSS6 mutations and iron, erythrocyte, and pica phenotypes in 48 women with iron deficiency or depletion","type":"article-journal","volume":"48"},"uris":["http://www.mendeley.com/documents/?uuid=2ebe4cf7-c76c-4184-acce-458475745196"]},{"id":"ITEM-2","itemData":{"DOI":"10.1111/j.1365-2141.2010.08349.x","ISBN":"1365-2141 (Electronic)\\r0007-1048 (Linking)","ISSN":"00071048","PMID":"20738301","abstract":"Transmembrane Protease, Serine 6 (TMPRSS6) has an important role in iron homeostasis and its mutations, performed in TMPRSS6-deficient mice, have been recently associated with iron-refractory iron deficiency anaemia (IRIDA). Several variants of TMPRSS6 have been already identified; however the role of polymorphisms and TMPRSS6 haplotypes, causing iron deficiency anaemia, have not yet been investigated. This study sequenced the TMPRSS6 gene in 16 subjects with IRIDA phenotype and identified 27 DNA polymorphisms. Eight single nucleotide polymorphisms and four haplotypes were significantly associated with iron-refractory anaemia (P &lt; 0·001). Our preliminary results suggest a possible association between specific haplotypes of TMPRSS6 and IRIDA.","author":[{"dropping-particle":"","family":"Delbini","given":"Paola","non-dropping-particle":"","parse-names":false,"suffix":""},{"dropping-particle":"","family":"Vaja","given":"Valentina","non-dropping-particle":"","parse-names":false,"suffix":""},{"dropping-particle":"","family":"Graziadei","given":"Giovanna","non-dropping-particle":"","parse-names":false,"suffix":""},{"dropping-particle":"","family":"Duca","given":"Lorena","non-dropping-particle":"","parse-names":false,"suffix":""},{"dropping-particle":"","family":"Nava","given":"Isabella","non-dropping-particle":"","parse-names":false,"suffix":""},{"dropping-particle":"","family":"Refaldi","given":"Chiara","non-dropping-particle":"","parse-names":false,"suffix":""},{"dropping-particle":"","family":"Cappellini","given":"Maria D.","non-dropping-particle":"","parse-names":false,"suffix":""}],"container-title":"British Journal of Haematology","id":"ITEM-2","issue":"3","issued":{"date-parts":[["2010"]]},"page":"281-284","title":"Genetic variability of TMPRSS6 and its association with iron deficiency anaemia","type":"article-journal","volume":"151"},"uris":["http://www.mendeley.com/documents/?uuid=c147a165-8bd1-4671-ba66-b7436e4c68b7"]},{"id":"ITEM-3","itemData":{"DOI":"10.1002/ajh.23929","ISSN":"10968652","PMID":"25557470","abstract":"Iron Refractory Iron Deficiency Anemia (IRIDA) is a rare hereditary disease caused by mutations in TMPRSS6 gene encoding Matriptase-2, a negative regulator of hepcidin transcription. Up to now, 53 IRIDA patients from 35 families with different ethnic origins have been reported and 41 TMPRSS6 mutations have been identified. TMPRSS6 polymorphisms are more frequent than mutations, and have been associated with variation in iron and hematologic parameters. Our study evaluated their presence in 113 subjects with iron deficiency anemia (IDA) partially responsive to oral iron therapy and in 50 healthy blood donors. Thalassemic trait was diagnosed in 38 patients. Sequencing analysis of TMPRSS6 gene revealed that the frequency of several polymorphisms was markedly different between IDA subjects and controls. In particular, the V736A TMPRSS6 polymorphism was associated to moderately lower hemoglobin, mean corpuscular volume and mean corpuscular hemoglobin levels, and in thalassemia carriers with marked anemia and microcytosis. A new variant - H448R- and two uncommon polymorphisms -A719T and V795I - were also identified. These results indicate that TMPRSS6 polymorphisms are more frequent in subjects with persistent IDA than in healthy controls, and in thalassemia carriers V736A variant may account for lower hemoglobin and MCV levels. Further studies in larger court of patients are necessary to identify potential haplotypes and polymorphisms responsible for low response to oral iron treatment and may be useful for planning a correct iron supplementation. This article is protected by copyright. All rights reserved.","author":[{"dropping-particle":"","family":"Poggiali","given":"Erika","non-dropping-particle":"","parse-names":false,"suffix":""},{"dropping-particle":"","family":"Andreozzi","given":"Fabio","non-dropping-particle":"","parse-names":false,"suffix":""},{"dropping-particle":"","family":"Nava","given":"Isabella","non-dropping-particle":"","parse-names":false,"suffix":""},{"dropping-particle":"","family":"Consonni","given":"Dario","non-dropping-particle":"","parse-names":false,"suffix":""},{"dropping-particle":"","family":"Graziadei","given":"Giovanna","non-dropping-particle":"","parse-names":false,"suffix":""},{"dropping-particle":"","family":"Cappellini","given":"Maria Domenica","non-dropping-particle":"","parse-names":false,"suffix":""}],"container-title":"American Journal of Hematology","id":"ITEM-3","issue":"4","issued":{"date-parts":[["2015"]]},"page":"306-309","title":"The role of TMPRSS6 polymorphisms in iron deficiency anemia partially responsive to oral iron treatment","type":"article-journal","volume":"90"},"uris":["http://www.mendeley.com/documents/?uuid=768052ea-681d-4d7f-ba42-0afcaa7d68a2"]}],"mendeley":{"formattedCitation":"(38–40)","plainTextFormattedCitation":"(38–40)","previouslyFormattedCitation":"(38–40)"},"properties":{"noteIndex":0},"schema":"https://github.com/citation-style-language/schema/raw/master/csl-citation.json"}</w:instrText>
                  </w:r>
                  <w:r w:rsidRPr="00B404AF">
                    <w:rPr>
                      <w:rFonts w:ascii="Arial" w:hAnsi="Arial" w:cs="Arial"/>
                      <w:sz w:val="18"/>
                      <w:szCs w:val="18"/>
                    </w:rPr>
                    <w:fldChar w:fldCharType="separate"/>
                  </w:r>
                  <w:r w:rsidR="00010E69" w:rsidRPr="00010E69">
                    <w:rPr>
                      <w:rFonts w:ascii="Arial" w:hAnsi="Arial" w:cs="Arial"/>
                      <w:noProof/>
                      <w:sz w:val="18"/>
                      <w:szCs w:val="18"/>
                    </w:rPr>
                    <w:t>(38–40)</w:t>
                  </w:r>
                  <w:r w:rsidRPr="00B404AF">
                    <w:rPr>
                      <w:rFonts w:ascii="Arial" w:hAnsi="Arial" w:cs="Arial"/>
                      <w:sz w:val="18"/>
                      <w:szCs w:val="18"/>
                    </w:rPr>
                    <w:fldChar w:fldCharType="end"/>
                  </w:r>
                </w:p>
              </w:tc>
            </w:tr>
            <w:tr w:rsidR="009F6FBD" w:rsidRPr="00B85872" w14:paraId="5742A061" w14:textId="77777777" w:rsidTr="009F6FBD">
              <w:trPr>
                <w:trHeight w:val="319"/>
              </w:trPr>
              <w:tc>
                <w:tcPr>
                  <w:tcW w:w="1233" w:type="dxa"/>
                  <w:shd w:val="clear" w:color="auto" w:fill="auto"/>
                  <w:noWrap/>
                  <w:hideMark/>
                </w:tcPr>
                <w:p w14:paraId="1BA43763" w14:textId="77777777" w:rsidR="009F6FBD" w:rsidRPr="00B404AF" w:rsidRDefault="009F6FBD" w:rsidP="00EF4308">
                  <w:pPr>
                    <w:rPr>
                      <w:rFonts w:ascii="Arial" w:hAnsi="Arial" w:cs="Arial"/>
                      <w:sz w:val="18"/>
                      <w:szCs w:val="18"/>
                    </w:rPr>
                  </w:pPr>
                  <w:r w:rsidRPr="001159E6">
                    <w:rPr>
                      <w:rFonts w:ascii="Arial" w:hAnsi="Arial" w:cs="Arial"/>
                      <w:sz w:val="18"/>
                      <w:szCs w:val="18"/>
                    </w:rPr>
                    <w:t>rs855791</w:t>
                  </w:r>
                </w:p>
              </w:tc>
              <w:tc>
                <w:tcPr>
                  <w:tcW w:w="1081" w:type="dxa"/>
                  <w:shd w:val="clear" w:color="auto" w:fill="auto"/>
                  <w:noWrap/>
                  <w:hideMark/>
                </w:tcPr>
                <w:p w14:paraId="05ED9AEC" w14:textId="77777777" w:rsidR="009F6FBD" w:rsidRPr="00B85872" w:rsidRDefault="009F6FBD" w:rsidP="00EF4308">
                  <w:pPr>
                    <w:rPr>
                      <w:rFonts w:ascii="Arial" w:hAnsi="Arial" w:cs="Arial"/>
                      <w:i/>
                      <w:iCs/>
                      <w:sz w:val="18"/>
                      <w:szCs w:val="18"/>
                    </w:rPr>
                  </w:pPr>
                  <w:r w:rsidRPr="00B85872">
                    <w:rPr>
                      <w:rFonts w:ascii="Arial" w:hAnsi="Arial" w:cs="Arial"/>
                      <w:i/>
                      <w:iCs/>
                      <w:sz w:val="18"/>
                      <w:szCs w:val="18"/>
                    </w:rPr>
                    <w:t>TMPRSS6</w:t>
                  </w:r>
                </w:p>
              </w:tc>
              <w:tc>
                <w:tcPr>
                  <w:tcW w:w="1208" w:type="dxa"/>
                  <w:shd w:val="clear" w:color="auto" w:fill="auto"/>
                  <w:hideMark/>
                </w:tcPr>
                <w:p w14:paraId="075D0DEE" w14:textId="77777777" w:rsidR="009F6FBD" w:rsidRPr="00B404AF" w:rsidRDefault="009F6FBD" w:rsidP="00EF4308">
                  <w:pPr>
                    <w:rPr>
                      <w:rFonts w:ascii="Arial" w:hAnsi="Arial" w:cs="Arial"/>
                      <w:sz w:val="18"/>
                      <w:szCs w:val="18"/>
                    </w:rPr>
                  </w:pPr>
                  <w:r w:rsidRPr="001159E6">
                    <w:rPr>
                      <w:rFonts w:ascii="Arial" w:hAnsi="Arial" w:cs="Arial"/>
                      <w:sz w:val="18"/>
                      <w:szCs w:val="18"/>
                    </w:rPr>
                    <w:t>Missense variant (A736V)</w:t>
                  </w:r>
                </w:p>
              </w:tc>
              <w:tc>
                <w:tcPr>
                  <w:tcW w:w="726" w:type="dxa"/>
                  <w:shd w:val="clear" w:color="auto" w:fill="auto"/>
                  <w:noWrap/>
                  <w:hideMark/>
                </w:tcPr>
                <w:p w14:paraId="17EC0DCC" w14:textId="77777777" w:rsidR="009F6FBD" w:rsidRPr="00B404AF" w:rsidRDefault="009F6FBD" w:rsidP="00EF4308">
                  <w:pPr>
                    <w:rPr>
                      <w:rFonts w:ascii="Arial" w:hAnsi="Arial" w:cs="Arial"/>
                      <w:sz w:val="18"/>
                      <w:szCs w:val="18"/>
                    </w:rPr>
                  </w:pPr>
                  <w:r w:rsidRPr="00B404AF">
                    <w:rPr>
                      <w:rFonts w:ascii="Arial" w:hAnsi="Arial" w:cs="Arial"/>
                      <w:sz w:val="18"/>
                      <w:szCs w:val="18"/>
                    </w:rPr>
                    <w:t>A</w:t>
                  </w:r>
                </w:p>
              </w:tc>
              <w:tc>
                <w:tcPr>
                  <w:tcW w:w="715" w:type="dxa"/>
                  <w:shd w:val="clear" w:color="auto" w:fill="auto"/>
                  <w:noWrap/>
                  <w:hideMark/>
                </w:tcPr>
                <w:p w14:paraId="55DA16A3" w14:textId="77777777" w:rsidR="009F6FBD" w:rsidRPr="00B404AF" w:rsidRDefault="009F6FBD" w:rsidP="00EF4308">
                  <w:pPr>
                    <w:rPr>
                      <w:rFonts w:ascii="Arial" w:hAnsi="Arial" w:cs="Arial"/>
                      <w:sz w:val="18"/>
                      <w:szCs w:val="18"/>
                    </w:rPr>
                  </w:pPr>
                  <w:r w:rsidRPr="00B404AF">
                    <w:rPr>
                      <w:rFonts w:ascii="Arial" w:hAnsi="Arial" w:cs="Arial"/>
                      <w:sz w:val="18"/>
                      <w:szCs w:val="18"/>
                    </w:rPr>
                    <w:t>G</w:t>
                  </w:r>
                </w:p>
              </w:tc>
              <w:tc>
                <w:tcPr>
                  <w:tcW w:w="1010" w:type="dxa"/>
                  <w:shd w:val="clear" w:color="auto" w:fill="auto"/>
                  <w:noWrap/>
                  <w:hideMark/>
                </w:tcPr>
                <w:p w14:paraId="2AA348A7" w14:textId="77777777" w:rsidR="009F6FBD" w:rsidRPr="00B404AF" w:rsidRDefault="009F6FBD" w:rsidP="00EF4308">
                  <w:pPr>
                    <w:rPr>
                      <w:rFonts w:ascii="Arial" w:hAnsi="Arial" w:cs="Arial"/>
                      <w:sz w:val="18"/>
                      <w:szCs w:val="18"/>
                    </w:rPr>
                  </w:pPr>
                  <w:r w:rsidRPr="00B404AF">
                    <w:rPr>
                      <w:rFonts w:ascii="Arial" w:hAnsi="Arial" w:cs="Arial"/>
                      <w:sz w:val="18"/>
                      <w:szCs w:val="18"/>
                    </w:rPr>
                    <w:t>A</w:t>
                  </w:r>
                </w:p>
              </w:tc>
              <w:tc>
                <w:tcPr>
                  <w:tcW w:w="992" w:type="dxa"/>
                </w:tcPr>
                <w:p w14:paraId="5526F58D" w14:textId="27DF46FF" w:rsidR="009F6FBD" w:rsidRPr="00B404AF" w:rsidRDefault="009F6FBD" w:rsidP="00D5617B">
                  <w:pPr>
                    <w:jc w:val="center"/>
                    <w:rPr>
                      <w:rFonts w:ascii="Arial" w:hAnsi="Arial" w:cs="Arial"/>
                      <w:sz w:val="18"/>
                      <w:szCs w:val="18"/>
                    </w:rPr>
                  </w:pPr>
                  <w:r w:rsidRPr="00B404AF">
                    <w:rPr>
                      <w:rFonts w:ascii="Arial" w:hAnsi="Arial" w:cs="Arial"/>
                      <w:sz w:val="18"/>
                      <w:szCs w:val="18"/>
                    </w:rPr>
                    <w:t>Low</w:t>
                  </w:r>
                </w:p>
              </w:tc>
              <w:tc>
                <w:tcPr>
                  <w:tcW w:w="709" w:type="dxa"/>
                  <w:shd w:val="clear" w:color="auto" w:fill="auto"/>
                  <w:hideMark/>
                </w:tcPr>
                <w:p w14:paraId="52A6F59E"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0.40</w:t>
                  </w:r>
                </w:p>
              </w:tc>
              <w:tc>
                <w:tcPr>
                  <w:tcW w:w="708" w:type="dxa"/>
                  <w:shd w:val="clear" w:color="auto" w:fill="auto"/>
                  <w:noWrap/>
                  <w:hideMark/>
                </w:tcPr>
                <w:p w14:paraId="6A298E9B"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0.10</w:t>
                  </w:r>
                </w:p>
              </w:tc>
              <w:tc>
                <w:tcPr>
                  <w:tcW w:w="709" w:type="dxa"/>
                  <w:shd w:val="clear" w:color="auto" w:fill="auto"/>
                  <w:noWrap/>
                  <w:hideMark/>
                </w:tcPr>
                <w:p w14:paraId="5750B2D7"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0.10</w:t>
                  </w:r>
                </w:p>
              </w:tc>
              <w:tc>
                <w:tcPr>
                  <w:tcW w:w="709" w:type="dxa"/>
                  <w:shd w:val="clear" w:color="auto" w:fill="auto"/>
                  <w:noWrap/>
                  <w:hideMark/>
                </w:tcPr>
                <w:p w14:paraId="4DE9B679"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0.39</w:t>
                  </w:r>
                </w:p>
              </w:tc>
              <w:tc>
                <w:tcPr>
                  <w:tcW w:w="709" w:type="dxa"/>
                  <w:shd w:val="clear" w:color="auto" w:fill="auto"/>
                  <w:noWrap/>
                  <w:hideMark/>
                </w:tcPr>
                <w:p w14:paraId="1A0A2E08"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0.57</w:t>
                  </w:r>
                </w:p>
              </w:tc>
              <w:tc>
                <w:tcPr>
                  <w:tcW w:w="708" w:type="dxa"/>
                  <w:shd w:val="clear" w:color="auto" w:fill="auto"/>
                  <w:noWrap/>
                  <w:hideMark/>
                </w:tcPr>
                <w:p w14:paraId="139495DE" w14:textId="77777777" w:rsidR="009F6FBD" w:rsidRPr="000838B5" w:rsidRDefault="009F6FBD" w:rsidP="00EF4308">
                  <w:pPr>
                    <w:jc w:val="center"/>
                    <w:rPr>
                      <w:rFonts w:ascii="Arial" w:hAnsi="Arial" w:cs="Arial"/>
                      <w:sz w:val="18"/>
                      <w:szCs w:val="18"/>
                    </w:rPr>
                  </w:pPr>
                  <w:r w:rsidRPr="003A0648">
                    <w:rPr>
                      <w:rFonts w:ascii="Arial" w:hAnsi="Arial" w:cs="Arial"/>
                      <w:sz w:val="18"/>
                      <w:szCs w:val="18"/>
                    </w:rPr>
                    <w:t>0.54</w:t>
                  </w:r>
                </w:p>
              </w:tc>
              <w:tc>
                <w:tcPr>
                  <w:tcW w:w="709" w:type="dxa"/>
                  <w:shd w:val="clear" w:color="auto" w:fill="auto"/>
                  <w:noWrap/>
                  <w:hideMark/>
                </w:tcPr>
                <w:p w14:paraId="46461886"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0.49</w:t>
                  </w:r>
                </w:p>
              </w:tc>
              <w:tc>
                <w:tcPr>
                  <w:tcW w:w="567" w:type="dxa"/>
                  <w:shd w:val="clear" w:color="auto" w:fill="auto"/>
                  <w:noWrap/>
                  <w:hideMark/>
                </w:tcPr>
                <w:p w14:paraId="0A27B356"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0.12</w:t>
                  </w:r>
                </w:p>
              </w:tc>
              <w:tc>
                <w:tcPr>
                  <w:tcW w:w="709" w:type="dxa"/>
                  <w:shd w:val="clear" w:color="auto" w:fill="auto"/>
                  <w:noWrap/>
                  <w:hideMark/>
                </w:tcPr>
                <w:p w14:paraId="301797E0" w14:textId="77777777" w:rsidR="009F6FBD" w:rsidRPr="00DE114C" w:rsidRDefault="009F6FBD" w:rsidP="00EF4308">
                  <w:pPr>
                    <w:jc w:val="right"/>
                    <w:rPr>
                      <w:rFonts w:ascii="Arial" w:hAnsi="Arial" w:cs="Arial"/>
                      <w:sz w:val="18"/>
                      <w:szCs w:val="18"/>
                    </w:rPr>
                  </w:pPr>
                  <w:r w:rsidRPr="00DE114C">
                    <w:rPr>
                      <w:rFonts w:ascii="Arial" w:hAnsi="Arial" w:cs="Arial"/>
                      <w:sz w:val="18"/>
                      <w:szCs w:val="18"/>
                    </w:rPr>
                    <w:t>0.41</w:t>
                  </w:r>
                </w:p>
              </w:tc>
              <w:tc>
                <w:tcPr>
                  <w:tcW w:w="992" w:type="dxa"/>
                  <w:shd w:val="clear" w:color="auto" w:fill="auto"/>
                  <w:hideMark/>
                </w:tcPr>
                <w:p w14:paraId="142A379B" w14:textId="77777777" w:rsidR="009F6FBD" w:rsidRPr="00DE114C" w:rsidRDefault="009F6FBD" w:rsidP="00EF4308">
                  <w:pPr>
                    <w:jc w:val="center"/>
                    <w:rPr>
                      <w:rFonts w:ascii="Arial" w:hAnsi="Arial" w:cs="Arial"/>
                      <w:sz w:val="18"/>
                      <w:szCs w:val="18"/>
                    </w:rPr>
                  </w:pPr>
                  <w:r w:rsidRPr="00DE114C">
                    <w:rPr>
                      <w:rFonts w:ascii="Arial" w:hAnsi="Arial" w:cs="Arial"/>
                      <w:sz w:val="18"/>
                      <w:szCs w:val="18"/>
                    </w:rPr>
                    <w:t>0.07</w:t>
                  </w:r>
                </w:p>
              </w:tc>
              <w:tc>
                <w:tcPr>
                  <w:tcW w:w="1559" w:type="dxa"/>
                  <w:shd w:val="clear" w:color="auto" w:fill="auto"/>
                  <w:noWrap/>
                  <w:hideMark/>
                </w:tcPr>
                <w:p w14:paraId="32A3F6DF" w14:textId="4C0FD153" w:rsidR="009F6FBD" w:rsidRPr="001159E6" w:rsidRDefault="009F6FBD" w:rsidP="00EF4308">
                  <w:pPr>
                    <w:rPr>
                      <w:rFonts w:ascii="Arial" w:hAnsi="Arial" w:cs="Arial"/>
                      <w:noProof/>
                      <w:sz w:val="18"/>
                      <w:szCs w:val="18"/>
                    </w:rPr>
                  </w:pPr>
                  <w:r w:rsidRPr="00DE114C">
                    <w:rPr>
                      <w:rFonts w:ascii="Arial" w:hAnsi="Arial" w:cs="Arial"/>
                      <w:sz w:val="18"/>
                      <w:szCs w:val="18"/>
                    </w:rPr>
                    <w:t> </w:t>
                  </w:r>
                  <w:r w:rsidRPr="00B404AF">
                    <w:rPr>
                      <w:rFonts w:ascii="Arial" w:hAnsi="Arial" w:cs="Arial"/>
                      <w:sz w:val="18"/>
                      <w:szCs w:val="18"/>
                    </w:rPr>
                    <w:fldChar w:fldCharType="begin" w:fldLock="1"/>
                  </w:r>
                  <w:r w:rsidR="003B4BA6">
                    <w:rPr>
                      <w:rFonts w:ascii="Arial" w:hAnsi="Arial" w:cs="Arial"/>
                      <w:sz w:val="18"/>
                      <w:szCs w:val="18"/>
                    </w:rPr>
                    <w:instrText>ADDIN CSL_CITATION {"citationItems":[{"id":"ITEM-1","itemData":{"DOI":"10.1002/ajh.24991","ISBN":"1096-8652 (Electronic) 0361-8609 (Linking)","ISSN":"10968652","PMID":"29194702","abstract":"© 2017 Wiley Periodicals, Inc. We investigated the role of HFE C282Y, H63D, and TMPRSS6 A736V variants in the pathogenesis of iron deficiency anemia (IDA) in celiac disease (CD) patients, at diagnosis and after 1 year of gluten-free diet (GFD). Demographic and clinical features were prospectively recorded for all CD patients between 2013 and 2017. C282Y, H63D, and A736V variants were evaluated for CD patients and controls. Finally, 505 consecutive CD patients and 539 age-matched control subjects were enrolled. At diagnosis, 229 CD subjects had IDA (45.3%), with a subgroup of anemic patients (45.4%) presented persistent IDA at follow-up. C282Y allele frequency was significantly increased in CD compared with controls (1.1% vs 0.2%, P=.001), whereas H63D and A736V allele frequencies were similar among patients and controls (P=.92 and .84, respectively). At diagnosis, C282Y variant in anemic CD patients was significantly increased compared to nonanemic group (2% and 0.5%, P=.04). At follow-up, A736V was significantly increased in IDA persistent than in IDA not persistent (57.7% vs 35.2%, P &lt; .0001). CD patients with H63D mutation showed higher Hb, MCV, serum iron, and ferritin levels than subjects without HFE mutations. Decreased hepcidin values were observed in anemic compared to nonanemic subjects at follow-up (1.22±1.14 vs 2.08±2.15, P &lt; .001). This study suggests a protective role of HFE in IDA CD patients and confirms the role of TMPRSS6 in predicting oral iron response modulating hepcidin action on iron absorption. Iron supplementation therapeutic management in CD could depend on TMPRSS6 genotype that could predict persistent IDA despite iron supplementation and GFD.","author":[{"dropping-particle":"","family":"Falco","given":"Luigia","non-dropping-particle":"De","parse-names":false,"suffix":""},{"dropping-particle":"","family":"Tortora","given":"Raffaella","non-dropping-particle":"","parse-names":false,"suffix":""},{"dropping-particle":"","family":"Imperatore","given":"Nicola","non-dropping-particle":"","parse-names":false,"suffix":""},{"dropping-particle":"","family":"Bruno","given":"Mariasole","non-dropping-particle":"","parse-names":false,"suffix":""},{"dropping-particle":"","family":"Capasso","given":"Mario","non-dropping-particle":"","parse-names":false,"suffix":""},{"dropping-particle":"","family":"Girelli","given":"Domenico","non-dropping-particle":"","parse-names":false,"suffix":""},{"dropping-particle":"","family":"Castagna","given":"Annalisa","non-dropping-particle":"","parse-names":false,"suffix":""},{"dropping-particle":"","family":"Caporaso","given":"Nicola","non-dropping-particle":"","parse-names":false,"suffix":""},{"dropping-particle":"","family":"Iolascon","given":"Achille","non-dropping-particle":"","parse-names":false,"suffix":""},{"dropping-particle":"","family":"Rispo","given":"Antonio","non-dropping-particle":"","parse-names":false,"suffix":""}],"container-title":"American Journal of Hematology","id":"ITEM-1","issue":"3","issued":{"date-parts":[["2018"]]},"page":"383-393","title":"The role of TMPRSS6 and HFE variants in iron deficiency anemia in celiac disease","type":"article-journal","volume":"93"},"uris":["http://www.mendeley.com/documents/?uuid=b938da66-a111-4528-85a4-6adbb746cd41"]},{"id":"ITEM-2","itemData":{"DOI":"10.1371/journal.pone.0013011","author":[{"dropping-particle":"","family":"Kullo","given":"Iftikhar J","non-dropping-particle":"","parse-names":false,"suffix":""},{"dropping-particle":"","family":"Ding","given":"Keyue","non-dropping-particle":"","parse-names":false,"suffix":""},{"dropping-particle":"","family":"Jouni","given":"Hayan","non-dropping-particle":"","parse-names":false,"suffix":""},{"dropping-particle":"","family":"Smith","given":"Carin Y","non-dropping-particle":"","parse-names":false,"suffix":""},{"dropping-particle":"","family":"Chute","given":"Christopher G","non-dropping-particle":"","parse-names":false,"suffix":""}],"id":"ITEM-2","issue":"9","issued":{"date-parts":[["2010"]]},"page":"1-9","title":"A Genome-Wide Association Study of Red Blood Cell Traits Using the Electronic Medical Record","type":"article-journal","volume":"5"},"uris":["http://www.mendeley.com/documents/?uuid=79431553-de59-4b90-b95b-64184d0be9cb"]},{"id":"ITEM-3","itemData":{"DOI":"10.1371/journal.pone.0166628","ISBN":"1932-6203 (Electronic)\r1932-6203 (Linking)","ISSN":"19326203","PMID":"27846281","abstract":"Serum hepcidin concentration is regulated by iron status, inflammation, erythropoiesis and numerous other factors, but underlying processes are incompletely understood. We studied the association of common and rare single nucleotide variants (SNVs) with serum hepcidin in one Italian study and two large Dutch population-based studies. We genotyped common SNVs with genome-wide association study (GWAS) arrays and subsequently performed imputation using the 1000 Genomes reference panel. Cohort-specific GWAS were performed for log-transformed serum hepcidin, adjusted for age and gender, and results were combined in a fixed-effects meta-analysis (total N 6,096). Six top SNVs (p&lt;5x10-6) were genotyped in 3,821 additional samples, but associations were not replicated. Furthermore, we meta-analyzed cohort-specific exome array association results of rare SNVs with serum hepcidin that were available for two of the three cohorts (total N 3,226), but no exome-wide significant signal (p&lt;1.4x10-6) was identified. Gene-based meta-analyses revealed 19 genes that showed significant association with hepcidin. Our results suggest the absence of common SNVs and rare exonic SNVs explaining a large proportion of phenotypic variation in serum hepcidin. We recommend extension of our study once additional substantial cohorts with hepcidin measurements, GWAS and/or exome array data become available in order to increase power to identify variants that explain a smaller proportion of hepcidin variation. In addition, we encourage follow-up of the potentially interesting genes that resulted from the gene-based analysis of low-frequency and rare variants.","author":[{"dropping-particle":"","family":"Galesloot","given":"Tessel E.","non-dropping-particle":"","parse-names":false,"suffix":""},{"dropping-particle":"","family":"Verweij","given":"Niek","non-dropping-particle":"","parse-names":false,"suffix":""},{"dropping-particle":"","family":"Traglia","given":"Michela","non-dropping-particle":"","parse-names":false,"suffix":""},{"dropping-particle":"","family":"Barbieri","given":"Caterina","non-dropping-particle":"","parse-names":false,"suffix":""},{"dropping-particle":"","family":"Dijk","given":"Freerk","non-dropping-particle":"Van","parse-names":false,"suffix":""},{"dropping-particle":"","family":"Geurts-Moespot","given":"Anneke J.","non-dropping-particle":"","parse-names":false,"suffix":""},{"dropping-particle":"","family":"Girelli","given":"Domenico","non-dropping-particle":"","parse-names":false,"suffix":""},{"dropping-particle":"","family":"Kiemeney","given":"Lambertus A.L.M.","non-dropping-particle":"","parse-names":false,"suffix":""},{"dropping-particle":"","family":"Sweep","given":"Fred C.G.J.","non-dropping-particle":"","parse-names":false,"suffix":""},{"dropping-particle":"","family":"Swertz","given":"Morris A.","non-dropping-particle":"","parse-names":false,"suffix":""},{"dropping-particle":"Der","family":"Meer","given":"Peter","non-dropping-particle":"Van","parse-names":false,"suffix":""},{"dropping-particle":"","family":"Camaschella","given":"Clara","non-dropping-particle":"","parse-names":false,"suffix":""},{"dropping-particle":"","family":"Toniolo","given":"Daniela","non-dropping-particle":"","parse-names":false,"suffix":""},{"dropping-particle":"","family":"Vermeulen","given":"Sita H.","non-dropping-particle":"","parse-names":false,"suffix":""},{"dropping-particle":"Der","family":"Harst","given":"Pim","non-dropping-particle":"Van","parse-names":false,"suffix":""},{"dropping-particle":"","family":"Swinkels","given":"Dorine W.","non-dropping-particle":"","parse-names":false,"suffix":""}],"container-title":"PLoS ONE","id":"ITEM-3","issue":"11","issued":{"date-parts":[["2016"]]},"page":"1-13","title":"Meta-GWAS and meta-analysis of exome array studies do not reveal genetic determinants of serum hepcidin","type":"article-journal","volume":"11"},"uris":["http://www.mendeley.com/documents/?uuid=2adb7e2b-69f2-4b37-ac4a-fa6726c823d4"]},{"id":"ITEM-4","itemData":{"DOI":"10.1007/s12263-015-0474-2","ISSN":"1555-8932","author":[{"dropping-particle":"","family":"Athiyarath","given":"Rekha","non-dropping-particle":"","parse-names":false,"suffix":""},{"dropping-particle":"","family":"Shaktivel","given":"Kalaiselvi","non-dropping-particle":"","parse-names":false,"suffix":""},{"dropping-particle":"","family":"Abraham","given":"Vinod","non-dropping-particle":"","parse-names":false,"suffix":""},{"dropping-particle":"","family":"Singh","given":"Daisy","non-dropping-particle":"","parse-names":false,"suffix":""},{"dropping-particle":"","family":"Bondu","given":"Joseph Dian","non-dropping-particle":"","parse-names":false,"suffix":""},{"dropping-particle":"","family":"Chapla","given":"Aaron","non-dropping-particle":"","parse-names":false,"suffix":""},{"dropping-particle":"","family":"George","given":"Biju","non-dropping-particle":"","parse-names":false,"suffix":""},{"dropping-particle":"","family":"Srivastava","given":"Alok","non-dropping-particle":"","parse-names":false,"suffix":""},{"dropping-particle":"","family":"Edison","given":"Eunice Sindhuvi","non-dropping-particle":"","parse-names":false,"suffix":""}],"container-title":"Genes &amp; Nutrition","id":"ITEM-4","issue":"4","issued":{"date-parts":[["2015","7","30"]]},"page":"25","publisher":"Springer Berlin Heidelberg","title":"Association of genetic variants with response to iron supplements in pregnancy","type":"article-journal","volume":"10"},"uris":["http://www.mendeley.com/documents/?uuid=fb8a70de-ef5e-414c-88c3-1e6500a712fe"]},{"id":"ITEM-5","itemData":{"DOI":"10.1111/j.1365-2141.2010.08349.x","ISBN":"1365-2141 (Electronic)\\r0007-1048 (Linking)","ISSN":"00071048","PMID":"20738301","abstract":"Transmembrane Protease, Serine 6 (TMPRSS6) has an important role in iron homeostasis and its mutations, performed in TMPRSS6-deficient mice, have been recently associated with iron-refractory iron deficiency anaemia (IRIDA). Several variants of TMPRSS6 have been already identified; however the role of polymorphisms and TMPRSS6 haplotypes, causing iron deficiency anaemia, have not yet been investigated. This study sequenced the TMPRSS6 gene in 16 subjects with IRIDA phenotype and identified 27 DNA polymorphisms. Eight single nucleotide polymorphisms and four haplotypes were significantly associated with iron-refractory anaemia (P &lt; 0·001). Our preliminary results suggest a possible association between specific haplotypes of TMPRSS6 and IRIDA.","author":[{"dropping-particle":"","family":"Delbini","given":"Paola","non-dropping-particle":"","parse-names":false,"suffix":""},{"dropping-particle":"","family":"Vaja","given":"Valentina","non-dropping-particle":"","parse-names":false,"suffix":""},{"dropping-particle":"","family":"Graziadei","given":"Giovanna","non-dropping-particle":"","parse-names":false,"suffix":""},{"dropping-particle":"","family":"Duca","given":"Lorena","non-dropping-particle":"","parse-names":false,"suffix":""},{"dropping-particle":"","family":"Nava","given":"Isabella","non-dropping-particle":"","parse-names":false,"suffix":""},{"dropping-particle":"","family":"Refaldi","given":"Chiara","non-dropping-particle":"","parse-names":false,"suffix":""},{"dropping-particle":"","family":"Cappellini","given":"Maria D.","non-dropping-particle":"","parse-names":false,"suffix":""}],"container-title":"British Journal of Haematology","id":"ITEM-5","issue":"3","issued":{"date-parts":[["2010"]]},"page":"281-284","title":"Genetic variability of TMPRSS6 and its association with iron deficiency anaemia","type":"article-journal","volume":"151"},"uris":["http://www.mendeley.com/documents/?uuid=c147a165-8bd1-4671-ba66-b7436e4c68b7"]},{"id":"ITEM-6","itemData":{"DOI":"10.1371/journal.pone.0035015","ISBN":"1932-6203; 1932-6203","ISSN":"19326203","PMID":"22509377","abstract":"BACKGROUND: Iron-refractory iron deficiency anaemia (IRIDA) is a rare disorder which was linked to mutations in two genes (SLC11A2 and TMPRSS6). Common polymorphisms within these genes were associated with serum iron levels. We identified a family of Serbian origin with asymptomatic non-consanguineous parents with three of four children presenting with IRIDA not responding to oral but to intravenous iron supplementation. After excluding all known causes responsible for iron deficiency anaemia we searched for mutations in SLC11A2 and TMPRSS6 that could explain the severe anaemia in these children. METHODOLOGY/RESULTS: We sequenced the exons and exon-intron boundaries of SLC11A2 and TMPRSS6 in all six family members. Thereby, we found seven known and fairly common SNPs, but no new mutation. We then genotyped these seven SNPs in the population-based SAPHIR study (n = 1,726) and performed genetic association analysis on iron and ferritin levels. Only two SNPs, which were top-hits from recent GWAS on iron and ferritin, exhibited an effect on iron and ferritin levels in SAPHIR. Six SAPHIR participants carrying the same TMPRSS6 genotypes and haplotype-pairs as one anaemic son showed lower ferritin and iron levels than the average. One individual exhibiting the joint SLC11A2/TMPRSS6 profile of the anaemic son had iron and ferritin levels lying below the 5(th) percentile of the population's iron and ferritin level distribution. We then checked the genotype constellations in the Nijmegen Biomedical Study (n = 1,832), but the profile of the anaemic son did not occur in this population. CONCLUSIONS: We cannot exclude a gene-gene interaction between SLC11A2 and TMPRSS6, but we can also not confirm it. As in this case candidate gene sequencing did not reveal causative rare mutations, the samples will be subjected to whole exome sequencing.","author":[{"dropping-particle":"","family":"Kloss-Brandstätter","given":"Anita","non-dropping-particle":"","parse-names":false,"suffix":""},{"dropping-particle":"","family":"Erhart","given":"Gertraud","non-dropping-particle":"","parse-names":false,"suffix":""},{"dropping-particle":"","family":"Lamina","given":"Claudia","non-dropping-particle":"","parse-names":false,"suffix":""},{"dropping-particle":"","family":"Meister","given":"Bernhard","non-dropping-particle":"","parse-names":false,"suffix":""},{"dropping-particle":"","family":"Haun","given":"Margot","non-dropping-particle":"","parse-names":false,"suffix":""},{"dropping-particle":"","family":"Coassin","given":"Stefan","non-dropping-particle":"","parse-names":false,"suffix":""},{"dropping-particle":"","family":"Seifert","given":"Markus","non-dropping-particle":"","parse-names":false,"suffix":""},{"dropping-particle":"","family":"Klein-Franke","given":"Andreas","non-dropping-particle":"","parse-names":false,"suffix":""},{"dropping-particle":"","family":"Paulweber","given":"Bernhard","non-dropping-particle":"","parse-names":false,"suffix":""},{"dropping-particle":"","family":"Kedenko","given":"Lyudmyla","non-dropping-particle":"","parse-names":false,"suffix":""},{"dropping-particle":"","family":"Kollerits","given":"Barbara","non-dropping-particle":"","parse-names":false,"suffix":""},{"dropping-particle":"","family":"Swinkels","given":"Dorine W.","non-dropping-particle":"","parse-names":false,"suffix":""},{"dropping-particle":"","family":"Vermeulen","given":"Sita H.","non-dropping-particle":"","parse-names":false,"suffix":""},{"dropping-particle":"","family":"Galesloot","given":"Tessel E.","non-dropping-particle":"","parse-names":false,"suffix":""},{"dropping-particle":"","family":"Kronenberg","given":"Florian","non-dropping-particle":"","parse-names":false,"suffix":""},{"dropping-particle":"","family":"Weiss","given":"Günter","non-dropping-particle":"","parse-names":false,"suffix":""}],"container-title":"PLoS ONE","id":"ITEM-6","issue":"4","issued":{"date-parts":[["2012"]]},"note":"NULL","page":"1-8","title":"Candidate gene sequencing of SLC11A2 and TMPRSS6 in a family with severe anaemia: Common SNPs, rare haplotypes, no causative mutation","type":"article-journal","volume":"7"},"uris":["http://www.mendeley.com/documents/?uuid=dc343fcf-7107-4009-9a0e-eb36bbacbaca"]},{"id":"ITEM-7","itemData":{"DOI":"10.1111/bjh.14554","ISSN":"1365-2141","PMID":"28169443","abstract":"Systematic screening identified patients with an iron refractory iron deficiency anaemia (IRIDA) phenotype and genotype in iron-deficient children in the Indian subcontinent. Cases of moderate to severe microcytosis and anaemia with no obvious cause and normal C-reactive protein, HbA2 and tissue transglutaminase antibody levels (n = 550) were put on a trial of oral iron for 4 weeks. Sixty of these 550 cases (11%) were variably refractory to oral iron therapy (&lt;10 g/l Hb rise) at 4-6 weeks and were subsequently evaluated for plasma iron, ferritin and hepcidin levels. The mean age of this cohort was 2.06 years. Low-normal to normal ferritin and normal to high hepcidin levels were noted in 25/60 (41.6%) and 47/60 (78.3%), respectively. An IRIDA phenotype was noted in 38.3% (23/60) based on standard criteria. TMPRSS6 gene sequencing in 20 cases with IRIDA phenotype revealed 9 potentially deleterious intronic and two benign exonic variations in 12/20 cases (60%). Of these, 4 intronic and both exonic variations were noted in multiple cases and are likely to act synergistically leading to an IRIDA phenotype. However, given that only 38% (23/60 cases) of cases with iron refractoriness had IRIDA phenotype, a balanced approach is needed and other causes for refractoriness should be investigated before genetic studies for TMPRSS6 are undertaken.","author":[{"dropping-particle":"","family":"Bhatia","given":"Prateek","non-dropping-particle":"","parse-names":false,"suffix":""},{"dropping-particle":"","family":"Singh","given":"Aditya","non-dropping-particle":"","parse-names":false,"suffix":""},{"dropping-particle":"","family":"Hegde","given":"Avani","non-dropping-particle":"","parse-names":false,"suffix":""},{"dropping-particle":"","family":"Jain","given":"Richa","non-dropping-particle":"","parse-names":false,"suffix":""},{"dropping-particle":"","family":"Bansal","given":"Deepak","non-dropping-particle":"","parse-names":false,"suffix":""}],"container-title":"British journal of haematology","id":"ITEM-7","issue":"2","issued":{"date-parts":[["2017","4"]]},"page":"311-318","title":"Systematic evaluation of paediatric cohort with iron refractory iron deficiency anaemia (IRIDA) phenotype reveals multiple TMPRSS6 gene variations.","type":"article-journal","volume":"177"},"uris":["http://www.mendeley.com/documents/?uuid=2698f55e-6238-4b43-81d3-36fe21d705d2"]},{"id":"ITEM-8","itemData":{"DOI":"10.1371/journal.pmed.1001462","ISBN":"1549-1676","ISSN":"1549-1676","PMID":"23750121","abstract":"BACKGROUND Although levels of iron are known to be increased in the brains of patients with Parkinson disease (PD), epidemiological evidence on a possible effect of iron blood levels on PD risk is inconclusive, with effects reported in opposite directions. Epidemiological studies suffer from problems of confounding and reverse causation, and mendelian randomization (MR) represents an alternative approach to provide unconfounded estimates of the effects of biomarkers on disease. We performed a MR study where genes known to modify iron levels were used as instruments to estimate the effect of iron on PD risk, based on estimates of the genetic effects on both iron and PD obtained from the largest sample meta-analyzed to date. METHODS AND FINDINGS We used as instrumental variables three genetic variants influencing iron levels, HFE rs1800562, HFE rs1799945, and TMPRSS6 rs855791. Estimates of their effect on serum iron were based on a recent genome-wide meta-analysis of 21,567 individuals, while estimates of their effect on PD risk were obtained through meta-analysis of genome-wide and candidate gene studies with 20,809 PD cases and 88,892 controls. Separate MR estimates of the effect of iron on PD were obtained for each variant and pooled by meta-analysis. We investigated heterogeneity across the three estimates as an indication of possible pleiotropy and found no evidence of it. The combined MR estimate showed a statistically significant protective effect of iron, with a relative risk reduction for PD of 3% (95% CI 1%-6%; p = 0.001) per 10 µg/dl increase in serum iron. CONCLUSIONS Our study suggests that increased iron levels are causally associated with a decreased risk of developing PD. Further studies are needed to understand the pathophysiological mechanism of action of serum iron on PD risk before recommendations can be made.","author":[{"dropping-particle":"","family":"Pichler","given":"Irene","non-dropping-particle":"","parse-names":false,"suffix":""},{"dropping-particle":"","family":"Greco M","given":"Fabiola","non-dropping-particle":"Del","parse-names":false,"suffix":""},{"dropping-particle":"","family":"Gögele","given":"Martin","non-dropping-particle":"","parse-names":false,"suffix":""},{"dropping-particle":"","family":"Lill","given":"Christina M","non-dropping-particle":"","parse-names":false,"suffix":""},{"dropping-particle":"","family":"Bertram","given":"Lars","non-dropping-particle":"","parse-names":false,"suffix":""},{"dropping-particle":"","family":"Do","given":"Chuong B","non-dropping-particle":"","parse-names":false,"suffix":""},{"dropping-particle":"","family":"Eriksson","given":"Nicholas","non-dropping-particle":"","parse-names":false,"suffix":""},{"dropping-particle":"","family":"Foroud","given":"Tatiana","non-dropping-particle":"","parse-names":false,"suffix":""},{"dropping-particle":"","family":"Myers","given":"Richard H","non-dropping-particle":"","parse-names":false,"suffix":""},{"dropping-particle":"","family":"PD GWAS Consortium","given":"","non-dropping-particle":"","parse-names":false,"suffix":""},{"dropping-particle":"","family":"Nalls","given":"Michael","non-dropping-particle":"","parse-names":false,"suffix":""},{"dropping-particle":"","family":"Keller","given":"Margaux F","non-dropping-particle":"","parse-names":false,"suffix":""},{"dropping-particle":"","family":"International Parkinson's Disease Genomics Consortium","given":"","non-dropping-particle":"","parse-names":false,"suffix":""},{"dropping-particle":"","family":"Wellcome Trust Case Control Consortium 2","given":"","non-dropping-particle":"","parse-names":false,"suffix":""},{"dropping-particle":"","family":"Benyamin","given":"Beben","non-dropping-particle":"","parse-names":false,"suffix":""},{"dropping-particle":"","family":"Whitfield","given":"John B","non-dropping-particle":"","parse-names":false,"suffix":""},{"dropping-particle":"","family":"Genetics of Iron Status Consortium","given":"","non-dropping-particle":"","parse-names":false,"suffix":""},{"dropping-particle":"","family":"Pramstaller","given":"Peter P","non-dropping-particle":"","parse-names":false,"suffix":""},{"dropping-particle":"","family":"Hicks","given":"Andrew A","non-dropping-particle":"","parse-names":false,"suffix":""},{"dropping-particle":"","family":"Thompson","given":"John R","non-dropping-particle":"","parse-names":false,"suffix":""},{"dropping-particle":"","family":"Minelli","given":"Cosetta","non-dropping-particle":"","parse-names":false,"suffix":""}],"container-title":"PLoS medicine","id":"ITEM-8","issue":"6","issued":{"date-parts":[["2013"]]},"page":"e1001462","title":"Serum iron levels and the risk of Parkinson disease: a Mendelian randomization study.","type":"article-journal","volume":"10"},"uris":["http://www.mendeley.com/documents/?uuid=95c6c99d-4128-44f7-a7cb-bf55d0269a50"]},{"id":"ITEM-9","itemData":{"DOI":"10.1016/j.jhep.2012.07.041","ISBN":"1600-0641 (Electronic)\\r0168-8278 (Linking)","ISSN":"01688278","PMID":"22885719","abstract":"Background &amp; Aims: Hereditary hemochromatosis (HH) is most frequently related to homozygosity for the p.C282Y HFE mutation (C282Y+/+), hampering hepcidin induction in response to iron. The rs855791 polymorphism, encoding for the p.A736V variant of TMPRSS6 regulating hepcidin, influences iron status in the population. The aim of this study was to assess the influence of rs855791 on the penetrance and clinical expression of HH. Methods: We retrospectively considered 315 HH patients (163 C282Y+/+, and 152 with other HFE genotypes) evaluated at the time of diagnosis, and 271 healthy controls with normal iron parameters, residents of Northern Italy; TMPRSS6 genotype was assessed by allele specific polymerase chain reaction. Results: The p.736V variant determining higher hepcidin release was under-represented in the patients (p = 0.0023), independently of the presence of the C282Y+/+genotype, and the p.736V/V genotype protected from HH independently of age and sex (OR of HH for p.736A/A: 2.57, 1.3-4.1 and for p.736A/V: 1.84, 1.1-3.2). In the 96 C282Y+/+male patients without chronic viral hepatitis and alcohol abuse, the \"high hepcidin\" p.736V allele was negatively associated with cirrhosis independently of age, ferritin, ALT levels, and alcohol intake (OR 3.93, 95% C.I. 1.17-14.61 for the p.736A variant), and with the cumulative incidence of hepatocellular carcinoma (17% p.736A/A, 4% p.736A/V, 0 p.736V/V, p = 0.05). Conclusions: The p.A736V TMPRSS6 polymorphism is likely a modifier of HH expression. Additional studies are warranted to validate these findings in other cohorts and test their potential relevance for the clinical management of HH patients. © 2012 European Association for the Study of the Liver. Published by Elsevier B.V. All rights reserved.","author":[{"dropping-particle":"","family":"Valenti","given":"Luca","non-dropping-particle":"","parse-names":false,"suffix":""},{"dropping-particle":"","family":"Fracanzani","given":"Anna Ludovica","non-dropping-particle":"","parse-names":false,"suffix":""},{"dropping-particle":"","family":"Rametta","given":"Raffaela","non-dropping-particle":"","parse-names":false,"suffix":""},{"dropping-particle":"","family":"Fraquelli","given":"Mirella","non-dropping-particle":"","parse-names":false,"suffix":""},{"dropping-particle":"","family":"Soverini","given":"Giulia","non-dropping-particle":"","parse-names":false,"suffix":""},{"dropping-particle":"","family":"Pelusi","given":"Serena","non-dropping-particle":"","parse-names":false,"suffix":""},{"dropping-particle":"","family":"Dongiovanni","given":"Paola","non-dropping-particle":"","parse-names":false,"suffix":""},{"dropping-particle":"","family":"Conte","given":"Dario","non-dropping-particle":"","parse-names":false,"suffix":""},{"dropping-particle":"","family":"Fargion","given":"Silvia","non-dropping-particle":"","parse-names":false,"suffix":""}],"container-title":"Journal of Hepatology","id":"ITEM-9","issue":"6","issued":{"date-parts":[["2012"]]},"page":"1319-1325","publisher":"European Association for the Study of the Liver","title":"Effect of the A736V TMPRSS6 polymorphism on the penetrance and clinical expression of hereditary hemochromatosis","type":"article-journal","volume":"57"},"uris":["http://www.mendeley.com/documents/?uuid=43d465e1-bf8f-453f-b887-1d76ab3a562e"]},{"id":"ITEM-10","itemData":{"DOI":"10.1136/jmedgenet-2011-100061","ISSN":"1468-6244","PMID":"21785125","abstract":"BACKGROUND Hepcidin is the main regulator of iron homeostasis: inappropriate production of hepcidin results in iron overload or iron deficiency and anaemia. AIMS To study variation of serum hepcidin concentration in a normal population. RESULTS Hepcidin showed age and sex dependent variations that correlated with ferritin but not with serum iron and transferrin saturation. The size of the study population was underpowered to find genome wide significant associations with hepcidin concentrations but it allowed to show that association with serum iron, transferrin saturation and erythrocyte traits of common DNA variants in HFE (rs1800562) and TMPRSS6 (rs855791) genes is not exclusively dependent on hepcidin values. When multiple interactions between environmental factors, the iron parameters and hepcidin were taken into account, the HFE variant, and to lesser extent the TMPRSS6 variant, were associated with ferritin and with hepcidin normalised to ferritin (the hepcidin/ferritin ratio). CONCLUSIONS The results suggest a mutual control of serum hepcidin and ferritin concentrations, a mechanism relevant to the pathophysiology of HFE haemochromatosis, and demonstrate that the HFE rs1800562 C282Y variant exerts a direct pleiotropic effect on the iron parameters, in part independent of hepcidin.","author":[{"dropping-particle":"","family":"Traglia","given":"Michela","non-dropping-particle":"","parse-names":false,"suffix":""},{"dropping-particle":"","family":"Girelli","given":"Domenico","non-dropping-particle":"","parse-names":false,"suffix":""},{"dropping-particle":"","family":"Biino","given":"Ginevra","non-dropping-particle":"","parse-names":false,"suffix":""},{"dropping-particle":"","family":"Campostrini","given":"Natascia","non-dropping-particle":"","parse-names":false,"suffix":""},{"dropping-particle":"","family":"Corbella","given":"Michela","non-dropping-particle":"","parse-names":false,"suffix":""},{"dropping-particle":"","family":"Sala","given":"Cinzia","non-dropping-particle":"","parse-names":false,"suffix":""},{"dropping-particle":"","family":"Masciullo","given":"Corrado","non-dropping-particle":"","parse-names":false,"suffix":""},{"dropping-particle":"","family":"Viganò","given":"Fiammetta","non-dropping-particle":"","parse-names":false,"suffix":""},{"dropping-particle":"","family":"Buetti","given":"Iwan","non-dropping-particle":"","parse-names":false,"suffix":""},{"dropping-particle":"","family":"Pistis","given":"Giorgio","non-dropping-particle":"","parse-names":false,"suffix":""},{"dropping-particle":"","family":"Cocca","given":"Massimiliano","non-dropping-particle":"","parse-names":false,"suffix":""},{"dropping-particle":"","family":"Camaschella","given":"Clara","non-dropping-particle":"","parse-names":false,"suffix":""},{"dropping-particle":"","family":"Toniolo","given":"Daniela","non-dropping-particle":"","parse-names":false,"suffix":""}],"container-title":"Journal of medical genetics","id":"ITEM-10","issue":"9","issued":{"date-parts":[["2011","9"]]},"page":"629-34","title":"Association of HFE and TMPRSS6 genetic variants with iron and erythrocyte parameters is only in part dependent on serum hepcidin concentrations.","type":"article-journal","volume":"48"},"uris":["http://www.mendeley.com/documents/?uuid=7836934e-fde9-4387-b3fc-dd3d14f96876"]},{"id":"ITEM-11","itemData":{"DOI":"10.1038/ng.462","ISSN":"1546-1718","PMID":"19820698","abstract":"We carried out a genome-wide association study of hemoglobin levels in 16,001 individuals of European and Indian Asian ancestry. The most closely associated SNP (rs855791) results in nonsynonymous (V736A) change in the serine protease domain of TMPRSS6 and a blood hemoglobin concentration 0.13 (95% CI 0.09-0.17) g/dl lower per copy of allele A (P = 1.6 x 10(-13)). Our findings suggest that TMPRSS6, a regulator of hepcidin synthesis and iron handling, is crucial in hemoglobin level maintenance.","author":[{"dropping-particle":"","family":"Chambers","given":"John C","non-dropping-particle":"","parse-names":false,"suffix":""},{"dropping-particle":"","family":"Zhang","given":"Weihua","non-dropping-particle":"","parse-names":false,"suffix":""},{"dropping-particle":"","family":"Li","given":"Yun","non-dropping-particle":"","parse-names":false,"suffix":""},{"dropping-particle":"","family":"Sehmi","given":"Joban","non-dropping-particle":"","parse-names":false,"suffix":""},{"dropping-particle":"","family":"Wass","given":"Mark N","non-dropping-particle":"","parse-names":false,"suffix":""},{"dropping-particle":"","family":"Zabaneh","given":"Delilah","non-dropping-particle":"","parse-names":false,"suffix":""},{"dropping-particle":"","family":"Hoggart","given":"Clive","non-dropping-particle":"","parse-names":false,"suffix":""},{"dropping-particle":"","family":"Bayele","given":"Henry","non-dropping-particle":"","parse-names":false,"suffix":""},{"dropping-particle":"","family":"McCarthy","given":"Mark I","non-dropping-particle":"","parse-names":false,"suffix":""},{"dropping-particle":"","family":"Peltonen","given":"Leena","non-dropping-particle":"","parse-names":false,"suffix":""},{"dropping-particle":"","family":"Freimer","given":"Nelson B","non-dropping-particle":"","parse-names":false,"suffix":""},{"dropping-particle":"","family":"Srai","given":"Surjit K","non-dropping-particle":"","parse-names":false,"suffix":""},{"dropping-particle":"","family":"Maxwell","given":"Patrick H","non-dropping-particle":"","parse-names":false,"suffix":""},{"dropping-particle":"","family":"Sternberg","given":"Michael J E","non-dropping-particle":"","parse-names":false,"suffix":""},{"dropping-particle":"","family":"Ruokonen","given":"Aimo","non-dropping-particle":"","parse-names":false,"suffix":""},{"dropping-particle":"","family":"Abecasis","given":"Gonçalo","non-dropping-particle":"","parse-names":false,"suffix":""},{"dropping-particle":"","family":"Jarvelin","given":"Marjo-Riitta","non-dropping-particle":"","parse-names":false,"suffix":""},{"dropping-particle":"","family":"Scott","given":"James","non-dropping-particle":"","parse-names":false,"suffix":""},{"dropping-particle":"","family":"Elliott","given":"Paul","non-dropping-particle":"","parse-names":false,"suffix":""},{"dropping-particle":"","family":"Kooner","given":"Jaspal S","non-dropping-particle":"","parse-names":false,"suffix":""}],"container-title":"Nature genetics","id":"ITEM-11","issue":"11","issued":{"date-parts":[["2009","11"]]},"page":"1170-2","publisher":"Nature Publishing Group","title":"Genome-wide association study identifies variants in TMPRSS6 associated with hemoglobin levels.","type":"article-journal","volume":"41"},"uris":["http://www.mendeley.com/documents/?uuid=1ec3d9cc-48db-4127-9213-e9c27767099c"]},{"id":"ITEM-12","itemData":{"DOI":"10.3945/ajcn.111.025684","ISSN":"1938-3207","PMID":"22301935","abstract":"BACKGROUND Transmembrane protease serine 6 (TMPRSS6) regulates iron homeostasis by inhibiting the expression of hepcidin. Multiple common variants in TMPRSS6 were significantly associated with serum iron in recent genome-wide association studies, but their effects in the Chinese remain to be elucidated. OBJECTIVE The objective was to determine whether the TMPRSS6 single nucleotide polymorphisms (SNPs) rs855791(V736A) and rs4820268(D521D) were associated with blood hemoglobin and plasma ferritin concentrations and risk of type 2 diabetes in Chinese individuals. DESIGN The SNPs rs855791(V736A) and rs4820268(D521D) in the TMPRSS6 gene were genotyped and tested for their associations with plasma iron and type 2 diabetes risk in 1574 unrelated Chinese Hans from Beijing. RESULTS The 2 TMPRSS6 SNPs rs855791(V736A) and rs4820268(D521D) were both significantly associated with plasma ferritin (P ≤ 0.0058), hemoglobin (P ≤ 0.0013), iron overload risk (P ≤ 0.0068), and type 2 diabetes risk (P ≤ 0.0314). None of the associations with hemoglobin or plasma ferritin remained significant (P ≥ 0.1229) when the 2 variants were both included in one linear regression model. A haplotype carrying both iron-lowering alleles from the 2 TMPRSS SNPs showed significant associations with lower hemoglobin (P = 0.0014), lower plasma ferritin (P = 0.0027), and a reduced risk of iron overload (P = 0.0017) and of type 2 diabetes (P = 0.0277). CONCLUSIONS These findings suggest that TMPRSS6 variants were significantly associated with plasma ferritin, hemoglobin, risk of iron overload, and type 2 diabetes in Chinese Hans. The type 2 diabetes risk conferred by the TMPRSS6 SNPs is possibly mediated by plasma ferritin.","author":[{"dropping-particle":"","family":"Gan","given":"Wei","non-dropping-particle":"","parse-names":false,"suffix":""},{"dropping-particle":"","family":"Guan","given":"Yu","non-dropping-particle":"","parse-names":false,"suffix":""},{"dropping-particle":"","family":"Wu","given":"Qian","non-dropping-particle":"","parse-names":false,"suffix":""},{"dropping-particle":"","family":"An","given":"Peng","non-dropping-particle":"","parse-names":false,"suffix":""},{"dropping-particle":"","family":"Zhu","given":"Jingwen","non-dropping-particle":"","parse-names":false,"suffix":""},{"dropping-particle":"","family":"Lu","given":"Ling","non-dropping-particle":"","parse-names":false,"suffix":""},{"dropping-particle":"","family":"Jing","given":"Li","non-dropping-particle":"","parse-names":false,"suffix":""},{"dropping-particle":"","family":"Yu","given":"Yu","non-dropping-particle":"","parse-names":false,"suffix":""},{"dropping-particle":"","family":"Ruan","given":"Sheng","non-dropping-particle":"","parse-names":false,"suffix":""},{"dropping-particle":"","family":"Xie","given":"Dong","non-dropping-particle":"","parse-names":false,"suffix":""},{"dropping-particle":"","family":"Makrides","given":"Maria","non-dropping-particle":"","parse-names":false,"suffix":""},{"dropping-particle":"","family":"Gibson","given":"Robert a","non-dropping-particle":"","parse-names":false,"suffix":""},{"dropping-particle":"","family":"Anderson","given":"Gregory J","non-dropping-particle":"","parse-names":false,"suffix":""},{"dropping-particle":"","family":"Li","given":"Huaixing","non-dropping-particle":"","parse-names":false,"suffix":""},{"dropping-particle":"","family":"Lin","given":"Xu","non-dropping-particle":"","parse-names":false,"suffix":""},{"dropping-particle":"","family":"Wang","given":"Fudi","non-dropping-particle":"","parse-names":false,"suffix":""}],"container-title":"The American journal of clinical nutrition","id":"ITEM-12","issue":"3","issued":{"date-parts":[["2012","3"]]},"page":"626-32","title":"Association of TMPRSS6 polymorphisms with ferritin, hemoglobin, and type 2 diabetes risk in a Chinese Han population.","type":"article-journal","volume":"95"},"uris":["http://www.mendeley.com/documents/?uuid=d0c95b1a-0c91-489a-8b0f-3d801a5c9184"]},{"id":"ITEM-13","itemData":{"DOI":"10.1016/j.gene.2018.06.055","ISSN":"18790038","abstract":"TMPRSS6 gene mutations can result in iron deficiency anemia (IDA) and cause an increased iron-regulatory hormone, hepcidin, levels. TMPRSS6 encodes a serine protease, matriptase-2, which functions as negative regulatory protein of hepcidin transcription. Thus, TMPRSS6 variations might be risk factors for IDA. The aim of the study was to investigate the association of rs855791, rs4820268, rs5756506, rs2235324, rs2413450, rs2111833, rs228919, and rs733655 SNPs in TMPRSS6 gene with IDA susceptibility and iron-related clinical parameters. The study consisted of 150 IDA patients and 100 healthy controls. We analyzed the genotype distributions by using Real-Time polymerase chain reaction (Real-Time PCR) technique. We did not find any statistically differences for all SNPs between patients and controls (P &gt; 0.05). In IDA patients, variations rs855791 and rs2413450 were associated with increased RBC (P = 0.03) and TIBC (P = 0.04), respectively. Also, increased of TIBC for rs4820268 (P &lt; 0.05). On the other hand, in control group, rs5756506 was associated with two parameters, Hb (P = 0.02) and Hct (P = 0.03). We did not find markedly hepcidin levels in IDA patients compared to controls (P = 0.32). Our findings suggest that TMPRSS6 variations may not be risk factors for IDA. However, TMPRSS6 polymorphisms are associated with increased many iron-related hematological parameters.","author":[{"dropping-particle":"","family":"Batar","given":"Bahadir","non-dropping-particle":"","parse-names":false,"suffix":""},{"dropping-particle":"","family":"Bavunoglu","given":"Isil","non-dropping-particle":"","parse-names":false,"suffix":""},{"dropping-particle":"","family":"Hacioglu","given":"Yalcin","non-dropping-particle":"","parse-names":false,"suffix":""},{"dropping-particle":"","family":"Cengiz","given":"Mahir","non-dropping-particle":"","parse-names":false,"suffix":""},{"dropping-particle":"","family":"Mutlu","given":"Tuba","non-dropping-particle":"","parse-names":false,"suffix":""},{"dropping-particle":"","family":"Yavuzer","given":"Serap","non-dropping-particle":"","parse-names":false,"suffix":""},{"dropping-particle":"","family":"Yavuzer","given":"Hakan","non-dropping-particle":"","parse-names":false,"suffix":""},{"dropping-particle":"","family":"Cuhadar Ercelebi","given":"Dilek","non-dropping-particle":"","parse-names":false,"suffix":""},{"dropping-particle":"","family":"Erhan","given":"Duygu","non-dropping-particle":"","parse-names":false,"suffix":""},{"dropping-particle":"","family":"Unal","given":"Selin","non-dropping-particle":"","parse-names":false,"suffix":""},{"dropping-particle":"","family":"Tunckale","given":"Aydin","non-dropping-particle":"","parse-names":false,"suffix":""},{"dropping-particle":"","family":"Guven","given":"Mehmet","non-dropping-particle":"","parse-names":false,"suffix":""}],"container-title":"Gene","id":"ITEM-13","issue":"January","issued":{"date-parts":[["2018"]]},"page":"201-205","publisher":"Elsevier","title":"The role of TMPRSS6 gene variants in iron-related hematological parameters in Turkish patients with iron deficiency anemia","type":"article-journal","volume":"673"},"uris":["http://www.mendeley.com/documents/?uuid=294ac331-650f-41f9-ae17-64107b776cbf"]},{"id":"ITEM-14","itemData":{"DOI":"10.1038/ng.456","ISSN":"1546-1718","PMID":"19820699","abstract":"We report a genome-wide association study to iron status. We identify an association of SNPs in TPMRSS6 to serum iron (rs855791, combined P = 1.5 x 10(-20)), transferrin saturation (combined P = 2.2 x 10(-23)) and erythrocyte mean cell volume (MCV, combined P = 1.1 x 10(-10)). We also find suggestive evidence of association with blood hemoglobin levels (combined P = 5.3 x 10(-7)). These findings demonstrate the involvement of TMPRSS6 in control of iron homeostasis and in normal erythropoiesis.","author":[{"dropping-particle":"","family":"Benyamin","given":"Beben","non-dropping-particle":"","parse-names":false,"suffix":""},{"dropping-particle":"","family":"Ferreira","given":"Manuel A R","non-dropping-particle":"","parse-names":false,"suffix":""},{"dropping-particle":"","family":"Willemsen","given":"Gonneke","non-dropping-particle":"","parse-names":false,"suffix":""},{"dropping-particle":"","family":"Gordon","given":"Scott","non-dropping-particle":"","parse-names":false,"suffix":""},{"dropping-particle":"","family":"Middelberg","given":"Rita P S","non-dropping-particle":"","parse-names":false,"suffix":""},{"dropping-particle":"","family":"McEvoy","given":"Brian P","non-dropping-particle":"","parse-names":false,"suffix":""},{"dropping-particle":"","family":"Hottenga","given":"Jouke-jan","non-dropping-particle":"","parse-names":false,"suffix":""},{"dropping-particle":"","family":"Henders","given":"Anjali K","non-dropping-particle":"","parse-names":false,"suffix":""},{"dropping-particle":"","family":"Campbell","given":"Megan J","non-dropping-particle":"","parse-names":false,"suffix":""},{"dropping-particle":"","family":"Wallace","given":"Leanne","non-dropping-particle":"","parse-names":false,"suffix":""},{"dropping-particle":"","family":"Frazer","given":"Ian H","non-dropping-particle":"","parse-names":false,"suffix":""},{"dropping-particle":"","family":"Heath","given":"Andrew C","non-dropping-particle":"","parse-names":false,"suffix":""},{"dropping-particle":"","family":"Geus","given":"Eco J C","non-dropping-particle":"de","parse-names":false,"suffix":""},{"dropping-particle":"","family":"Nyholt","given":"Dale R","non-dropping-particle":"","parse-names":false,"suffix":""},{"dropping-particle":"","family":"Visscher","given":"Peter M","non-dropping-particle":"","parse-names":false,"suffix":""},{"dropping-particle":"","family":"Penninx","given":"Brenda W","non-dropping-particle":"","parse-names":false,"suffix":""},{"dropping-particle":"","family":"Boomsma","given":"Dorret I","non-dropping-particle":"","parse-names":false,"suffix":""},{"dropping-particle":"","family":"Martin","given":"Nicholas G","non-dropping-particle":"","parse-names":false,"suffix":""},{"dropping-particle":"","family":"Montgomery","given":"Grant W","non-dropping-particle":"","parse-names":false,"suffix":""},{"dropping-particle":"","family":"Whitfield","given":"John B","non-dropping-particle":"","parse-names":false,"suffix":""}],"container-title":"Nature genetics","id":"ITEM-14","issue":"11","issued":{"date-parts":[["2009","11","11"]]},"page":"1173-5","title":"Common variants in TMPRSS6 are associated with iron status and erythrocyte volume.","type":"article-journal","volume":"41"},"uris":["http://www.mendeley.com/documents/?uuid=816ca1f2-60fb-46bd-8e89-a227a47a9608"]},{"id":"ITEM-15","itemData":{"DOI":"10.1093/hmg/dds028","ISBN":"0964-6906","ISSN":"09646906","PMID":"22323359","abstract":"A variety of conditions lead to anemia, which affects one-quarter of the world's population. Previous genome-wide association studies revealed a number of genetic polymorphisms significantly associated with plasma iron status. To evaluate the association of genetic variants in genes involved in iron delivery and hepcidin regulation pathways with the risk of iron-deficiency anemia (IDA), the following single nucleotide polymorphisms were genotyped in 2139 unrelated elderly Chinese women: rs3811647 (TF), rs7385804 (TFR2), rs235756 (BMP2), and rs855791(V736A) and rs4820268 (TMPRSS6, encoding matriptase-2). We identified common variants in TMPRSS6 as being genetic risk factors for both iron deficiency (OR(rs855791) = 1.55, P = 4.96 × 10(-8)) and IDA (OR(rs855791) = 1.78, P = 8.43 × 10(-9)). TMPRSS6 polymorphisms were also associated with lower serum iron (SI) and hemoglobin levels, consistent with their associations to increased iron deficiency and anemia risk. Variants rs3811647 in TF and rs7385804 in TFR2 were associated with reduced SI, serum transferrin and transferrin saturation levels; however, these variants were not associated with iron deficiency or anemia risk. Our findings suggest that TF, TFR2 and TMPRSS6 polymorphisms are significantly associated with decreased iron status, but only variants in TMPRSS6 are genetic risk factors for iron deficiency and IDA.","author":[{"dropping-particle":"","family":"An","given":"Peng","non-dropping-particle":"","parse-names":false,"suffix":""},{"dropping-particle":"","family":"Wu","given":"Qian","non-dropping-particle":"","parse-names":false,"suffix":""},{"dropping-particle":"","family":"Wang","given":"Hao","non-dropping-particle":"","parse-names":false,"suffix":""},{"dropping-particle":"","family":"Guan","given":"Yu","non-dropping-particle":"","parse-names":false,"suffix":""},{"dropping-particle":"","family":"Mu","given":"Mingdao","non-dropping-particle":"","parse-names":false,"suffix":""},{"dropping-particle":"","family":"Liao","given":"Yijun","non-dropping-particle":"","parse-names":false,"suffix":""},{"dropping-particle":"","family":"Zhou","given":"Daizhan","non-dropping-particle":"","parse-names":false,"suffix":""},{"dropping-particle":"","family":"Song","given":"Pengkun","non-dropping-particle":"","parse-names":false,"suffix":""},{"dropping-particle":"","family":"Wang","given":"Chunrong","non-dropping-particle":"","parse-names":false,"suffix":""},{"dropping-particle":"","family":"Meng","given":"Liping","non-dropping-particle":"","parse-names":false,"suffix":""},{"dropping-particle":"","family":"Man","given":"Qingqing","non-dropping-particle":"","parse-names":false,"suffix":""},{"dropping-particle":"","family":"Li","given":"Lixiang","non-dropping-particle":"","parse-names":false,"suffix":""},{"dropping-particle":"","family":"Zhang","given":"Jian","non-dropping-particle":"","parse-names":false,"suffix":""},{"dropping-particle":"","family":"Wang","given":"Fudi","non-dropping-particle":"","parse-names":false,"suffix":""}],"container-title":"Human Molecular Genetics","id":"ITEM-15","issue":"9","issued":{"date-parts":[["2012"]]},"page":"2124-2131","title":"TMPRSS6, but not TF, TFR2 or BMP2 variants are associated with increased risk of iron-deficiency anemia","type":"article-journal","volume":"21"},"uris":["http://www.mendeley.com/documents/?uuid=71154d40-0764-47a6-8101-ff7d736aea6e"]},{"id":"ITEM-16","itemData":{"DOI":"10.1111/trf.13397","ISBN":"2156-3950","ISSN":"15372995","PMID":"26597663","abstract":"BACKGROUND Many biologic functions depend on sufficient iron levels, and iron deficiency is especially common among blood donors. Genetic variants associated with iron levels have been identified, but the impact of genetic variation on iron levels among blood donors remains unclear. STUDY DESIGN AND METHODS The effect of six single-nucleotide polymorphisms (SNPs) on ferritin levels in 14,126 blood donors were investigated in four genes: in Human Hemochromatosis Protein gene (HFE; rs1800562 and rs179945); in Transmembrane Protease gene, Serine 6 (TMPRSS6-regulating hepcidin; rs855791); in BTB domain containing protein gene (BTBD9-associated with restless legs syndrome; rs9357271); and in the Transferrin gene (TF; rs2280673 and rs1830084). Multiple linear and logistic regression analyses were used to evaluate the effect of each SNP on ferritin levels and the risk of iron deficiency (ferritin &lt; 15 ng/mL). RESULTS In HFE, the G-allele of rs1800562 was associated with lower iron stores in both sexes. This was also true for the C-allele of rs179945, but in men only. Also, the T-allele of TMPRSS6 rs855791 was negatively associated with iron stores in men. Homozygocity for C in rs1799945 was associated with iron deficiency in women. Results for all other genetic variants were insignificant. CONCLUSION Genetic variants associated with hemochromatosis may protect donors against depleted iron stores. In addition, we showed that presence of the T-allele at rs855791 in TMPRSS6 was associated with lower iron stores in men.","author":[{"dropping-particle":"","family":"Sørensen","given":"Erik","non-dropping-particle":"","parse-names":false,"suffix":""},{"dropping-particle":"","family":"Rigas","given":"Andreas S.","non-dropping-particle":"","parse-names":false,"suffix":""},{"dropping-particle":"","family":"Thørner","given":"Lise W.","non-dropping-particle":"","parse-names":false,"suffix":""},{"dropping-particle":"","family":"Burgdorf","given":"Kristoffer S.","non-dropping-particle":"","parse-names":false,"suffix":""},{"dropping-particle":"","family":"Pedersen","given":"Ole B.","non-dropping-particle":"","parse-names":false,"suffix":""},{"dropping-particle":"","family":"Petersen","given":"Mikkel S.","non-dropping-particle":"","parse-names":false,"suffix":""},{"dropping-particle":"","family":"Hjalgrim","given":"Henrik","non-dropping-particle":"","parse-names":false,"suffix":""},{"dropping-particle":"","family":"Erikstrup","given":"Christian","non-dropping-particle":"","parse-names":false,"suffix":""},{"dropping-particle":"","family":"Ullum","given":"Henrik","non-dropping-particle":"","parse-names":false,"suffix":""}],"container-title":"Transfusion","id":"ITEM-16","issue":"3","issued":{"date-parts":[["2016"]]},"page":"622-627","title":"Genetic factors influencing ferritin levels in 14,126 blood donors: Results from the Danish Blood Donor Study","type":"article-journal","volume":"56"},"uris":["http://www.mendeley.com/documents/?uuid=e5051a99-1880-443f-a274-877f84f3c4ff"]},{"id":"ITEM-17","itemData":{"DOI":"10.1136/jmedgenet-2013-101673","ISSN":"1468-6244","PMID":"23794717","abstract":"BACKGROUND: Genome-wide association studies have convincingly shown that single nucleotide polymorphisms (SNPs) in HFE and TMPRSS6 are associated with iron parameters. It was commonly thought that these associations could be explained by the intermediate effect on hepcidin concentration. A recent study in an isolated Italian population, however, concluded that these associations were not exclusively dependent on hepcidin values. We report here the second study to investigate the role of hepcidin in the associations between common variants in HFE and TMPRSS6 with iron parameters. METHODS: We extracted 101 SNPs in HFE and TMPRSS6 from genome-wide imputed SNP data of 1832 individuals from the general population (Nijmegen Biomedical Study). Single locus and haplotype associations with serum iron parameters and hepcidin were studied using linear regression analyses. RESULTS: We found that HFE rs1800562 and TMPRSS6 rs855791 are the main determinants of HFE and TMPRSS6 related variation in serum iron, ferritin, transferrin saturation, and total iron binding capacity. These SNPs are associated with the ratios hepcidin/ferritin (p&lt;1×10(-5)) and hepcidin/transferrin saturation (p&lt;1×10(-3)), but not with serum hepcidin (p&gt;0.2). Adjustment for hepcidin or the ratio hepcidin/ferritin did not decrease the strength of the SNP-iron parameter associations. CONCLUSIONS: Our results do not support an intermediate role for hepcidin in the SNP-iron parameter associations, which confirms previous findings, and indicate a pleiotropic SNP effect on the hepcidin ratios and the iron parameters. Taken together, this suggests that there might be other, yet unknown, serum hepcidin independent mechanisms which play a role in the association of HFE and TMPRSS6 variants with serum iron parameters.","author":[{"dropping-particle":"","family":"Galesloot","given":"Tessel E","non-dropping-particle":"","parse-names":false,"suffix":""},{"dropping-particle":"","family":"Geurts-Moespot","given":"Anneke J","non-dropping-particle":"","parse-names":false,"suffix":""},{"dropping-particle":"","family":"Heijer","given":"Martin","non-dropping-particle":"den","parse-names":false,"suffix":""},{"dropping-particle":"","family":"Sweep","given":"Fred C G J","non-dropping-particle":"","parse-names":false,"suffix":""},{"dropping-particle":"","family":"Fleming","given":"Robert E","non-dropping-particle":"","parse-names":false,"suffix":""},{"dropping-particle":"","family":"Kiemeney","given":"Lambertus a L M","non-dropping-particle":"","parse-names":false,"suffix":""},{"dropping-particle":"","family":"Vermeulen","given":"Sita H","non-dropping-particle":"","parse-names":false,"suffix":""},{"dropping-particle":"","family":"Swinkels","given":"Dorine W","non-dropping-particle":"","parse-names":false,"suffix":""}],"container-title":"Journal of medical genetics","id":"ITEM-17","issue":"9","issued":{"date-parts":[["2013"]]},"page":"593-8","title":"Associations of common variants in HFE and TMPRSS6 with iron parameters are independent of serum hepcidin in a general population: a replication study.","type":"article-journal","volume":"50"},"uris":["http://www.mendeley.com/documents/?uuid=4e071356-6564-4234-9076-52746f309eca"]},{"id":"ITEM-18","itemData":{"DOI":"10.1182/blood-2011-06-364034","ISSN":"0006-4971","author":[{"dropping-particle":"","family":"Nai","given":"Antonella","non-dropping-particle":"","parse-names":false,"suffix":""},{"dropping-particle":"","family":"Pagani","given":"A.","non-dropping-particle":"","parse-names":false,"suffix":""},{"dropping-particle":"","family":"Silvestri","given":"L.","non-dropping-particle":"","parse-names":false,"suffix":""},{"dropping-particle":"","family":"Campostrini","given":"N.","non-dropping-particle":"","parse-names":false,"suffix":""},{"dropping-particle":"","family":"Corbella","given":"M.","non-dropping-particle":"","parse-names":false,"suffix":""},{"dropping-particle":"","family":"Girelli","given":"D.","non-dropping-particle":"","parse-names":false,"suffix":""},{"dropping-particle":"","family":"Traglia","given":"M.","non-dropping-particle":"","parse-names":false,"suffix":""},{"dropping-particle":"","family":"Toniolo","given":"D.","non-dropping-particle":"","parse-names":false,"suffix":""},{"dropping-particle":"","family":"Camaschella","given":"C.","non-dropping-particle":"","parse-names":false,"suffix":""}],"container-title":"Blood","id":"ITEM-18","issue":"16","issued":{"date-parts":[["2011","10","20"]]},"page":"4459-4462","title":"TMPRSS6 rs855791 modulates hepcidin transcription in vitro and serum hepcidin levels in normal individuals","type":"article-journal","volume":"118"},"uris":["http://www.mendeley.com/documents/?uuid=6cf5cadd-b90b-4a0d-a4ab-974bf778755a"]},{"id":"ITEM-19","itemData":{"DOI":"10.1111/tmi.12216","ISSN":"1365-3156","PMID":"24175968","abstract":"Anaemia in children living in sub-Saharan Africa is common, but its causes are diverse. In 545 children below 5 years of age from rural southern Rwanda, we assessed the role of iron deficiency (ID) and of the TMPRSS6 736(V) (rs855791) allele, known to reduce iron status and haemoglobin (Hb) levels, in anaemia and Hb concentrations. Anaemia (Hb &lt;11 g/dl) was present in 34.4% of the children and ID (ferritin &lt;12 ng/ml) in 17.6%. The TMPRSS6 736(V) allele was uncommon (allele frequency, 0.096) and not associated with ID. In multivariate analysis, ID was positively associated with anaemia (adjusted odds ratio, 1.67) to an extent comparable with α(+) -thalassaemia, breastfeeding, inflammation and low household income, but the odds were substantially higher in Plasmodium falciparum infection (adjusted odds ratio, 10.3). These findings were verified in a multivariate analysis of Hb concentrations. The TMPRSS6 736(V) allele only tended to be associated with low Hb levels. TMPRSS6 736(V) is comparatively rare among Rwandan children and may only slightly contribute to low Hb concentrations. Preventable causes of anaemia, notably ID and P. falciparum infection, largely outweigh its impact and need to be addressed to improve the haematological status of children in the study area.","author":[{"dropping-particle":"","family":"Danquah","given":"Ina","non-dropping-particle":"","parse-names":false,"suffix":""},{"dropping-particle":"","family":"Gahutu","given":"Jean-Bosco","non-dropping-particle":"","parse-names":false,"suffix":""},{"dropping-particle":"","family":"Zeile","given":"Irene","non-dropping-particle":"","parse-names":false,"suffix":""},{"dropping-particle":"","family":"Musemakweri","given":"Andre","non-dropping-particle":"","parse-names":false,"suffix":""},{"dropping-particle":"","family":"Mockenhaupt","given":"Frank P","non-dropping-particle":"","parse-names":false,"suffix":""}],"container-title":"Tropical medicine &amp; international health : TM &amp; IH","id":"ITEM-19","issue":"1","issued":{"date-parts":[["2014"]]},"page":"117-22","title":"Anaemia, iron deficiency and a common polymorphism of iron-regulation, TMPRSS6 rs855791, in Rwandan children.","type":"article-journal","volume":"19"},"uris":["http://www.mendeley.com/documents/?uuid=fb66c6a9-529d-4247-998c-94313cd6b610"]},{"id":"ITEM-20","itemData":{"DOI":"10.7150/ijms.8582","ISSN":"14491907","PMID":"24782651","abstract":"Background: Genome-wide-association studies have identified the TMPRSS6 polymorphism rs855791 has the strongest association with red blood cell indices or iron parameters in general population. Whether this genetic variant influences the susceptibility of iron deficiency anemia (IDA) in women with menstruation has not been well studied. Methods: In this case-control study, we enrolled 67 women with IDA and 107 healthy volunteers, and analyzed their complete blood counts, rs855791 genotypes, and menstrual amounts. Menstrual blood loss was evaluated with a pictorial blood-loss assessment chart. Results: There were significantly fewer rs855791 C homozygotes in the IDA group than in the healthy group (11.9% vs. 25.2%, p = 0.03). The odds ratio (OR) of C homozygotes having IDA versus non-CC subjects having IDA was 0.4 (95% CI, 0.17 - 0.95, p = 0.04). When the analysis was confined to study subjects with menorrhagia, this difference became more prominent (9.6% vs. 28.6%, p = 0.01; OR, 0.27, 95% CI, 0.09 - 0.77, p = 0.01). For women with non-CC genotypes, there was an inverse correlation between hemoglobin levels and menstrual loss (p &lt; 0.001); however, this association was not found for those with genotypes CC (p = 0.15). Conclusions: Our study suggests homozygosity for TMPRSS6 rs855791 C genotype has a protective role against IDA in women at reproductive age, especially in those with menorrhagia.","author":[{"dropping-particle":"","family":"Pei","given":"Sung Nan","non-dropping-particle":"","parse-names":false,"suffix":""},{"dropping-particle":"","family":"Ma","given":"Ming Chun","non-dropping-particle":"","parse-names":false,"suffix":""},{"dropping-particle":"","family":"You","given":"Huey Ling","non-dropping-particle":"","parse-names":false,"suffix":""},{"dropping-particle":"","family":"Fu","given":"Hung Chun","non-dropping-particle":"","parse-names":false,"suffix":""},{"dropping-particle":"","family":"Kuo","given":"Ching Yuan","non-dropping-particle":"","parse-names":false,"suffix":""},{"dropping-particle":"","family":"Rau","given":"Kun Ming","non-dropping-particle":"","parse-names":false,"suffix":""},{"dropping-particle":"","family":"Wang","given":"Ming Chung","non-dropping-particle":"","parse-names":false,"suffix":""},{"dropping-particle":"Te","family":"Lee","given":"Chien","non-dropping-particle":"","parse-names":false,"suffix":""}],"container-title":"International Journal of Medical Sciences","id":"ITEM-20","issue":"6","issued":{"date-parts":[["2014"]]},"page":"614-619","title":"TMPRSS6 rs855791 polymorphism influences the susceptibility to iron deficiency anemia in women at reproductive age","type":"article-journal","volume":"11"},"uris":["http://www.mendeley.com/documents/?uuid=8294479a-2032-466c-8747-fb57e35229fa"]},{"id":"ITEM-21","itemData":{"DOI":"10.1016/j.bcmd.2009.09.001","ISSN":"10799796","PMID":"19818657","abstract":"Male subjects with iron deficiency from the general population were examined for polymorphisms or sporadic mutations in TMPRSS6 to identify genetic risk factors for iron deficiency anemia. Three uncommon non-synonymous polymorphisms were identified, G228D, R446W, and V795I (allele frequencies 0.0074, 0.023 and 0.0074 respectively), of which the R446W polymorphism appeared to be overrepresented in the anemic population. In addition, three children with iron refractory iron deficiency anemia, and one sibling with iron responsive iron deficiency anemia were also examined for polymorphisms or sporadic mutations in TMPRSS6. Two children (family 1) were compound heterozygotes for a L674F mutation and a previously described splicing defect predicted to cause skipping of exon 13 (IVS13+1 G&gt;A). One child from the second family was homozygous for a deletion (497T) causing a frameshift (L166X+36) and premature termination. The sibling and mother from the second family were compound heterozygotes for the L166X mutation and the uncommon R446W polymorphism. Although in vitro expression studies demonstrated that the R446W isoform was biologically similar to wildtype Tmprss6, clinical data indicate that the R446W produces a milder disease when carried in trans with severe mutation in Tmprss6. The four children carrying mutations in TMPRSS6 all exhibited inappropriately high urinary hepcidin levels for the degree of iron deficiency.","author":[{"dropping-particle":"","family":"Beutler","given":"E","non-dropping-particle":"","parse-names":false,"suffix":""},{"dropping-particle":"","family":"Geet","given":"C","non-dropping-particle":"Van","parse-names":false,"suffix":""},{"dropping-particle":"","family":"Loo","given":"D.M.W.M.","non-dropping-particle":"te","parse-names":false,"suffix":""},{"dropping-particle":"","family":"Gelbart","given":"T","non-dropping-particle":"","parse-names":false,"suffix":""},{"dropping-particle":"","family":"Crain","given":"K","non-dropping-particle":"","parse-names":false,"suffix":""},{"dropping-particle":"","family":"Truksa","given":"J","non-dropping-particle":"","parse-names":false,"suffix":""},{"dropping-particle":"","family":"Lee","given":"P.L.","non-dropping-particle":"","parse-names":false,"suffix":""}],"container-title":"Blood Cells, Molecules, and Diseases","id":"ITEM-21","issue":"1","issued":{"date-parts":[["2010","1","15"]]},"page":"16-21","title":"Polymorphisms and mutations of human TMPRSS6 in iron deficiency anemia","type":"article-journal","volume":"44"},"uris":["http://www.mendeley.com/documents/?uuid=4c554bf5-4050-469d-ae86-7152d39cee92"]},{"id":"ITEM-22","itemData":{"DOI":"10.1186/1471-2369-14-48","ISBN":"1471-2369 (Electronic)\\r1471-2369 (Linking)","ISSN":"1471-2369","PMID":"23433094","abstract":"BACKGROUND: Aim of this study was to evaluate whether the A736V TMPRSS6 polymorphism, a major genetic determinant of iron metabolism in healthy subjects, influences serum levels of hepcidin, the hormone regulating iron metabolism, and erythropoiesis in chronic hemodialysis (CHD).\\n\\nMETHODS: To this end, we considered 199 CHD patients from Northern Italy (157 with hepcidin evaluation), and 188 healthy controls without iron deficiency, matched for age and gender. Genetic polymorphisms were evaluated by allele specific polymerase chain reaction assays, and hepcidin quantified by mass spectrometry.\\n\\nRESULTS: Serum hepcidin levels were not different between the whole CHD population and controls (median 7.1, interquartile range (IQR) 0.55-17.1 vs. 7.4, 4.5-17.9 nM, respectively), but were higher in the CHD subgroup after exclusion of subjects with relative iron deficiency (p = 0.04). In CHD patients, the A736V TMPRSS6 polymorphism influenced serum hepcidin levels in individuals positive for mutations in the HFE gene of hereditary hemochromatosis (p &lt; 0.0001). In particular, the TMPRSS6 736 V variant was associated with higher hepcidin levels (p = 0.017). At multivariate analysis, HFE and A736V TMPRSS6 genotypes predicted serum hepcidin independently of ferritin and C reactive protein (p = 0.048). In patients without acute inflammation and overt iron deficiency (C reactive protein &lt;1 mg/dl and ferritin &gt;30 ng/ml; n = 86), hepcidin was associated with lower mean corpuscular volume (p = 0.002), suggesting that it contributed to iron-restricted erythropoiesis. In line with previous results, in patients without acute inflammation and severe iron deficiency the \"high hepcidin\" 736 V TMPRSS6 variant was associated with higher erythropoietin maintenance dose (p = 0.016), independently of subclinical inflammation (p = 0.02).\\n\\nCONCLUSIONS: The A736V TMPRSS6 genotype influences hepcidin levels, erythropoiesis, and anemia management in CHD patients. Evaluation of the effect of TMPRSS6 genotype on clinical outcomes in prospective studies in CHD may be useful to predict the outcomes of hepcidin manipulation, and to guide treatment personalization by optimizing anemia management.","author":[{"dropping-particle":"","family":"Pelusi","given":"Serena","non-dropping-particle":"","parse-names":false,"suffix":""},{"dropping-particle":"","family":"Girelli","given":"Domenico","non-dropping-particle":"","parse-names":false,"suffix":""},{"dropping-particle":"","family":"Rametta","given":"Raffaela","non-dropping-particle":"","parse-names":false,"suffix":""},{"dropping-particle":"","family":"Campostrini","given":"Natascia","non-dropping-particle":"","parse-names":false,"suffix":""},{"dropping-particle":"","family":"Alfieri","given":"Carlo","non-dropping-particle":"","parse-names":false,"suffix":""},{"dropping-particle":"","family":"Traglia","given":"Michela","non-dropping-particle":"","parse-names":false,"suffix":""},{"dropping-particle":"","family":"Dongiovanni","given":"Paola","non-dropping-particle":"","parse-names":false,"suffix":""},{"dropping-particle":"","family":"Como","given":"Giovanna","non-dropping-particle":"","parse-names":false,"suffix":""},{"dropping-particle":"","family":"Toniolo","given":"Daniela","non-dropping-particle":"","parse-names":false,"suffix":""},{"dropping-particle":"","family":"Camaschella","given":"Clara","non-dropping-particle":"","parse-names":false,"suffix":""},{"dropping-particle":"","family":"Messa","given":"Piergiorgio","non-dropping-particle":"","parse-names":false,"suffix":""},{"dropping-particle":"","family":"Fargion","given":"Silvia","non-dropping-particle":"","parse-names":false,"suffix":""},{"dropping-particle":"","family":"Valenti","given":"Luca","non-dropping-particle":"","parse-names":false,"suffix":""}],"container-title":"BMC nephrology","id":"ITEM-22","issued":{"date-parts":[["2013"]]},"page":"48","title":"The A736V TMPRSS6 polymorphism influences hepcidin and iron metabolism in chronic hemodialysis patients: TMPRSS6 and hepcidin in hemodialysis.","type":"article-journal","volume":"14"},"uris":["http://www.mendeley.com/documents/?uuid=185c263b-ed7c-41f7-ad57-a9c34cc05881"]},{"id":"ITEM-23","itemData":{"DOI":"10.1038/ng.466","ISSN":"1061-4036","author":[{"dropping-particle":"","family":"Ganesh","given":"Santhi K","non-dropping-particle":"","parse-names":false,"suffix":""},{"dropping-particle":"","family":"Zakai","given":"Neil A","non-dropping-particle":"","parse-names":false,"suffix":""},{"dropping-particle":"","family":"Rooij","given":"Frank J A","non-dropping-particle":"van","parse-names":false,"suffix":""},{"dropping-particle":"","family":"Soranzo","given":"Nicole","non-dropping-particle":"","parse-names":false,"suffix":""},{"dropping-particle":"V","family":"Smith","given":"Albert","non-dropping-particle":"","parse-names":false,"suffix":""},{"dropping-particle":"","family":"Nalls","given":"Michael A","non-dropping-particle":"","parse-names":false,"suffix":""},{"dropping-particle":"","family":"Chen","given":"Ming-Huei","non-dropping-particle":"","parse-names":false,"suffix":""},{"dropping-particle":"","family":"Kottgen","given":"Anna","non-dropping-particle":"","parse-names":false,"suffix":""},{"dropping-particle":"","family":"Glazer","given":"Nicole L","non-dropping-particle":"","parse-names":false,"suffix":""},{"dropping-particle":"","family":"Dehghan","given":"Abbas","non-dropping-particle":"","parse-names":false,"suffix":""},{"dropping-particle":"","family":"Kuhnel","given":"Brigitte","non-dropping-particle":"","parse-names":false,"suffix":""},{"dropping-particle":"","family":"Aspelund","given":"Thor","non-dropping-particle":"","parse-names":false,"suffix":""},{"dropping-particle":"","family":"Yang","given":"Qiong","non-dropping-particle":"","parse-names":false,"suffix":""},{"dropping-particle":"","family":"Tanaka","given":"Toshiko","non-dropping-particle":"","parse-names":false,"suffix":""},{"dropping-particle":"","family":"Jaffe","given":"Andrew","non-dropping-particle":"","parse-names":false,"suffix":""},{"dropping-particle":"","family":"Bis","given":"Joshua C M","non-dropping-particle":"","parse-names":false,"suffix":""},{"dropping-particle":"","family":"Verwoert","given":"Germaine C","non-dropping-particle":"","parse-names":false,"suffix":""},{"dropping-particle":"","family":"Teumer","given":"Alexander","non-dropping-particle":"","parse-names":false,"suffix":""},{"dropping-particle":"","family":"Fox","given":"Caroline S","non-dropping-particle":"","parse-names":false,"suffix":""},{"dropping-particle":"","family":"Guralnik","given":"Jack M","non-dropping-particle":"","parse-names":false,"suffix":""},{"dropping-particle":"","family":"Ehret","given":"Georg B","non-dropping-particle":"","parse-names":false,"suffix":""},{"dropping-particle":"","family":"Rice","given":"Kenneth","non-dropping-particle":"","parse-names":false,"suffix":""},{"dropping-particle":"","family":"Felix","given":"Janine F","non-dropping-particle":"","parse-names":false,"suffix":""},{"dropping-particle":"","family":"Rendon","given":"Augusto","non-dropping-particle":"","parse-names":false,"suffix":""},{"dropping-particle":"","family":"Eiriksdottir","given":"Gudny","non-dropping-particle":"","parse-names":false,"suffix":""},{"dropping-particle":"","family":"Levy","given":"Daniel","non-dropping-particle":"","parse-names":false,"suffix":""},{"dropping-particle":"V","family":"Patel","given":"Kushang","non-dropping-particle":"","parse-names":false,"suffix":""},{"dropping-particle":"","family":"Boerwinkle","given":"Eric","non-dropping-particle":"","parse-names":false,"suffix":""},{"dropping-particle":"","family":"Rotter","given":"Jerome I","non-dropping-particle":"","parse-names":false,"suffix":""},{"dropping-particle":"","family":"Hofman","given":"Albert","non-dropping-particle":"","parse-names":false,"suffix":""},{"dropping-particle":"","family":"Sambrook","given":"Jennifer G","non-dropping-particle":"","parse-names":false,"suffix":""},{"dropping-particle":"","family":"Hernandez","given":"Dena G","non-dropping-particle":"","parse-names":false,"suffix":""},{"dropping-particle":"","family":"Zheng","given":"Gang","non-dropping-particle":"","parse-names":false,"suffix":""},{"dropping-particle":"","family":"Bandinelli","given":"Stefania","non-dropping-particle":"","parse-names":false,"suffix":""},{"dropping-particle":"","family":"Singleton","given":"Andrew B","non-dropping-particle":"","parse-names":false,"suffix":""},{"dropping-particle":"","family":"Coresh","given":"Josef","non-dropping-particle":"","parse-names":false,"suffix":""},{"dropping-particle":"","family":"Lumley","given":"Thomas","non-dropping-particle":"","parse-names":false,"suffix":""},{"dropping-particle":"","family":"Uitterlinden","given":"André G","non-dropping-particle":"","parse-names":false,"suffix":""},{"dropping-particle":"","family":"VanGils","given":"Janine M","non-dropping-particle":"","parse-names":false,"suffix":""},{"dropping-particle":"","family":"Launer","given":"Lenore J","non-dropping-particle":"","parse-names":false,"suffix":""},{"dropping-particle":"","family":"Cupples","given":"L Adrienne","non-dropping-particle":"","parse-names":false,"suffix":""},{"dropping-particle":"","family":"Oostra","given":"Ben A","non-dropping-particle":"","parse-names":false,"suffix":""},{"dropping-particle":"","family":"Zwaginga","given":"Jaap-jan","non-dropping-particle":"","parse-names":false,"suffix":""},{"dropping-particle":"","family":"Ouwehand","given":"Willem H","non-dropping-particle":"","parse-names":false,"suffix":""},{"dropping-particle":"","family":"Thein","given":"Swee-lay","non-dropping-particle":"","parse-names":false,"suffix":""},{"dropping-particle":"","family":"Meisinger","given":"Christa","non-dropping-particle":"","parse-names":false,"suffix":""},{"dropping-particle":"","family":"Deloukas","given":"Panos","non-dropping-particle":"","parse-names":false,"suffix":""},{"dropping-particle":"","family":"Nauck","given":"Matthias","non-dropping-particle":"","parse-names":false,"suffix":""},{"dropping-particle":"","family":"Spector","given":"Tim D","non-dropping-particle":"","parse-names":false,"suffix":""},{"dropping-particle":"","family":"Gieger","given":"Christian","non-dropping-particle":"","parse-names":false,"suffix":""},{"dropping-particle":"","family":"Gudnason","given":"Vilmundur","non-dropping-particle":"","parse-names":false,"suffix":""},{"dropping-particle":"","family":"Duijn","given":"Cornelia M","non-dropping-particle":"van","parse-names":false,"suffix":""},{"dropping-particle":"","family":"Psaty","given":"Bruce M","non-dropping-particle":"","parse-names":false,"suffix":""},{"dropping-particle":"","family":"Ferrucci","given":"Luigi","non-dropping-particle":"","parse-names":false,"suffix":""},{"dropping-particle":"","family":"Chakravarti","given":"Aravinda","non-dropping-particle":"","parse-names":false,"suffix":""},{"dropping-particle":"","family":"Greinacher","given":"Andreas","non-dropping-particle":"","parse-names":false,"suffix":""},{"dropping-particle":"","family":"O'Donnell","given":"Christopher J","non-dropping-particle":"","parse-names":false,"suffix":""},{"dropping-particle":"","family":"Witteman","given":"Jacqueline C M","non-dropping-particle":"","parse-names":false,"suffix":""},{"dropping-particle":"","family":"Furth","given":"Susan","non-dropping-particle":"","parse-names":false,"suffix":""},{"dropping-particle":"","family":"Cushman","given":"Mary","non-dropping-particle":"","parse-names":false,"suffix":""},{"dropping-particle":"","family":"Harris","given":"Tamara B","non-dropping-particle":"","parse-names":false,"suffix":""},{"dropping-particle":"","family":"Lin","given":"Jing-Ping","non-dropping-particle":"","parse-names":false,"suffix":""}],"container-title":"Nature Genetics","id":"ITEM-23","issue":"11","issued":{"date-parts":[["2009","11","11"]]},"page":"1191-1198","publisher":"Nature Publishing Group","title":"Multiple loci influence erythrocyte phenotypes in the CHARGE Consortium","type":"article-journal","volume":"41"},"uris":["http://www.mendeley.com/documents/?uuid=a7b21a76-0eec-4487-9c97-a950717ba574"]},{"id":"ITEM-24","itemData":{"DOI":"10.1038/nature11677.Seventy-five","ISBN":"1476-4687 (Electronic)\\n0028-0836 (Linking)","ISSN":"1476-4687","PMID":"23222517","abstract":"Anaemia is a chief determinant of global ill health, contributing to cognitive impairment, growth retardation and impaired physical capacity. To understand further the genetic factors influencing red blood cells, we carried out a genome-wide association study of haemoglobin concentration and related parameters in up to 135,367 individuals. Here we identify 75 independent genetic loci associated with one or more red blood cell phenotypes at P &lt; 10(-8), which together explain 4-9% of the phenotypic variance per trait. Using expression quantitative trait loci and bioinformatic strategies, we identify 121 candidate genes enriched in functions relevant to red blood cell biology. The candidate genes are expressed preferentially in red blood cell precursors, and 43 have haematopoietic phenotypes in Mus musculus or Drosophila melanogaster. Through open-chromatin and coding-variant analyses we identify potential causal genetic variants at 41 loci. Our findings provide extensive new insights into genetic mechanisms and biological pathways controlling red blood cell formation and function.","author":[{"dropping-particle":"","family":"Harst","given":"Pim","non-dropping-particle":"van der","parse-names":false,"suffix":""},{"dropping-particle":"","family":"Zhang","given":"Weihua","non-dropping-particle":"","parse-names":false,"suffix":""},{"dropping-particle":"","family":"Mateo Leach","given":"Irene","non-dropping-particle":"","parse-names":false,"suffix":""},{"dropping-particle":"","family":"Rendon","given":"Augusto","non-dropping-particle":"","parse-names":false,"suffix":""},{"dropping-particle":"","family":"Verweij","given":"Niek","non-dropping-particle":"","parse-names":false,"suffix":""},{"dropping-particle":"","family":"Sehmi","given":"Joban","non-dropping-particle":"","parse-names":false,"suffix":""},{"dropping-particle":"","family":"Paul","given":"Dirk S","non-dropping-particle":"","parse-names":false,"suffix":""},{"dropping-particle":"","family":"Elling","given":"Ulrich","non-dropping-particle":"","parse-names":false,"suffix":""},{"dropping-particle":"","family":"Allayee","given":"Hooman","non-dropping-particle":"","parse-names":false,"suffix":""},{"dropping-particle":"","family":"Li","given":"Xinzhong","non-dropping-particle":"","parse-names":false,"suffix":""},{"dropping-particle":"","family":"Radhakrishnan","given":"Aparna","non-dropping-particle":"","parse-names":false,"suffix":""},{"dropping-particle":"","family":"Tan","given":"Sian-Tsung","non-dropping-particle":"","parse-names":false,"suffix":""},{"dropping-particle":"","family":"Voss","given":"Katrin","non-dropping-particle":"","parse-names":false,"suffix":""},{"dropping-particle":"","family":"Weichenberger","given":"Christian X","non-dropping-particle":"","parse-names":false,"suffix":""},{"dropping-particle":"","family":"Albers","given":"Cornelis A","non-dropping-particle":"","parse-names":false,"suffix":""},{"dropping-particle":"","family":"Al-Hussani","given":"Abtehale","non-dropping-particle":"","parse-names":false,"suffix":""},{"dropping-particle":"","family":"Asselbergs","given":"Folkert W","non-dropping-particle":"","parse-names":false,"suffix":""},{"dropping-particle":"","family":"Ciullo","given":"Marina","non-dropping-particle":"","parse-names":false,"suffix":""},{"dropping-particle":"","family":"Danjou","given":"Fabrice","non-dropping-particle":"","parse-names":false,"suffix":""},{"dropping-particle":"","family":"Dina","given":"Christian","non-dropping-particle":"","parse-names":false,"suffix":""},{"dropping-particle":"","family":"Esko","given":"Tõnu","non-dropping-particle":"","parse-names":false,"suffix":""},{"dropping-particle":"","family":"Evans","given":"David M","non-dropping-particle":"","parse-names":false,"suffix":""},{"dropping-particle":"","family":"Franke","given":"Lude","non-dropping-particle":"","parse-names":false,"suffix":""},{"dropping-particle":"","family":"Gögele","given":"Martin","non-dropping-particle":"","parse-names":false,"suffix":""},{"dropping-particle":"","family":"Hartiala","given":"Jaana","non-dropping-particle":"","parse-names":false,"suffix":""},{"dropping-particle":"","family":"Hersch","given":"Micha","non-dropping-particle":"","parse-names":false,"suffix":""},{"dropping-particle":"","family":"Holm","given":"Hilma","non-dropping-particle":"","parse-names":false,"suffix":""},{"dropping-particle":"","family":"Hottenga","given":"Jouke-Jan","non-dropping-particle":"","parse-names":false,"suffix":""},{"dropping-particle":"","family":"Kanoni","given":"Stavroula","non-dropping-particle":"","parse-names":false,"suffix":""},{"dropping-particle":"","family":"Kleber","given":"Marcus E","non-dropping-particle":"","parse-names":false,"suffix":""},{"dropping-particle":"","family":"Lagou","given":"Vasiliki","non-dropping-particle":"","parse-names":false,"suffix":""},{"dropping-particle":"","family":"Langenberg","given":"Claudia","non-dropping-particle":"","parse-names":false,"suffix":""},{"dropping-particle":"","family":"Lopez","given":"Lorna M","non-dropping-particle":"","parse-names":false,"suffix":""},{"dropping-particle":"","family":"Lyytikäinen","given":"Leo-Pekka","non-dropping-particle":"","parse-names":false,"suffix":""},{"dropping-particle":"","family":"Melander","given":"Olle","non-dropping-particle":"","parse-names":false,"suffix":""},{"dropping-particle":"","family":"Murgia","given":"Federico","non-dropping-particle":"","parse-names":false,"suffix":""},{"dropping-particle":"","family":"Nolte","given":"Ilja M","non-dropping-particle":"","parse-names":false,"suffix":""},{"dropping-particle":"","family":"O'Reilly","given":"Paul F","non-dropping-particle":"","parse-names":false,"suffix":""},{"dropping-particle":"","family":"Padmanabhan","given":"Sandosh","non-dropping-particle":"","parse-names":false,"suffix":""},{"dropping-particle":"","family":"Parsa","given":"Afshin","non-dropping-particle":"","parse-names":false,"suffix":""},{"dropping-particle":"","family":"Pirastu","given":"Nicola","non-dropping-particle":"","parse-names":false,"suffix":""},{"dropping-particle":"","family":"Porcu","given":"Eleonora","non-dropping-particle":"","parse-names":false,"suffix":""},{"dropping-particle":"","family":"Portas","given":"Laura","non-dropping-particle":"","parse-names":false,"suffix":""},{"dropping-particle":"","family":"Prokopenko","given":"Inga","non-dropping-particle":"","parse-names":false,"suffix":""},{"dropping-particle":"","family":"Ried","given":"Janina S","non-dropping-particle":"","parse-names":false,"suffix":""},{"dropping-particle":"","family":"Shin","given":"So-Youn","non-dropping-particle":"","parse-names":false,"suffix":""},{"dropping-particle":"","family":"Tang","given":"Clara S","non-dropping-particle":"","parse-names":false,"suffix":""},{"dropping-particle":"","family":"Teumer","given":"Alexander","non-dropping-particle":"","parse-names":false,"suffix":""},{"dropping-particle":"","family":"Traglia","given":"Michela","non-dropping-particle":"","parse-names":false,"suffix":""},{"dropping-particle":"","family":"Ulivi","given":"Sheila","non-dropping-particle":"","parse-names":false,"suffix":""},{"dropping-particle":"","family":"Westra","given":"Harm-Jan","non-dropping-particle":"","parse-names":false,"suffix":""},{"dropping-particle":"","family":"Yang","given":"Jian","non-dropping-particle":"","parse-names":false,"suffix":""},{"dropping-particle":"","family":"Zhao","given":"Jing Hua","non-dropping-particle":"","parse-names":false,"suffix":""},{"dropping-particle":"","family":"Anni","given":"Franco","non-dropping-particle":"","parse-names":false,"suffix":""},{"dropping-particle":"","family":"Abdellaoui","given":"Abdel","non-dropping-particle":"","parse-names":false,"suffix":""},{"dropping-particle":"","family":"Attwood","given":"Antony","non-dropping-particle":"","parse-names":false,"suffix":""},{"dropping-particle":"","family":"Balkau","given":"Beverley","non-dropping-particle":"","parse-names":false,"suffix":""},{"dropping-particle":"","family":"Bandinelli","given":"Stefania","non-dropping-particle":"","parse-names":false,"suffix":""},{"dropping-particle":"","family":"Bastardot","given":"François","non-dropping-particle":"","parse-names":false,"suffix":""},{"dropping-particle":"","family":"Benyamin","given":"Beben","non-dropping-particle":"","parse-names":false,"suffix":""},{"dropping-particle":"","family":"Boehm","given":"Bernhard O","non-dropping-particle":"","parse-names":false,"suffix":""},{"dropping-particle":"","family":"Cookson","given":"William O","non-dropping-particle":"","parse-names":false,"suffix":""},{"dropping-particle":"","family":"Das","given":"Debashish","non-dropping-particle":"","parse-names":false,"suffix":""},{"dropping-particle":"","family":"Bakker","given":"Paul I W","non-dropping-particle":"de","parse-names":false,"suffix":""},{"dropping-particle":"","family":"Boer","given":"Rudolf A","non-dropping-particle":"de","parse-names":false,"suffix":""},{"dropping-particle":"","family":"Geus","given":"Eco J C","non-dropping-particle":"de","parse-names":false,"suffix":""},{"dropping-particle":"","family":"Moor","given":"Marleen H","non-dropping-particle":"de","parse-names":false,"suffix":""},{"dropping-particle":"","family":"Dimitriou","given":"Maria","non-dropping-particle":"","parse-names":false,"suffix":""},{"dropping-particle":"","family":"Domingues","given":"Francisco S","non-dropping-particle":"","parse-names":false,"suffix":""},{"dropping-particle":"","family":"Döring","given":"Angela","non-dropping-particle":"","parse-names":false,"suffix":""},{"dropping-particle":"","family":"Engström","given":"Gunnar","non-dropping-particle":"","parse-names":false,"suffix":""},{"dropping-particle":"","family":"Eyjolfsson","given":"Gudmundur Ingi","non-dropping-particle":"","parse-names":false,"suffix":""},{"dropping-particle":"","family":"Ferrucci","given":"Luigi","non-dropping-particle":"","parse-names":false,"suffix":""},{"dropping-particle":"","family":"Fischer","given":"Krista","non-dropping-particle":"","parse-names":false,"suffix":""},{"dropping-particle":"","family":"Galanello","given":"Renzo","non-dropping-particle":"","parse-names":false,"suffix":""},{"dropping-particle":"","family":"Garner","given":"Stephen F","non-dropping-particle":"","parse-names":false,"suffix":""},{"dropping-particle":"","family":"Genser","given":"Bernd","non-dropping-particle":"","parse-names":false,"suffix":""},{"dropping-particle":"","family":"Gibson","given":"Quince D","non-dropping-particle":"","parse-names":false,"suffix":""},{"dropping-particle":"","family":"Girotto","given":"Giorgia","non-dropping-particle":"","parse-names":false,"suffix":""},{"dropping-particle":"","family":"Gudbjartsson","given":"Daniel Fannar","non-dropping-particle":"","parse-names":false,"suffix":""},{"dropping-particle":"","family":"Harris","given":"Sarah E","non-dropping-particle":"","parse-names":false,"suffix":""},{"dropping-particle":"","family":"Hartikainen","given":"Anna-Liisa","non-dropping-particle":"","parse-names":false,"suffix":""},{"dropping-particle":"","family":"Hastie","given":"Claire E","non-dropping-particle":"","parse-names":false,"suffix":""},{"dropping-particle":"","family":"Hedblad","given":"Bo","non-dropping-particle":"","parse-names":false,"suffix":""},{"dropping-particle":"","family":"Illig","given":"Thomas","non-dropping-particle":"","parse-names":false,"suffix":""},{"dropping-particle":"","family":"Jolley","given":"Jennifer","non-dropping-particle":"","parse-names":false,"suffix":""},{"dropping-particle":"","family":"Kähönen","given":"Mika","non-dropping-particle":"","parse-names":false,"suffix":""},{"dropping-particle":"","family":"Kema","given":"Ido P","non-dropping-particle":"","parse-names":false,"suffix":""},{"dropping-particle":"","family":"Kemp","given":"John P","non-dropping-particle":"","parse-names":false,"suffix":""},{"dropping-particle":"","family":"Liang","given":"Liming","non-dropping-particle":"","parse-names":false,"suffix":""},{"dropping-particle":"","family":"Lloyd-Jones","given":"Heather","non-dropping-particle":"","parse-names":false,"suffix":""},{"dropping-particle":"","family":"Loos","given":"Ruth J F","non-dropping-particle":"","parse-names":false,"suffix":""},{"dropping-particle":"","family":"Meacham","given":"Stuart","non-dropping-particle":"","parse-names":false,"suffix":""},{"dropping-particle":"","family":"Medland","given":"Sarah E","non-dropping-particle":"","parse-names":false,"suffix":""},{"dropping-particle":"","family":"Meisinger","given":"Christa","non-dropping-particle":"","parse-names":false,"suffix":""},{"dropping-particle":"","family":"Memari","given":"Yasin","non-dropping-particle":"","parse-names":false,"suffix":""},{"dropping-particle":"","family":"Mihailov","given":"Evelin","non-dropping-particle":"","parse-names":false,"suffix":""},{"dropping-particle":"","family":"Miller","given":"Kathy","non-dropping-particle":"","parse-names":false,"suffix":""},{"dropping-particle":"","family":"Moffatt","given":"Miriam F","non-dropping-particle":"","parse-names":false,"suffix":""},{"dropping-particle":"","family":"Nauck","given":"Matthias","non-dropping-particle":"","parse-names":false,"suffix":""},{"dropping-particle":"","family":"Novatchkova","given":"Maria","non-dropping-particle":"","parse-names":false,"suffix":""},{"dropping-particle":"","family":"Nutile","given":"Teresa","non-dropping-particle":"","parse-names":false,"suffix":""},{"dropping-particle":"","family":"Olafsson","given":"Isleifur","non-dropping-particle":"","parse-names":false,"suffix":""},{"dropping-particle":"","family":"Onundarson","given":"Pall T","non-dropping-particle":"","parse-names":false,"suffix":""},{"dropping-particle":"","family":"Parracciani","given":"Debora","non-dropping-particle":"","parse-names":false,"suffix":""},{"dropping-particle":"","family":"Penninx","given":"Brenda W","non-dropping-particle":"","parse-names":false,"suffix":""},{"dropping-particle":"","family":"Perseu","given":"Lucia","non-dropping-particle":"","parse-names":false,"suffix":""},{"dropping-particle":"","family":"Piga","given":"Antonio","non-dropping-particle":"","parse-names":false,"suffix":""},{"dropping-particle":"","family":"Pistis","given":"Giorgio","non-dropping-particle":"","parse-names":false,"suffix":""},{"dropping-particle":"","family":"Pouta","given":"Anneli","non-dropping-particle":"","parse-names":false,"suffix":""},{"dropping-particle":"","family":"Puc","given":"Ursula","non-dropping-particle":"","parse-names":false,"suffix":""},{"dropping-particle":"","family":"Raitakari","given":"Olli","non-dropping-particle":"","parse-names":false,"suffix":""},{"dropping-particle":"","family":"Ring","given":"Susan M","non-dropping-particle":"","parse-names":false,"suffix":""},{"dropping-particle":"","family":"Robino","given":"Antonietta","non-dropping-particle":"","parse-names":false,"suffix":""},{"dropping-particle":"","family":"Ruggiero","given":"Daniela","non-dropping-particle":"","parse-names":false,"suffix":""},{"dropping-particle":"","family":"Ruokonen","given":"Aimo","non-dropping-particle":"","parse-names":false,"suffix":""},{"dropping-particle":"","family":"Saint-Pierre","given":"Aude","non-dropping-particle":"","parse-names":false,"suffix":""},{"dropping-particle":"","family":"Sala","given":"Cinzia","non-dropping-particle":"","parse-names":false,"suffix":""},{"dropping-particle":"","family":"Salumets","given":"Andres","non-dropping-particle":"","parse-names":false,"suffix":""},{"dropping-particle":"","family":"Sambrook","given":"Jennifer","non-dropping-particle":"","parse-names":false,"suffix":""},{"dropping-particle":"","family":"Schepers","given":"Hein","non-dropping-particle":"","parse-names":false,"suffix":""},{"dropping-particle":"","family":"Schmidt","given":"Carsten Oliver","non-dropping-particle":"","parse-names":false,"suffix":""},{"dropping-particle":"","family":"Silljé","given":"Herman H W","non-dropping-particle":"","parse-names":false,"suffix":""},{"dropping-particle":"","family":"Sladek","given":"Rob","non-dropping-particle":"","parse-names":false,"suffix":""},{"dropping-particle":"","family":"Smit","given":"Johannes H","non-dropping-particle":"","parse-names":false,"suffix":""},{"dropping-particle":"","family":"Starr","given":"John M","non-dropping-particle":"","parse-names":false,"suffix":""},{"dropping-particle":"","family":"Stephens","given":"Jonathan","non-dropping-particle":"","parse-names":false,"suffix":""},{"dropping-particle":"","family":"Sulem","given":"Patrick","non-dropping-particle":"","parse-names":false,"suffix":""},{"dropping-particle":"","family":"Tanaka","given":"Toshiko","non-dropping-particle":"","parse-names":false,"suffix":""},{"dropping-particle":"","family":"Thorsteinsdottir","given":"Unnur","non-dropping-particle":"","parse-names":false,"suffix":""},{"dropping-particle":"","family":"Tragante","given":"Vinicius","non-dropping-particle":"","parse-names":false,"suffix":""},{"dropping-particle":"","family":"Gilst","given":"Wiek H","non-dropping-particle":"van","parse-names":false,"suffix":""},{"dropping-particle":"","family":"Pelt","given":"L Joost","non-dropping-particle":"van","parse-names":false,"suffix":""},{"dropping-particle":"","family":"Veldhuisen","given":"Dirk J","non-dropping-particle":"van","parse-names":false,"suffix":""},{"dropping-particle":"","family":"Völker","given":"Uwe","non-dropping-particle":"","parse-names":false,"suffix":""},{"dropping-particle":"","family":"Whitfield","given":"John B","non-dropping-particle":"","parse-names":false,"suffix":""},{"dropping-particle":"","family":"Willemsen","given":"Gonneke","non-dropping-particle":"","parse-names":false,"suffix":""},{"dropping-particle":"","family":"Winkelmann","given":"Bernhard R","non-dropping-particle":"","parse-names":false,"suffix":""},{"dropping-particle":"","family":"Wirnsberger","given":"Gerald","non-dropping-particle":"","parse-names":false,"suffix":""},{"dropping-particle":"","family":"Algra","given":"Ale","non-dropping-particle":"","parse-names":false,"suffix":""},{"dropping-particle":"","family":"Cucca","given":"Francesco","non-dropping-particle":"","parse-names":false,"suffix":""},{"dropping-particle":"","family":"D'Adamo","given":"Adamo Pio","non-dropping-particle":"","parse-names":false,"suffix":""},{"dropping-particle":"","family":"Danesh","given":"John","non-dropping-particle":"","parse-names":false,"suffix":""},{"dropping-particle":"","family":"Deary","given":"Ian J","non-dropping-particle":"","parse-names":false,"suffix":""},{"dropping-particle":"","family":"Dominiczak","given":"Anna F","non-dropping-particle":"","parse-names":false,"suffix":""},{"dropping-particle":"","family":"Elliott","given":"Paul","non-dropping-particle":"","parse-names":false,"suffix":""},{"dropping-particle":"","family":"Fortina","given":"Paolo","non-dropping-particle":"","parse-names":false,"suffix":""},{"dropping-particle":"","family":"Froguel","given":"Philippe","non-dropping-particle":"","parse-names":false,"suffix":""},{"dropping-particle":"","family":"Gasparini","given":"Paolo","non-dropping-particle":"","parse-names":false,"suffix":""},{"dropping-particle":"","family":"Greinacher","given":"Andreas","non-dropping-particle":"","parse-names":false,"suffix":""},{"dropping-particle":"","family":"Hazen","given":"Stanley L","non-dropping-particle":"","parse-names":false,"suffix":""},{"dropping-particle":"","family":"Jarvelin","given":"Marjo-Riitta","non-dropping-particle":"","parse-names":false,"suffix":""},{"dropping-particle":"","family":"Khaw","given":"Kay Tee","non-dropping-particle":"","parse-names":false,"suffix":""},{"dropping-particle":"","family":"Lehtimäki","given":"Terho","non-dropping-particle":"","parse-names":false,"suffix":""},{"dropping-particle":"","family":"Maerz","given":"Winfried","non-dropping-particle":"","parse-names":false,"suffix":""},{"dropping-particle":"","family":"Martin","given":"Nicholas G","non-dropping-particle":"","parse-names":false,"suffix":""},{"dropping-particle":"","family":"Metspalu","given":"Andres","non-dropping-particle":"","parse-names":false,"suffix":""},{"dropping-particle":"","family":"Mitchell","given":"Braxton D","non-dropping-particle":"","parse-names":false,"suffix":""},{"dropping-particle":"","family":"Montgomery","given":"Grant W","non-dropping-particle":"","parse-names":false,"suffix":""},{"dropping-particle":"","family":"Moore","given":"Carmel","non-dropping-particle":"","parse-names":false,"suffix":""},{"dropping-particle":"","family":"Navis","given":"Gerjan","non-dropping-particle":"","parse-names":false,"suffix":""},{"dropping-particle":"","family":"Pirastu","given":"Mario","non-dropping-particle":"","parse-names":false,"suffix":""},{"dropping-particle":"","family":"Pramstaller","given":"Peter P","non-dropping-particle":"","parse-names":false,"suffix":""},{"dropping-particle":"","family":"Ramirez-Solis","given":"Ramiro","non-dropping-particle":"","parse-names":false,"suffix":""},{"dropping-particle":"","family":"Schadt","given":"Eric","non-dropping-particle":"","parse-names":false,"suffix":""},{"dropping-particle":"","family":"Scott","given":"James","non-dropping-particle":"","parse-names":false,"suffix":""},{"dropping-particle":"","family":"Shuldiner","given":"Alan R","non-dropping-particle":"","parse-names":false,"suffix":""},{"dropping-particle":"","family":"Smith","given":"George Davey","non-dropping-particle":"","parse-names":false,"suffix":""},{"dropping-particle":"","family":"Smith","given":"J Gustav","non-dropping-particle":"","parse-names":false,"suffix":""},{"dropping-particle":"","family":"Snieder","given":"Harold","non-dropping-particle":"","parse-names":false,"suffix":""},{"dropping-particle":"","family":"Sorice","given":"Rossella","non-dropping-particle":"","parse-names":false,"suffix":""},{"dropping-particle":"","family":"Spector","given":"Tim D","non-dropping-particle":"","parse-names":false,"suffix":""},{"dropping-particle":"","family":"Stefansson","given":"Kari","non-dropping-particle":"","parse-names":false,"suffix":""},{"dropping-particle":"","family":"Stumvoll","given":"Michael","non-dropping-particle":"","parse-names":false,"suffix":""},{"dropping-particle":"","family":"Tang","given":"W H Wilson","non-dropping-particle":"","parse-names":false,"suffix":""},{"dropping-particle":"","family":"Toniolo","given":"Daniela","non-dropping-particle":"","parse-names":false,"suffix":""},{"dropping-particle":"","family":"Tönjes","given":"Anke","non-dropping-particle":"","parse-names":false,"suffix":""},{"dropping-particle":"","family":"Visscher","given":"Peter M","non-dropping-particle":"","parse-names":false,"suffix":""},{"dropping-particle":"","family":"Vollenweider","given":"Peter","non-dropping-particle":"","parse-names":false,"suffix":""},{"dropping-particle":"","family":"Wareham","given":"Nicholas J","non-dropping-particle":"","parse-names":false,"suffix":""},{"dropping-particle":"","family":"Wolffenbuttel","given":"Bruce H R","non-dropping-particle":"","parse-names":false,"suffix":""},{"dropping-particle":"","family":"Boomsma","given":"Dorret I","non-dropping-particle":"","parse-names":false,"suffix":""},{"dropping-particle":"","family":"Beckmann","given":"Jacques S","non-dropping-particle":"","parse-names":false,"suffix":""},{"dropping-particle":"V","family":"Dedoussis","given":"George","non-dropping-particle":"","parse-names":false,"suffix":""},{"dropping-particle":"","family":"Deloukas","given":"Panos","non-dropping-particle":"","parse-names":false,"suffix":""},{"dropping-particle":"","family":"Ferreira","given":"Manuel A","non-dropping-particle":"","parse-names":false,"suffix":""},{"dropping-particle":"","family":"Sanna","given":"Serena","non-dropping-particle":"","parse-names":false,"suffix":""},{"dropping-particle":"","family":"Uda","given":"Manuela","non-dropping-particle":"","parse-names":false,"suffix":""},{"dropping-particle":"","family":"Hicks","given":"Andrew A","non-dropping-particle":"","parse-names":false,"suffix":""},{"dropping-particle":"","family":"Penninger","given":"Josef Martin","non-dropping-particle":"","parse-names":false,"suffix":""},{"dropping-particle":"","family":"Gieger","given":"Christian","non-dropping-particle":"","parse-names":false,"suffix":""},{"dropping-particle":"","family":"Kooner","given":"Jaspal S","non-dropping-particle":"","parse-names":false,"suffix":""},{"dropping-particle":"","family":"Ouwehand","given":"Willem H","non-dropping-particle":"","parse-names":false,"suffix":""},{"dropping-particle":"","family":"Soranzo","given":"Nicole","non-dropping-particle":"","parse-names":false,"suffix":""},{"dropping-particle":"","family":"Chambers","given":"John C","non-dropping-particle":"","parse-names":false,"suffix":""},{"dropping-particle":"Van Der","family":"Harst","given":"Pim","non-dropping-particle":"","parse-names":false,"suffix":""},{"dropping-particle":"","family":"Zhang","given":"Weihua","non-dropping-particle":"","parse-names":false,"suffix":""},{"dropping-particle":"","family":"Leach","given":"Irene Mateo","non-dropping-particle":"","parse-names":false,"suffix":""},{"dropping-particle":"","family":"Rendon","given":"Augusto","non-dropping-particle":"","parse-names":false,"suffix":""},{"dropping-particle":"","family":"Verweij","given":"Niek","non-dropping-particle":"","parse-names":false,"suffix":""},{"dropping-particle":"","family":"Sehmi","given":"Joban","non-dropping-particle":"","parse-names":false,"suffix":""},{"dropping-particle":"","family":"Paul","given":"Dirk S","non-dropping-particle":"","parse-names":false,"suffix":""},{"dropping-particle":"","family":"Elling","given":"Ulrich","non-dropping-particle":"","parse-names":false,"suffix":""},{"dropping-particle":"","family":"Allayee","given":"Hooman","non-dropping-particle":"","parse-names":false,"suffix":""},{"dropping-particle":"","family":"Li","given":"Xinzhong","non-dropping-particle":"","parse-names":false,"suffix":""},{"dropping-particle":"","family":"Radhakrishnan","given":"Aparna","non-dropping-particle":"","parse-names":false,"suffix":""},{"dropping-particle":"","family":"Tan","given":"Sian-Tsung","non-dropping-particle":"","parse-names":false,"suffix":""},{"dropping-particle":"","family":"Voss","given":"Katrin","non-dropping-particle":"","parse-names":false,"suffix":""}],"container-title":"Nature","id":"ITEM-24","issue":"7429","issued":{"date-parts":[["2013"]]},"note":"From Duplicate 1 (Seventy-five genetic loci influencing the human red blood cell - Harst, Pim Van Der; Zhang, Weihua; Leach, Irene Mateo; Rendon, Augusto; Verweij, Niek; Sehmi, Joban; Paul, Dirk S; Elling, Ulrich; Allayee, Hooman; Li, Xinzhong; Radhakrishnan, Aparna; Tan, Sian-tsung; Voss, Katrin)\n\nNULL","page":"369-375","title":"Seventy-five genetic loci influencing the human red blood cell","type":"article-journal","volume":"492"},"uris":["http://www.mendeley.com/documents/?uuid=7f545dca-522e-45e8-b51d-a8974770f6de"]},{"id":"ITEM-25","itemData":{"DOI":"10.1038/ncomms5926","ISBN":"2041-1723","ISSN":"2041-1723","PMID":"25352340","abstract":"Variation in body iron is associated with or causes diseases, including anaemia and iron overload. Here, we analyse genetic association data on biochemical markers of iron status from 11 European-population studies, with replication in eight additional cohorts (total up to 48,972 subjects). We find 11 genome-wide-significant (P&lt;5 × 10(-8)) loci, some including known iron-related genes (HFE, SLC40A1, TF, TFR2, TFRC, TMPRSS6) and others novel (ABO, ARNTL, FADS2, NAT2, TEX14). SNPs at ARNTL, TF, and TFR2 affect iron markers in HFE C282Y homozygotes at risk for hemochromatosis. There is substantial overlap between our iron loci and loci affecting erythrocyte and lipid phenotypes. These results will facilitate investigation of the roles of iron in disease.","author":[{"dropping-particle":"","family":"Benyamin","given":"Beben","non-dropping-particle":"","parse-names":false,"suffix":""},{"dropping-particle":"","family":"Esko","given":"Tonu","non-dropping-particle":"","parse-names":false,"suffix":""},{"dropping-particle":"","family":"Ried","given":"Janina S","non-dropping-particle":"","parse-names":false,"suffix":""},{"dropping-particle":"","family":"Radhakrishnan","given":"Aparna","non-dropping-particle":"","parse-names":false,"suffix":""},{"dropping-particle":"","family":"Vermeulen","given":"Sita H","non-dropping-particle":"","parse-names":false,"suffix":""},{"dropping-particle":"","family":"Traglia","given":"Michela","non-dropping-particle":"","parse-names":false,"suffix":""},{"dropping-particle":"","family":"Gögele","given":"Martin","non-dropping-particle":"","parse-names":false,"suffix":""},{"dropping-particle":"","family":"Anderson","given":"Denise","non-dropping-particle":"","parse-names":false,"suffix":""},{"dropping-particle":"","family":"Broer","given":"Linda","non-dropping-particle":"","parse-names":false,"suffix":""},{"dropping-particle":"","family":"Podmore","given":"Clara","non-dropping-particle":"","parse-names":false,"suffix":""},{"dropping-particle":"","family":"Luan","given":"Jian'an","non-dropping-particle":"","parse-names":false,"suffix":""},{"dropping-particle":"","family":"Kutalik","given":"Zoltan","non-dropping-particle":"","parse-names":false,"suffix":""},{"dropping-particle":"","family":"Sanna","given":"Serena","non-dropping-particle":"","parse-names":false,"suffix":""},{"dropping-particle":"","family":"Meer","given":"Peter","non-dropping-particle":"van der","parse-names":false,"suffix":""},{"dropping-particle":"","family":"Tanaka","given":"Toshiko","non-dropping-particle":"","parse-names":false,"suffix":""},{"dropping-particle":"","family":"Wang","given":"Fudi","non-dropping-particle":"","parse-names":false,"suffix":""},{"dropping-particle":"","family":"Westra","given":"Harm-Jan","non-dropping-particle":"","parse-names":false,"suffix":""},{"dropping-particle":"","family":"Franke","given":"Lude","non-dropping-particle":"","parse-names":false,"suffix":""},{"dropping-particle":"","family":"Mihailov","given":"Evelin","non-dropping-particle":"","parse-names":false,"suffix":""},{"dropping-particle":"","family":"Milani","given":"Lili","non-dropping-particle":"","parse-names":false,"suffix":""},{"dropping-particle":"","family":"Hälldin","given":"Jonas","non-dropping-particle":"","parse-names":false,"suffix":""},{"dropping-particle":"","family":"Häldin","given":"Jonas","non-dropping-particle":"","parse-names":false,"suffix":""},{"dropping-particle":"","family":"Winkelmann","given":"Juliane","non-dropping-particle":"","parse-names":false,"suffix":""},{"dropping-particle":"","family":"Meitinger","given":"Thomas","non-dropping-particle":"","parse-names":false,"suffix":""},{"dropping-particle":"","family":"Thiery","given":"Joachim","non-dropping-particle":"","parse-names":false,"suffix":""},{"dropping-particle":"","family":"Peters","given":"Annette","non-dropping-particle":"","parse-names":false,"suffix":""},{"dropping-particle":"","family":"Waldenberger","given":"Melanie","non-dropping-particle":"","parse-names":false,"suffix":""},{"dropping-particle":"","family":"Rendon","given":"Augusto","non-dropping-particle":"","parse-names":false,"suffix":""},{"dropping-particle":"","family":"Jolley","given":"Jennifer","non-dropping-particle":"","parse-names":false,"suffix":""},{"dropping-particle":"","family":"Sambrook","given":"Jennifer","non-dropping-particle":"","parse-names":false,"suffix":""},{"dropping-particle":"","family":"Kiemeney","given":"Lambertus A","non-dropping-particle":"","parse-names":false,"suffix":""},{"dropping-particle":"","family":"Sweep","given":"Fred C","non-dropping-particle":"","parse-names":false,"suffix":""},{"dropping-particle":"","family":"Sala","given":"Cinzia F","non-dropping-particle":"","parse-names":false,"suffix":""},{"dropping-particle":"","family":"Schwienbacher","given":"Christine","non-dropping-particle":"","parse-names":false,"suffix":""},{"dropping-particle":"","family":"Pichler","given":"Irene","non-dropping-particle":"","parse-names":false,"suffix":""},{"dropping-particle":"","family":"Hui","given":"Jennie","non-dropping-particle":"","parse-names":false,"suffix":""},{"dropping-particle":"","family":"Demirkan","given":"Ayse","non-dropping-particle":"","parse-names":false,"suffix":""},{"dropping-particle":"","family":"Isaacs","given":"Aaron","non-dropping-particle":"","parse-names":false,"suffix":""},{"dropping-particle":"","family":"Amin","given":"Najaf","non-dropping-particle":"","parse-names":false,"suffix":""},{"dropping-particle":"","family":"Steri","given":"Maristella","non-dropping-particle":"","parse-names":false,"suffix":""},{"dropping-particle":"","family":"Waeber","given":"Gérard","non-dropping-particle":"","parse-names":false,"suffix":""},{"dropping-particle":"","family":"Verweij","given":"Niek","non-dropping-particle":"","parse-names":false,"suffix":""},{"dropping-particle":"","family":"Powell","given":"Joseph E","non-dropping-particle":"","parse-names":false,"suffix":""},{"dropping-particle":"","family":"Nyholt","given":"Dale R","non-dropping-particle":"","parse-names":false,"suffix":""},{"dropping-particle":"","family":"Heath","given":"Andrew C","non-dropping-particle":"","parse-names":false,"suffix":""},{"dropping-particle":"","family":"Madden","given":"Pamela A F","non-dropping-particle":"","parse-names":false,"suffix":""},{"dropping-particle":"","family":"Visscher","given":"Peter M","non-dropping-particle":"","parse-names":false,"suffix":""},{"dropping-particle":"","family":"Wright","given":"Margaret J","non-dropping-particle":"","parse-names":false,"suffix":""},{"dropping-particle":"","family":"Montgomery","given":"Grant W","non-dropping-particle":"","parse-names":false,"suffix":""},{"dropping-particle":"","family":"Martin","given":"Nicholas G","non-dropping-particle":"","parse-names":false,"suffix":""},{"dropping-particle":"","family":"Hernandez","given":"Dena","non-dropping-particle":"","parse-names":false,"suffix":""},{"dropping-particle":"","family":"Bandinelli","given":"Stefania","non-dropping-particle":"","parse-names":false,"suffix":""},{"dropping-particle":"","family":"Harst","given":"Pim","non-dropping-particle":"van der","parse-names":false,"suffix":""},{"dropping-particle":"","family":"Uda","given":"Manuela","non-dropping-particle":"","parse-names":false,"suffix":""},{"dropping-particle":"","family":"Vollenweider","given":"Peter","non-dropping-particle":"","parse-names":false,"suffix":""},{"dropping-particle":"","family":"Scott","given":"Robert A","non-dropping-particle":"","parse-names":false,"suffix":""},{"dropping-particle":"","family":"Langenberg","given":"Claudia","non-dropping-particle":"","parse-names":false,"suffix":""},{"dropping-particle":"","family":"Wareham","given":"Nicholas J","non-dropping-particle":"","parse-names":false,"suffix":""},{"dropping-particle":"","family":"InterAct Consortium","given":"","non-dropping-particle":"","parse-names":false,"suffix":""},{"dropping-particle":"","family":"Duijn","given":"Cornelia","non-dropping-particle":"van","parse-names":false,"suffix":""},{"dropping-particle":"","family":"Beilby","given":"John","non-dropping-particle":"","parse-names":false,"suffix":""},{"dropping-particle":"","family":"Pramstaller","given":"Peter P","non-dropping-particle":"","parse-names":false,"suffix":""},{"dropping-particle":"","family":"Hicks","given":"Andrew A","non-dropping-particle":"","parse-names":false,"suffix":""},{"dropping-particle":"","family":"Ouwehand","given":"Willem H","non-dropping-particle":"","parse-names":false,"suffix":""},{"dropping-particle":"","family":"Oexle","given":"Konrad","non-dropping-particle":"","parse-names":false,"suffix":""},{"dropping-particle":"","family":"Gieger","given":"Christian","non-dropping-particle":"","parse-names":false,"suffix":""},{"dropping-particle":"","family":"Metspalu","given":"Andres","non-dropping-particle":"","parse-names":false,"suffix":""},{"dropping-particle":"","family":"Camaschella","given":"Clara","non-dropping-particle":"","parse-names":false,"suffix":""},{"dropping-particle":"","family":"Toniolo","given":"Daniela","non-dropping-particle":"","parse-names":false,"suffix":""},{"dropping-particle":"","family":"Swinkels","given":"Dorine W","non-dropping-particle":"","parse-names":false,"suffix":""},{"dropping-particle":"","family":"Whitfield","given":"John B","non-dropping-particle":"","parse-names":false,"suffix":""}],"container-title":"Nature communications","id":"ITEM-25","issue":"2","issued":{"date-parts":[["2014","10","29"]]},"page":"4926","title":"Novel loci affecting iron homeostasis and their effects in individuals at risk for hemochromatosis.","type":"article-journal","volume":"5"},"uris":["http://www.mendeley.com/documents/?uuid=c0e1a345-8b61-4449-a83f-5c0bbe7bbffc"]},{"id":"ITEM-26","itemData":{"DOI":"10.1136/bmjresp-2018-000275","ISBN":"2052-4439","ISSN":"20524439","abstract":"Introduction Limited evidence from birth cohort studies suggests that lower prenatal iron status may be a risk factor for childhood respiratory and atopic outcomes, but these observational findings may be confounded. Mendelian randomisation (MR) can potentially provide unconfounded estimates of causal effects by using common genetic variants as instrumental variables. We aimed to study the relationship between prenatal iron status and respiratory and atopic outcomes in the offspring using MR. Methods In the Avon Longitudinal Study of Parents and Children birth cohort, we constructed four maternal genotypic risk scores by summing the total number of risk alleles (associated with lower iron status) across single nucleotide polymorphisms known to be associated with at least one of four iron biomarkers (serum iron, ferritin, transferrin and transferrin saturation). We used MR to study their associations with respiratory and atopic outcomes in children aged 7-9 years (n=6002). Results When analyses were restricted to mothers without iron supplementation during late pregnancy, negative associations were found between the maternal transferrin saturation score and childhood forced expiratory volume in 1 s and forced vital capacity (difference in age, height and gender-adjusted SD units per SD increase in genotypic score: -0.05 (-0.09, -0.01) p=0.03, and -0.04 (-0.08, 0.00) p=0.04, respectively). Conclusion Using MR we have found weak evidence suggesting that low maternal iron status during pregnancy may cause impaired childhood lung function.","author":[{"dropping-particle":"","family":"Bédard","given":"Annabelle","non-dropping-particle":"","parse-names":false,"suffix":""},{"dropping-particle":"","family":"Lewis","given":"Sarah J.","non-dropping-particle":"","parse-names":false,"suffix":""},{"dropping-particle":"","family":"Burgess","given":"Stephen","non-dropping-particle":"","parse-names":false,"suffix":""},{"dropping-particle":"","family":"John Henderson","given":"A.","non-dropping-particle":"","parse-names":false,"suffix":""},{"dropping-particle":"","family":"Shaheen","given":"Seif O.","non-dropping-particle":"","parse-names":false,"suffix":""}],"container-title":"BMJ Open Respiratory Research","id":"ITEM-26","issue":"1","issued":{"date-parts":[["2018"]]},"page":"1-10","title":"Maternal iron status during pregnancy and respiratory and atopic outcomes in the offspring: A Mendelian randomisation study","type":"article-journal","volume":"5"},"uris":["http://www.mendeley.com/documents/?uuid=e149590e-9394-4886-b7b2-a22f34897835"]},{"id":"ITEM-27","itemData":{"DOI":"10.1038/ng.531","ISBN":"1546-1718 (Electronic)\\r1061-4036 (Linking)","ISSN":"10614036","PMID":"20139978","abstract":"We report genome-wide association studies for hematological and biochemical traits from approximately 14,700 Japanese individuals. We identified 60 associations for 8 hematological traits and 29 associations for 12 biochemical traits at genome-wide significance levels (P &lt; 5 x 10(-8)). Of these, 46 associations were new to this study and 43 replicated previous reports. We compared these associated loci with those reported in similar GWAS in European populations. When the minor allele frequency was &gt;10% in the Japanese population, 32 (94.1%) and 31 (91.2%) of the 34 hematological loci previously reported to be associated in a European population were replicated with P-values less than 0.05 and 0.01, respectively, and 31 (73.8%) and 27 (64.3%) of the 42 European biochemical loci were replicated.","author":[{"dropping-particle":"","family":"Kamatani","given":"Yoichiro","non-dropping-particle":"","parse-names":false,"suffix":""},{"dropping-particle":"","family":"Matsuda","given":"Koichi","non-dropping-particle":"","parse-names":false,"suffix":""},{"dropping-particle":"","family":"Okada","given":"Yukinori","non-dropping-particle":"","parse-names":false,"suffix":""},{"dropping-particle":"","family":"Kubo","given":"Michiaki","non-dropping-particle":"","parse-names":false,"suffix":""},{"dropping-particle":"","family":"Hosono","given":"Naoya","non-dropping-particle":"","parse-names":false,"suffix":""},{"dropping-particle":"","family":"Daigo","given":"Yataro","non-dropping-particle":"","parse-names":false,"suffix":""},{"dropping-particle":"","family":"Nakamura","given":"Yusuke","non-dropping-particle":"","parse-names":false,"suffix":""},{"dropping-particle":"","family":"Kamatani","given":"Naoyuki","non-dropping-particle":"","parse-names":false,"suffix":""}],"container-title":"Nature Genetics","id":"ITEM-27","issue":"3","issued":{"date-parts":[["2010"]]},"page":"210-215","publisher":"Nature Publishing Group","title":"Genome-wide association study of hematological and biochemical traits in a Japanese population","type":"article-journal","volume":"42"},"uris":["http://www.mendeley.com/documents/?uuid=9b54964d-c31e-44fd-a7ed-1b9e2f371d25"]},{"id":"ITEM-28","itemData":{"DOI":"10.1182/blood-2009-07-232496","ISSN":"1528-0020","PMID":"19880490","abstract":"To investigate genetic variants that affect iron concentrations in persons not affected by overt genetic disorders of iron metabolism, a genome-wide association study was conducted in the InCHIANTI Study (N = 1206) and the Baltimore Longitudinal Study of Aging (N = 713). The top 2 single-nucleotide polymorphisms were examined for replication in the Women's Health and Aging Study (WHAS) I and II (N = 569). The single-nucleotide polymorphism most strongly associated with lower serum iron concentration was rs4820268 (P = 5.12 x 10(-9)), located in exon 13 of the transmembrane protease serine 6 (TMPRSS6) gene, an enzyme that promotes iron absorption and recycling by inhibiting hepcidin antimicrobial peptide transcription. The allele associated with lower iron concentrations was also associated with lower hemoglobin levels, smaller red cells, and more variability in red cell size (high red blood cell distribution width). Our results confirm the association of TMPRSS6 variants with iron level and provide further evidence of association with other anemia-related phenotypes.","author":[{"dropping-particle":"","family":"Tanaka","given":"Toshiko","non-dropping-particle":"","parse-names":false,"suffix":""},{"dropping-particle":"","family":"Roy","given":"Cindy N","non-dropping-particle":"","parse-names":false,"suffix":""},{"dropping-particle":"","family":"Yao","given":"Wenliang","non-dropping-particle":"","parse-names":false,"suffix":""},{"dropping-particle":"","family":"Matteini","given":"Amy","non-dropping-particle":"","parse-names":false,"suffix":""},{"dropping-particle":"","family":"Semba","given":"Richard D","non-dropping-particle":"","parse-names":false,"suffix":""},{"dropping-particle":"","family":"Arking","given":"Dan","non-dropping-particle":"","parse-names":false,"suffix":""},{"dropping-particle":"","family":"Walston","given":"Jeremy D","non-dropping-particle":"","parse-names":false,"suffix":""},{"dropping-particle":"","family":"Fried","given":"Linda P","non-dropping-particle":"","parse-names":false,"suffix":""},{"dropping-particle":"","family":"Singleton","given":"Andrew","non-dropping-particle":"","parse-names":false,"suffix":""},{"dropping-particle":"","family":"Guralnik","given":"Jack","non-dropping-particle":"","parse-names":false,"suffix":""},{"dropping-particle":"","family":"Abecasis","given":"Gonçalo R","non-dropping-particle":"","parse-names":false,"suffix":""},{"dropping-particle":"","family":"Bandinelli","given":"Stefania","non-dropping-particle":"","parse-names":false,"suffix":""},{"dropping-particle":"","family":"Longo","given":"Dan L","non-dropping-particle":"","parse-names":false,"suffix":""},{"dropping-particle":"","family":"Ferrucci","given":"Luigi","non-dropping-particle":"","parse-names":false,"suffix":""}],"container-title":"Blood","id":"ITEM-28","issue":"1","issued":{"date-parts":[["2010","1","7"]]},"page":"94-6","title":"A genome-wide association analysis of serum iron concentrations.","type":"article-journal","volume":"115"},"uris":["http://www.mendeley.com/documents/?uuid=7badc987-3810-4661-ba86-4c194b81136a"]},{"id":"ITEM-29","itemData":{"DOI":"10.1371/journal.pone.0048804","ISBN":"1932-6203 (Electronic)\\n1932-6203 (Linking)","ISSN":"19326203","PMID":"23144979","abstract":"BACKGROUND &amp; AIMS: Hepatic iron accumulation due to altered trafficking is frequent in patients with nonalcoholic fatty liver disease (NAFLD), and is associated with more severe liver damage and hepatocellular carcinoma. The p.Ala736Val TMPRSS6 variant influences iron metabolism regulating the transcription of the hepatic hormone hepcidin, but its role in the pathogenesis of iron overload disorders is controversial. Aim of this study was to evaluate the whether the TMPRSS6 p.Ala736Val variant influences hepatic iron accumulation in a well-characterized series of Italian patients with histological NAFLD.\\n\\nMETHODS: 216 patients with histological NAFLD. TMPRSS6 and HFE variants were assessed by allele specific PCR, liver histology by the NAFLD activity score and Perls' staining for iron.\\n\\nRESULTS: Homozygosity for the p.736Val allele previously linked to higher hepcidin did not influence transferrin saturation (TS), but was associated with lower hepatic iron stores (p = 0.01), and ferritin levels (median 223 IQR 102-449 vs. 308 IQR 141-618 ng/ml; p = 0.01). Homozygosity for TMPRSS6 p.736Val was nearly associated with lower ballooning (p = 0.05), reflecting hepatocellular damage related to oxidative stress. The influence of TMPRSS6 on hepatic iron accumulation was more marked in patients negative for HFE genotypes predisposing to iron overload (p.Cys282Tyr + and p.His63Asp +/+; p = 0.01), and the p.736Val variant was negatively associated with hepatic iron accumulation independently of age, gender, HFE genotype, and beta-thalassemia trait (OR 0.59, 0.39-0.88).\\n\\nCONCLUSIONS: The p.Ala736Val TMPRSS6 variant influences secondary hepatic iron accumulation in patients with NAFLD.","author":[{"dropping-particle":"","family":"Valenti","given":"Luca","non-dropping-particle":"","parse-names":false,"suffix":""},{"dropping-particle":"","family":"Rametta","given":"Raffaela","non-dropping-particle":"","parse-names":false,"suffix":""},{"dropping-particle":"","family":"Dongiovanni","given":"Paola","non-dropping-particle":"","parse-names":false,"suffix":""},{"dropping-particle":"","family":"Motta","given":"Benedetta M.","non-dropping-particle":"","parse-names":false,"suffix":""},{"dropping-particle":"","family":"Canavesi","given":"Elena","non-dropping-particle":"","parse-names":false,"suffix":""},{"dropping-particle":"","family":"Pelusi","given":"Serena","non-dropping-particle":"","parse-names":false,"suffix":""},{"dropping-particle":"","family":"Pulixi","given":"Edoardo A.","non-dropping-particle":"","parse-names":false,"suffix":""},{"dropping-particle":"","family":"Fracanzani","given":"Anna L.","non-dropping-particle":"","parse-names":false,"suffix":""},{"dropping-particle":"","family":"Fargion","given":"Silvia","non-dropping-particle":"","parse-names":false,"suffix":""}],"container-title":"PLoS ONE","id":"ITEM-29","issue":"11","issued":{"date-parts":[["2012"]]},"title":"The A736V TMPRSS6 Polymorphism Influences Hepatic Iron Overload in Nonalcoholic Fatty Liver Disease","type":"article-journal","volume":"7"},"uris":["http://www.mendeley.com/documents/?uuid=20a3b017-8cfc-4c2b-b54f-61eeacac8167"]},{"id":"ITEM-30","itemData":{"DOI":"10.1038/ejcn.2014.82","author":[{"dropping-particle":"","family":"Cheng","given":"H L","non-dropping-particle":"","parse-names":false,"suffix":""},{"dropping-particle":"","family":"Hancock","given":"D P","non-dropping-particle":"","parse-names":false,"suffix":""},{"dropping-particle":"","family":"Rooney","given":"K B","non-dropping-particle":"","parse-names":false,"suffix":""},{"dropping-particle":"","family":"Steinbeck","given":"K S","non-dropping-particle":"","parse-names":false,"suffix":""},{"dropping-particle":"","family":"Grif","given":"H J","non-dropping-particle":"","parse-names":false,"suffix":""},{"dropping-particle":"","family":"Connor","given":"H T O","non-dropping-particle":"","parse-names":false,"suffix":""}],"id":"ITEM-30","issue":"February","issued":{"date-parts":[["2014"]]},"page":"1250-1252","title":"SHORT COMMUNICATION A candidate gene approach for identifying differential iron responses in young overweight women to an energy-restricted haem iron-rich diet","type":"article-journal"},"uris":["http://www.mendeley.com/documents/?uuid=66356903-9bd8-4aa4-a662-3d8775417e6a"]}],"mendeley":{"formattedCitation":"(5,8,10,15–17,21,22,32,36,39,41–59)","plainTextFormattedCitation":"(5,8,10,15–17,21,22,32,36,39,41–59)","previouslyFormattedCitation":"(5,8,10,15–17,21,22,32,36,39,41–59)"},"properties":{"noteIndex":0},"schema":"https://github.com/citation-style-language/schema/raw/master/csl-citation.json"}</w:instrText>
                  </w:r>
                  <w:r w:rsidRPr="00B404AF">
                    <w:rPr>
                      <w:rFonts w:ascii="Arial" w:hAnsi="Arial" w:cs="Arial"/>
                      <w:sz w:val="18"/>
                      <w:szCs w:val="18"/>
                    </w:rPr>
                    <w:fldChar w:fldCharType="separate"/>
                  </w:r>
                  <w:r w:rsidR="00F400AC" w:rsidRPr="00F400AC">
                    <w:rPr>
                      <w:rFonts w:ascii="Arial" w:hAnsi="Arial" w:cs="Arial"/>
                      <w:noProof/>
                      <w:sz w:val="18"/>
                      <w:szCs w:val="18"/>
                    </w:rPr>
                    <w:t>(5,8,10,15–17,21,22,32,36,39,41–59)</w:t>
                  </w:r>
                  <w:r w:rsidRPr="00B404AF">
                    <w:rPr>
                      <w:rFonts w:ascii="Arial" w:hAnsi="Arial" w:cs="Arial"/>
                      <w:sz w:val="18"/>
                      <w:szCs w:val="18"/>
                    </w:rPr>
                    <w:fldChar w:fldCharType="end"/>
                  </w:r>
                </w:p>
              </w:tc>
            </w:tr>
            <w:tr w:rsidR="009F6FBD" w:rsidRPr="00B85872" w14:paraId="6DE58247" w14:textId="77777777" w:rsidTr="009F6FBD">
              <w:trPr>
                <w:trHeight w:val="319"/>
              </w:trPr>
              <w:tc>
                <w:tcPr>
                  <w:tcW w:w="1233" w:type="dxa"/>
                  <w:shd w:val="clear" w:color="auto" w:fill="auto"/>
                  <w:noWrap/>
                </w:tcPr>
                <w:p w14:paraId="320F7B23" w14:textId="77777777" w:rsidR="009F6FBD" w:rsidRPr="00B404AF" w:rsidRDefault="009F6FBD" w:rsidP="00EF4308">
                  <w:pPr>
                    <w:rPr>
                      <w:rFonts w:ascii="Arial" w:hAnsi="Arial" w:cs="Arial"/>
                      <w:sz w:val="18"/>
                      <w:szCs w:val="18"/>
                    </w:rPr>
                  </w:pPr>
                  <w:r w:rsidRPr="001159E6">
                    <w:rPr>
                      <w:rFonts w:ascii="Arial" w:hAnsi="Arial" w:cs="Arial"/>
                      <w:sz w:val="18"/>
                      <w:szCs w:val="18"/>
                    </w:rPr>
                    <w:t>rs78174698</w:t>
                  </w:r>
                </w:p>
              </w:tc>
              <w:tc>
                <w:tcPr>
                  <w:tcW w:w="1081" w:type="dxa"/>
                  <w:shd w:val="clear" w:color="auto" w:fill="auto"/>
                  <w:noWrap/>
                </w:tcPr>
                <w:p w14:paraId="16F3B5A6" w14:textId="77777777" w:rsidR="009F6FBD" w:rsidRPr="00B85872" w:rsidRDefault="009F6FBD" w:rsidP="00EF4308">
                  <w:pPr>
                    <w:rPr>
                      <w:rFonts w:ascii="Arial" w:hAnsi="Arial" w:cs="Arial"/>
                      <w:i/>
                      <w:iCs/>
                      <w:sz w:val="18"/>
                      <w:szCs w:val="18"/>
                    </w:rPr>
                  </w:pPr>
                  <w:r w:rsidRPr="00B85872">
                    <w:rPr>
                      <w:rFonts w:ascii="Arial" w:hAnsi="Arial" w:cs="Arial"/>
                      <w:i/>
                      <w:iCs/>
                      <w:sz w:val="18"/>
                      <w:szCs w:val="18"/>
                    </w:rPr>
                    <w:t>TMPRSS6</w:t>
                  </w:r>
                </w:p>
              </w:tc>
              <w:tc>
                <w:tcPr>
                  <w:tcW w:w="1208" w:type="dxa"/>
                  <w:shd w:val="clear" w:color="auto" w:fill="auto"/>
                </w:tcPr>
                <w:p w14:paraId="1E8C632B" w14:textId="77777777" w:rsidR="009F6FBD" w:rsidRPr="00B404AF" w:rsidRDefault="009F6FBD" w:rsidP="00EF4308">
                  <w:pPr>
                    <w:rPr>
                      <w:rFonts w:ascii="Arial" w:hAnsi="Arial" w:cs="Arial"/>
                      <w:sz w:val="18"/>
                      <w:szCs w:val="18"/>
                    </w:rPr>
                  </w:pPr>
                  <w:r w:rsidRPr="001159E6">
                    <w:rPr>
                      <w:rFonts w:ascii="Arial" w:hAnsi="Arial" w:cs="Arial"/>
                      <w:sz w:val="18"/>
                      <w:szCs w:val="18"/>
                    </w:rPr>
                    <w:t>missense variant (P555S)</w:t>
                  </w:r>
                </w:p>
              </w:tc>
              <w:tc>
                <w:tcPr>
                  <w:tcW w:w="726" w:type="dxa"/>
                  <w:shd w:val="clear" w:color="auto" w:fill="auto"/>
                  <w:noWrap/>
                </w:tcPr>
                <w:p w14:paraId="0AC53580" w14:textId="77777777" w:rsidR="009F6FBD" w:rsidRPr="00B404AF" w:rsidRDefault="009F6FBD" w:rsidP="00EF4308">
                  <w:pPr>
                    <w:rPr>
                      <w:rFonts w:ascii="Arial" w:hAnsi="Arial" w:cs="Arial"/>
                      <w:sz w:val="18"/>
                      <w:szCs w:val="18"/>
                    </w:rPr>
                  </w:pPr>
                  <w:r w:rsidRPr="00B404AF">
                    <w:rPr>
                      <w:rFonts w:ascii="Arial" w:hAnsi="Arial" w:cs="Arial"/>
                      <w:sz w:val="18"/>
                      <w:szCs w:val="18"/>
                    </w:rPr>
                    <w:t>A</w:t>
                  </w:r>
                </w:p>
              </w:tc>
              <w:tc>
                <w:tcPr>
                  <w:tcW w:w="715" w:type="dxa"/>
                  <w:shd w:val="clear" w:color="auto" w:fill="auto"/>
                  <w:noWrap/>
                </w:tcPr>
                <w:p w14:paraId="4AA230E9" w14:textId="77777777" w:rsidR="009F6FBD" w:rsidRPr="00B404AF" w:rsidRDefault="009F6FBD" w:rsidP="00EF4308">
                  <w:pPr>
                    <w:rPr>
                      <w:rFonts w:ascii="Arial" w:hAnsi="Arial" w:cs="Arial"/>
                      <w:sz w:val="18"/>
                      <w:szCs w:val="18"/>
                    </w:rPr>
                  </w:pPr>
                  <w:r w:rsidRPr="00B404AF">
                    <w:rPr>
                      <w:rFonts w:ascii="Arial" w:hAnsi="Arial" w:cs="Arial"/>
                      <w:sz w:val="18"/>
                      <w:szCs w:val="18"/>
                    </w:rPr>
                    <w:t>G</w:t>
                  </w:r>
                </w:p>
              </w:tc>
              <w:tc>
                <w:tcPr>
                  <w:tcW w:w="1010" w:type="dxa"/>
                  <w:shd w:val="clear" w:color="auto" w:fill="auto"/>
                  <w:noWrap/>
                </w:tcPr>
                <w:p w14:paraId="4B3B4A70" w14:textId="77777777" w:rsidR="009F6FBD" w:rsidRPr="00B404AF" w:rsidRDefault="009F6FBD" w:rsidP="00EF4308">
                  <w:pPr>
                    <w:rPr>
                      <w:rFonts w:ascii="Arial" w:hAnsi="Arial" w:cs="Arial"/>
                      <w:sz w:val="18"/>
                      <w:szCs w:val="18"/>
                    </w:rPr>
                  </w:pPr>
                  <w:r w:rsidRPr="00B404AF">
                    <w:rPr>
                      <w:rFonts w:ascii="Arial" w:hAnsi="Arial" w:cs="Arial"/>
                      <w:sz w:val="18"/>
                      <w:szCs w:val="18"/>
                    </w:rPr>
                    <w:t>NA</w:t>
                  </w:r>
                </w:p>
              </w:tc>
              <w:tc>
                <w:tcPr>
                  <w:tcW w:w="992" w:type="dxa"/>
                </w:tcPr>
                <w:p w14:paraId="3CA384D4" w14:textId="6FB7639C" w:rsidR="009F6FBD" w:rsidRPr="00B404AF" w:rsidRDefault="009F6FBD" w:rsidP="00D5617B">
                  <w:pPr>
                    <w:jc w:val="center"/>
                    <w:rPr>
                      <w:rFonts w:ascii="Arial" w:hAnsi="Arial" w:cs="Arial"/>
                      <w:sz w:val="18"/>
                      <w:szCs w:val="18"/>
                    </w:rPr>
                  </w:pPr>
                  <w:r w:rsidRPr="00B404AF">
                    <w:rPr>
                      <w:rFonts w:ascii="Arial" w:hAnsi="Arial" w:cs="Arial"/>
                      <w:sz w:val="18"/>
                      <w:szCs w:val="18"/>
                    </w:rPr>
                    <w:t>Low</w:t>
                  </w:r>
                </w:p>
              </w:tc>
              <w:tc>
                <w:tcPr>
                  <w:tcW w:w="709" w:type="dxa"/>
                  <w:shd w:val="clear" w:color="auto" w:fill="auto"/>
                </w:tcPr>
                <w:p w14:paraId="682B8032"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0.03</w:t>
                  </w:r>
                </w:p>
              </w:tc>
              <w:tc>
                <w:tcPr>
                  <w:tcW w:w="708" w:type="dxa"/>
                  <w:shd w:val="clear" w:color="auto" w:fill="auto"/>
                  <w:noWrap/>
                </w:tcPr>
                <w:p w14:paraId="67E1ED6E"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0.01</w:t>
                  </w:r>
                </w:p>
              </w:tc>
              <w:tc>
                <w:tcPr>
                  <w:tcW w:w="709" w:type="dxa"/>
                  <w:shd w:val="clear" w:color="auto" w:fill="auto"/>
                  <w:noWrap/>
                </w:tcPr>
                <w:p w14:paraId="615E8B0C"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0.02</w:t>
                  </w:r>
                </w:p>
              </w:tc>
              <w:tc>
                <w:tcPr>
                  <w:tcW w:w="709" w:type="dxa"/>
                  <w:shd w:val="clear" w:color="auto" w:fill="auto"/>
                  <w:noWrap/>
                </w:tcPr>
                <w:p w14:paraId="03092F65"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0.00</w:t>
                  </w:r>
                </w:p>
              </w:tc>
              <w:tc>
                <w:tcPr>
                  <w:tcW w:w="709" w:type="dxa"/>
                  <w:shd w:val="clear" w:color="auto" w:fill="auto"/>
                  <w:noWrap/>
                </w:tcPr>
                <w:p w14:paraId="126BD59D" w14:textId="77777777" w:rsidR="009F6FBD" w:rsidRPr="00B404AF" w:rsidRDefault="009F6FBD" w:rsidP="00EF4308">
                  <w:pPr>
                    <w:jc w:val="center"/>
                    <w:rPr>
                      <w:rFonts w:ascii="Arial" w:hAnsi="Arial" w:cs="Arial"/>
                      <w:sz w:val="18"/>
                      <w:szCs w:val="18"/>
                    </w:rPr>
                  </w:pPr>
                  <w:r w:rsidRPr="00B404AF">
                    <w:rPr>
                      <w:rFonts w:ascii="Arial" w:hAnsi="Arial" w:cs="Arial"/>
                      <w:sz w:val="18"/>
                      <w:szCs w:val="18"/>
                    </w:rPr>
                    <w:t>0.01</w:t>
                  </w:r>
                </w:p>
              </w:tc>
              <w:tc>
                <w:tcPr>
                  <w:tcW w:w="708" w:type="dxa"/>
                  <w:shd w:val="clear" w:color="auto" w:fill="auto"/>
                  <w:noWrap/>
                </w:tcPr>
                <w:p w14:paraId="4DEEAA0C" w14:textId="77777777" w:rsidR="009F6FBD" w:rsidRPr="000838B5" w:rsidRDefault="009F6FBD" w:rsidP="00EF4308">
                  <w:pPr>
                    <w:jc w:val="center"/>
                    <w:rPr>
                      <w:rFonts w:ascii="Arial" w:hAnsi="Arial" w:cs="Arial"/>
                      <w:sz w:val="18"/>
                      <w:szCs w:val="18"/>
                    </w:rPr>
                  </w:pPr>
                  <w:r w:rsidRPr="003A0648">
                    <w:rPr>
                      <w:rFonts w:ascii="Arial" w:hAnsi="Arial" w:cs="Arial"/>
                      <w:sz w:val="18"/>
                      <w:szCs w:val="18"/>
                    </w:rPr>
                    <w:t>0.12</w:t>
                  </w:r>
                </w:p>
              </w:tc>
              <w:tc>
                <w:tcPr>
                  <w:tcW w:w="709" w:type="dxa"/>
                  <w:shd w:val="clear" w:color="auto" w:fill="auto"/>
                  <w:noWrap/>
                </w:tcPr>
                <w:p w14:paraId="57FE802D"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0.00</w:t>
                  </w:r>
                </w:p>
              </w:tc>
              <w:tc>
                <w:tcPr>
                  <w:tcW w:w="567" w:type="dxa"/>
                  <w:shd w:val="clear" w:color="auto" w:fill="auto"/>
                  <w:noWrap/>
                </w:tcPr>
                <w:p w14:paraId="598814D0" w14:textId="77777777" w:rsidR="009F6FBD" w:rsidRPr="0019399C" w:rsidRDefault="009F6FBD" w:rsidP="00EF4308">
                  <w:pPr>
                    <w:jc w:val="center"/>
                    <w:rPr>
                      <w:rFonts w:ascii="Arial" w:hAnsi="Arial" w:cs="Arial"/>
                      <w:sz w:val="18"/>
                      <w:szCs w:val="18"/>
                    </w:rPr>
                  </w:pPr>
                  <w:r w:rsidRPr="0019399C">
                    <w:rPr>
                      <w:rFonts w:ascii="Arial" w:hAnsi="Arial" w:cs="Arial"/>
                      <w:sz w:val="18"/>
                      <w:szCs w:val="18"/>
                    </w:rPr>
                    <w:t>0.02</w:t>
                  </w:r>
                </w:p>
              </w:tc>
              <w:tc>
                <w:tcPr>
                  <w:tcW w:w="709" w:type="dxa"/>
                  <w:shd w:val="clear" w:color="auto" w:fill="auto"/>
                  <w:noWrap/>
                </w:tcPr>
                <w:p w14:paraId="549360EE" w14:textId="77777777" w:rsidR="009F6FBD" w:rsidRPr="00DE114C" w:rsidRDefault="009F6FBD" w:rsidP="00EF4308">
                  <w:pPr>
                    <w:jc w:val="right"/>
                    <w:rPr>
                      <w:rFonts w:ascii="Arial" w:hAnsi="Arial" w:cs="Arial"/>
                      <w:sz w:val="18"/>
                      <w:szCs w:val="18"/>
                    </w:rPr>
                  </w:pPr>
                  <w:r w:rsidRPr="00DE114C">
                    <w:rPr>
                      <w:rFonts w:ascii="Arial" w:hAnsi="Arial" w:cs="Arial"/>
                      <w:sz w:val="18"/>
                      <w:szCs w:val="18"/>
                    </w:rPr>
                    <w:t>0.00</w:t>
                  </w:r>
                </w:p>
              </w:tc>
              <w:tc>
                <w:tcPr>
                  <w:tcW w:w="992" w:type="dxa"/>
                  <w:shd w:val="clear" w:color="auto" w:fill="auto"/>
                </w:tcPr>
                <w:p w14:paraId="34FA5D7C" w14:textId="77777777" w:rsidR="009F6FBD" w:rsidRPr="00DE114C" w:rsidRDefault="009F6FBD" w:rsidP="00EF4308">
                  <w:pPr>
                    <w:jc w:val="center"/>
                    <w:rPr>
                      <w:rFonts w:ascii="Arial" w:hAnsi="Arial" w:cs="Arial"/>
                      <w:sz w:val="18"/>
                      <w:szCs w:val="18"/>
                    </w:rPr>
                  </w:pPr>
                  <w:r w:rsidRPr="00DE114C">
                    <w:rPr>
                      <w:rFonts w:ascii="Arial" w:hAnsi="Arial" w:cs="Arial"/>
                      <w:sz w:val="18"/>
                      <w:szCs w:val="18"/>
                    </w:rPr>
                    <w:t>0.01</w:t>
                  </w:r>
                </w:p>
              </w:tc>
              <w:tc>
                <w:tcPr>
                  <w:tcW w:w="1559" w:type="dxa"/>
                  <w:shd w:val="clear" w:color="auto" w:fill="auto"/>
                  <w:noWrap/>
                </w:tcPr>
                <w:p w14:paraId="03E11B6B" w14:textId="7590C3DA" w:rsidR="009F6FBD" w:rsidRPr="001159E6" w:rsidRDefault="009F6FBD" w:rsidP="00EF4308">
                  <w:pPr>
                    <w:rPr>
                      <w:rFonts w:ascii="Arial" w:hAnsi="Arial" w:cs="Arial"/>
                      <w:sz w:val="18"/>
                      <w:szCs w:val="18"/>
                    </w:rPr>
                  </w:pPr>
                  <w:r w:rsidRPr="00DE114C">
                    <w:rPr>
                      <w:rFonts w:ascii="Arial" w:hAnsi="Arial" w:cs="Arial"/>
                      <w:sz w:val="18"/>
                      <w:szCs w:val="18"/>
                    </w:rPr>
                    <w:t> </w:t>
                  </w:r>
                  <w:r w:rsidRPr="00B404AF">
                    <w:rPr>
                      <w:rFonts w:ascii="Arial" w:hAnsi="Arial" w:cs="Arial"/>
                      <w:sz w:val="18"/>
                      <w:szCs w:val="18"/>
                    </w:rPr>
                    <w:fldChar w:fldCharType="begin" w:fldLock="1"/>
                  </w:r>
                  <w:r w:rsidR="00010E69">
                    <w:rPr>
                      <w:rFonts w:ascii="Arial" w:hAnsi="Arial" w:cs="Arial"/>
                      <w:sz w:val="18"/>
                      <w:szCs w:val="18"/>
                    </w:rPr>
                    <w:instrText>ADDIN CSL_CITATION {"citationItems":[{"id":"ITEM-1","itemData":{"DOI":"10.1111/bjh.14554","ISSN":"1365-2141","PMID":"28169443","abstract":"Systematic screening identified patients with an iron refractory iron deficiency anaemia (IRIDA) phenotype and genotype in iron-deficient children in the Indian subcontinent. Cases of moderate to severe microcytosis and anaemia with no obvious cause and normal C-reactive protein, HbA2 and tissue transglutaminase antibody levels (n = 550) were put on a trial of oral iron for 4 weeks. Sixty of these 550 cases (11%) were variably refractory to oral iron therapy (&lt;10 g/l Hb rise) at 4-6 weeks and were subsequently evaluated for plasma iron, ferritin and hepcidin levels. The mean age of this cohort was 2.06 years. Low-normal to normal ferritin and normal to high hepcidin levels were noted in 25/60 (41.6%) and 47/60 (78.3%), respectively. An IRIDA phenotype was noted in 38.3% (23/60) based on standard criteria. TMPRSS6 gene sequencing in 20 cases with IRIDA phenotype revealed 9 potentially deleterious intronic and two benign exonic variations in 12/20 cases (60%). Of these, 4 intronic and both exonic variations were noted in multiple cases and are likely to act synergistically leading to an IRIDA phenotype. However, given that only 38% (23/60 cases) of cases with iron refractoriness had IRIDA phenotype, a balanced approach is needed and other causes for refractoriness should be investigated before genetic studies for TMPRSS6 are undertaken.","author":[{"dropping-particle":"","family":"Bhatia","given":"Prateek","non-dropping-particle":"","parse-names":false,"suffix":""},{"dropping-particle":"","family":"Singh","given":"Aditya","non-dropping-particle":"","parse-names":false,"suffix":""},{"dropping-particle":"","family":"Hegde","given":"Avani","non-dropping-particle":"","parse-names":false,"suffix":""},{"dropping-particle":"","family":"Jain","given":"Richa","non-dropping-particle":"","parse-names":false,"suffix":""},{"dropping-particle":"","family":"Bansal","given":"Deepak","non-dropping-particle":"","parse-names":false,"suffix":""}],"container-title":"British journal of haematology","id":"ITEM-1","issue":"2","issued":{"date-parts":[["2017","4"]]},"page":"311-318","title":"Systematic evaluation of paediatric cohort with iron refractory iron deficiency anaemia (IRIDA) phenotype reveals multiple TMPRSS6 gene variations.","type":"article-journal","volume":"177"},"uris":["http://www.mendeley.com/documents/?uuid=2698f55e-6238-4b43-81d3-36fe21d705d2"]}],"mendeley":{"formattedCitation":"(43)","plainTextFormattedCitation":"(43)","previouslyFormattedCitation":"(43)"},"properties":{"noteIndex":0},"schema":"https://github.com/citation-style-language/schema/raw/master/csl-citation.json"}</w:instrText>
                  </w:r>
                  <w:r w:rsidRPr="00B404AF">
                    <w:rPr>
                      <w:rFonts w:ascii="Arial" w:hAnsi="Arial" w:cs="Arial"/>
                      <w:sz w:val="18"/>
                      <w:szCs w:val="18"/>
                    </w:rPr>
                    <w:fldChar w:fldCharType="separate"/>
                  </w:r>
                  <w:r w:rsidR="00010E69" w:rsidRPr="00010E69">
                    <w:rPr>
                      <w:rFonts w:ascii="Arial" w:hAnsi="Arial" w:cs="Arial"/>
                      <w:noProof/>
                      <w:sz w:val="18"/>
                      <w:szCs w:val="18"/>
                    </w:rPr>
                    <w:t>(43)</w:t>
                  </w:r>
                  <w:r w:rsidRPr="00B404AF">
                    <w:rPr>
                      <w:rFonts w:ascii="Arial" w:hAnsi="Arial" w:cs="Arial"/>
                      <w:sz w:val="18"/>
                      <w:szCs w:val="18"/>
                    </w:rPr>
                    <w:fldChar w:fldCharType="end"/>
                  </w:r>
                </w:p>
              </w:tc>
            </w:tr>
          </w:tbl>
          <w:p w14:paraId="18C3D6A8" w14:textId="77777777" w:rsidR="00EF4308" w:rsidRPr="00D5522D" w:rsidRDefault="00EF4308" w:rsidP="00EF4308">
            <w:pPr>
              <w:contextualSpacing/>
              <w:jc w:val="both"/>
              <w:rPr>
                <w:rFonts w:ascii="Arial" w:hAnsi="Arial" w:cs="Arial"/>
                <w:b/>
                <w:sz w:val="20"/>
                <w:szCs w:val="20"/>
              </w:rPr>
            </w:pPr>
          </w:p>
          <w:p w14:paraId="1B8A28DE" w14:textId="77777777" w:rsidR="00EF4308" w:rsidRPr="00D5522D" w:rsidRDefault="00EF4308" w:rsidP="00EF4308">
            <w:pPr>
              <w:contextualSpacing/>
              <w:jc w:val="both"/>
              <w:rPr>
                <w:rFonts w:ascii="Arial" w:hAnsi="Arial" w:cs="Arial"/>
                <w:b/>
                <w:sz w:val="20"/>
                <w:szCs w:val="20"/>
              </w:rPr>
            </w:pPr>
          </w:p>
          <w:p w14:paraId="0AAC2641" w14:textId="77777777" w:rsidR="00EF4308" w:rsidRPr="00D5522D" w:rsidRDefault="00EF4308" w:rsidP="00EF4308">
            <w:pPr>
              <w:contextualSpacing/>
              <w:jc w:val="both"/>
              <w:rPr>
                <w:rFonts w:ascii="Arial" w:hAnsi="Arial" w:cs="Arial"/>
                <w:b/>
                <w:sz w:val="20"/>
                <w:szCs w:val="20"/>
              </w:rPr>
            </w:pPr>
          </w:p>
          <w:p w14:paraId="19D92B2B" w14:textId="77777777" w:rsidR="00EF4308" w:rsidRPr="00D5522D" w:rsidRDefault="00EF4308" w:rsidP="00EF4308">
            <w:pPr>
              <w:contextualSpacing/>
              <w:jc w:val="both"/>
              <w:rPr>
                <w:rFonts w:ascii="Arial" w:hAnsi="Arial" w:cs="Arial"/>
                <w:b/>
                <w:sz w:val="20"/>
                <w:szCs w:val="20"/>
              </w:rPr>
            </w:pPr>
          </w:p>
          <w:p w14:paraId="47A802EC" w14:textId="648E21B3" w:rsidR="00EF4308" w:rsidRPr="00D5522D" w:rsidRDefault="00EF4308" w:rsidP="00EF4308">
            <w:pPr>
              <w:contextualSpacing/>
              <w:jc w:val="both"/>
              <w:rPr>
                <w:rFonts w:ascii="Arial" w:hAnsi="Arial" w:cs="Arial"/>
                <w:b/>
              </w:rPr>
            </w:pPr>
            <w:r w:rsidRPr="00D5522D">
              <w:rPr>
                <w:rFonts w:ascii="Arial" w:hAnsi="Arial" w:cs="Arial"/>
                <w:b/>
              </w:rPr>
              <w:t xml:space="preserve">Table </w:t>
            </w:r>
            <w:r w:rsidR="00A141E4" w:rsidRPr="00D5522D">
              <w:rPr>
                <w:rFonts w:ascii="Arial" w:hAnsi="Arial" w:cs="Arial"/>
                <w:b/>
              </w:rPr>
              <w:t>S</w:t>
            </w:r>
            <w:r w:rsidRPr="00D5522D">
              <w:rPr>
                <w:rFonts w:ascii="Arial" w:hAnsi="Arial" w:cs="Arial"/>
                <w:b/>
              </w:rPr>
              <w:t>1 Continued</w:t>
            </w:r>
          </w:p>
          <w:tbl>
            <w:tblPr>
              <w:tblpPr w:leftFromText="180" w:rightFromText="180" w:vertAnchor="text" w:tblpY="1"/>
              <w:tblOverlap w:val="neve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1138"/>
              <w:gridCol w:w="1327"/>
              <w:gridCol w:w="723"/>
              <w:gridCol w:w="743"/>
              <w:gridCol w:w="709"/>
              <w:gridCol w:w="992"/>
              <w:gridCol w:w="851"/>
              <w:gridCol w:w="850"/>
              <w:gridCol w:w="709"/>
              <w:gridCol w:w="567"/>
              <w:gridCol w:w="709"/>
              <w:gridCol w:w="709"/>
              <w:gridCol w:w="708"/>
              <w:gridCol w:w="709"/>
              <w:gridCol w:w="709"/>
              <w:gridCol w:w="992"/>
              <w:gridCol w:w="1559"/>
            </w:tblGrid>
            <w:tr w:rsidR="00E262CF" w:rsidRPr="00B85872" w14:paraId="5D89FF3F" w14:textId="77777777" w:rsidTr="004154A3">
              <w:trPr>
                <w:trHeight w:val="643"/>
              </w:trPr>
              <w:tc>
                <w:tcPr>
                  <w:tcW w:w="1167" w:type="dxa"/>
                  <w:shd w:val="clear" w:color="auto" w:fill="auto"/>
                  <w:noWrap/>
                  <w:hideMark/>
                </w:tcPr>
                <w:p w14:paraId="1384F8C5" w14:textId="77777777" w:rsidR="00E262CF" w:rsidRPr="00B404AF" w:rsidRDefault="00E262CF" w:rsidP="00EF4308">
                  <w:pPr>
                    <w:rPr>
                      <w:rFonts w:ascii="Arial" w:hAnsi="Arial" w:cs="Arial"/>
                      <w:b/>
                      <w:bCs/>
                      <w:sz w:val="18"/>
                      <w:szCs w:val="18"/>
                    </w:rPr>
                  </w:pPr>
                  <w:r w:rsidRPr="00B404AF">
                    <w:rPr>
                      <w:rFonts w:ascii="Arial" w:hAnsi="Arial" w:cs="Arial"/>
                      <w:b/>
                      <w:bCs/>
                      <w:sz w:val="18"/>
                      <w:szCs w:val="18"/>
                    </w:rPr>
                    <w:t>SNPs</w:t>
                  </w:r>
                </w:p>
              </w:tc>
              <w:tc>
                <w:tcPr>
                  <w:tcW w:w="1138" w:type="dxa"/>
                  <w:shd w:val="clear" w:color="auto" w:fill="auto"/>
                  <w:noWrap/>
                  <w:hideMark/>
                </w:tcPr>
                <w:p w14:paraId="6F4859A8" w14:textId="77777777" w:rsidR="00E262CF" w:rsidRPr="00B404AF" w:rsidRDefault="00E262CF" w:rsidP="00EF4308">
                  <w:pPr>
                    <w:rPr>
                      <w:rFonts w:ascii="Arial" w:hAnsi="Arial" w:cs="Arial"/>
                      <w:b/>
                      <w:bCs/>
                      <w:sz w:val="18"/>
                      <w:szCs w:val="18"/>
                    </w:rPr>
                  </w:pPr>
                  <w:r w:rsidRPr="00B404AF">
                    <w:rPr>
                      <w:rFonts w:ascii="Arial" w:hAnsi="Arial" w:cs="Arial"/>
                      <w:b/>
                      <w:bCs/>
                      <w:sz w:val="18"/>
                      <w:szCs w:val="18"/>
                    </w:rPr>
                    <w:t>Loci</w:t>
                  </w:r>
                </w:p>
              </w:tc>
              <w:tc>
                <w:tcPr>
                  <w:tcW w:w="1327" w:type="dxa"/>
                  <w:shd w:val="clear" w:color="auto" w:fill="auto"/>
                  <w:hideMark/>
                </w:tcPr>
                <w:p w14:paraId="45A475CC" w14:textId="77777777" w:rsidR="00E262CF" w:rsidRPr="003A0648" w:rsidRDefault="00E262CF" w:rsidP="00EF4308">
                  <w:pPr>
                    <w:rPr>
                      <w:rFonts w:ascii="Arial" w:hAnsi="Arial" w:cs="Arial"/>
                      <w:b/>
                      <w:bCs/>
                      <w:sz w:val="18"/>
                      <w:szCs w:val="18"/>
                    </w:rPr>
                  </w:pPr>
                  <w:r w:rsidRPr="00B404AF">
                    <w:rPr>
                      <w:rFonts w:ascii="Arial" w:hAnsi="Arial" w:cs="Arial"/>
                      <w:b/>
                      <w:bCs/>
                      <w:sz w:val="18"/>
                      <w:szCs w:val="18"/>
                    </w:rPr>
                    <w:t>Type of variant (amino acid change)</w:t>
                  </w:r>
                </w:p>
              </w:tc>
              <w:tc>
                <w:tcPr>
                  <w:tcW w:w="723" w:type="dxa"/>
                  <w:shd w:val="clear" w:color="auto" w:fill="auto"/>
                  <w:hideMark/>
                </w:tcPr>
                <w:p w14:paraId="5147DF03" w14:textId="77777777" w:rsidR="00E262CF" w:rsidRPr="0019399C" w:rsidRDefault="00E262CF" w:rsidP="00EF4308">
                  <w:pPr>
                    <w:rPr>
                      <w:rFonts w:ascii="Arial" w:hAnsi="Arial" w:cs="Arial"/>
                      <w:b/>
                      <w:bCs/>
                      <w:sz w:val="18"/>
                      <w:szCs w:val="18"/>
                    </w:rPr>
                  </w:pPr>
                  <w:r w:rsidRPr="0019399C">
                    <w:rPr>
                      <w:rFonts w:ascii="Arial" w:hAnsi="Arial" w:cs="Arial"/>
                      <w:b/>
                      <w:bCs/>
                      <w:sz w:val="18"/>
                      <w:szCs w:val="18"/>
                    </w:rPr>
                    <w:t>Minor Allele</w:t>
                  </w:r>
                </w:p>
              </w:tc>
              <w:tc>
                <w:tcPr>
                  <w:tcW w:w="743" w:type="dxa"/>
                  <w:shd w:val="clear" w:color="auto" w:fill="auto"/>
                  <w:hideMark/>
                </w:tcPr>
                <w:p w14:paraId="4D435001" w14:textId="77777777" w:rsidR="00E262CF" w:rsidRPr="00DE114C" w:rsidRDefault="00E262CF" w:rsidP="00EF4308">
                  <w:pPr>
                    <w:rPr>
                      <w:rFonts w:ascii="Arial" w:hAnsi="Arial" w:cs="Arial"/>
                      <w:b/>
                      <w:bCs/>
                      <w:sz w:val="18"/>
                      <w:szCs w:val="18"/>
                    </w:rPr>
                  </w:pPr>
                  <w:r w:rsidRPr="00DE114C">
                    <w:rPr>
                      <w:rFonts w:ascii="Arial" w:hAnsi="Arial" w:cs="Arial"/>
                      <w:b/>
                      <w:bCs/>
                      <w:sz w:val="18"/>
                      <w:szCs w:val="18"/>
                    </w:rPr>
                    <w:t>Major Allele</w:t>
                  </w:r>
                </w:p>
              </w:tc>
              <w:tc>
                <w:tcPr>
                  <w:tcW w:w="709" w:type="dxa"/>
                  <w:shd w:val="clear" w:color="auto" w:fill="auto"/>
                  <w:hideMark/>
                </w:tcPr>
                <w:p w14:paraId="2A610F01" w14:textId="77777777" w:rsidR="00E262CF" w:rsidRPr="00AE0976" w:rsidRDefault="00E262CF" w:rsidP="00EF4308">
                  <w:pPr>
                    <w:rPr>
                      <w:rFonts w:ascii="Arial" w:hAnsi="Arial" w:cs="Arial"/>
                      <w:b/>
                      <w:bCs/>
                      <w:sz w:val="18"/>
                      <w:szCs w:val="18"/>
                    </w:rPr>
                  </w:pPr>
                  <w:r w:rsidRPr="00D44E66">
                    <w:rPr>
                      <w:rFonts w:ascii="Arial" w:hAnsi="Arial" w:cs="Arial"/>
                      <w:b/>
                      <w:bCs/>
                      <w:sz w:val="18"/>
                      <w:szCs w:val="18"/>
                    </w:rPr>
                    <w:t>Risk allele</w:t>
                  </w:r>
                </w:p>
              </w:tc>
              <w:tc>
                <w:tcPr>
                  <w:tcW w:w="992" w:type="dxa"/>
                </w:tcPr>
                <w:p w14:paraId="68896EA1" w14:textId="28ED33CC" w:rsidR="00E262CF" w:rsidRPr="00B404AF" w:rsidRDefault="00E262CF" w:rsidP="00EF4308">
                  <w:pPr>
                    <w:rPr>
                      <w:rFonts w:ascii="Arial" w:hAnsi="Arial" w:cs="Arial"/>
                      <w:b/>
                      <w:bCs/>
                      <w:sz w:val="18"/>
                      <w:szCs w:val="18"/>
                    </w:rPr>
                  </w:pPr>
                  <w:r w:rsidRPr="00B404AF">
                    <w:rPr>
                      <w:rFonts w:ascii="Arial" w:hAnsi="Arial" w:cs="Arial"/>
                      <w:b/>
                      <w:bCs/>
                      <w:sz w:val="18"/>
                      <w:szCs w:val="18"/>
                    </w:rPr>
                    <w:t>Effect on serum iron</w:t>
                  </w:r>
                  <w:r w:rsidRPr="00B85872">
                    <w:rPr>
                      <w:rFonts w:ascii="Arial" w:hAnsi="Arial" w:cs="Arial"/>
                      <w:b/>
                      <w:bCs/>
                      <w:sz w:val="18"/>
                      <w:szCs w:val="18"/>
                      <w:vertAlign w:val="superscript"/>
                    </w:rPr>
                    <w:t>1</w:t>
                  </w:r>
                </w:p>
              </w:tc>
              <w:tc>
                <w:tcPr>
                  <w:tcW w:w="7513" w:type="dxa"/>
                  <w:gridSpan w:val="10"/>
                  <w:shd w:val="clear" w:color="auto" w:fill="auto"/>
                  <w:noWrap/>
                  <w:hideMark/>
                </w:tcPr>
                <w:p w14:paraId="7B660B73" w14:textId="77777777" w:rsidR="00E262CF" w:rsidRPr="00B404AF" w:rsidRDefault="00E262CF" w:rsidP="00EF4308">
                  <w:pPr>
                    <w:jc w:val="center"/>
                    <w:rPr>
                      <w:rFonts w:ascii="Arial" w:hAnsi="Arial" w:cs="Arial"/>
                      <w:b/>
                      <w:bCs/>
                      <w:sz w:val="18"/>
                      <w:szCs w:val="18"/>
                    </w:rPr>
                  </w:pPr>
                  <w:r w:rsidRPr="00B404AF">
                    <w:rPr>
                      <w:rFonts w:ascii="Arial" w:hAnsi="Arial" w:cs="Arial"/>
                      <w:b/>
                      <w:bCs/>
                      <w:sz w:val="18"/>
                      <w:szCs w:val="18"/>
                    </w:rPr>
                    <w:t>Minor Allele Frequency</w:t>
                  </w:r>
                </w:p>
              </w:tc>
              <w:tc>
                <w:tcPr>
                  <w:tcW w:w="1559" w:type="dxa"/>
                  <w:shd w:val="clear" w:color="auto" w:fill="auto"/>
                  <w:noWrap/>
                  <w:hideMark/>
                </w:tcPr>
                <w:p w14:paraId="14D22960" w14:textId="77777777" w:rsidR="00E262CF" w:rsidRPr="00B404AF" w:rsidRDefault="00E262CF" w:rsidP="00EF4308">
                  <w:pPr>
                    <w:rPr>
                      <w:rFonts w:ascii="Arial" w:hAnsi="Arial" w:cs="Arial"/>
                      <w:b/>
                      <w:bCs/>
                      <w:sz w:val="18"/>
                      <w:szCs w:val="18"/>
                    </w:rPr>
                  </w:pPr>
                  <w:r w:rsidRPr="00B404AF">
                    <w:rPr>
                      <w:rFonts w:ascii="Arial" w:hAnsi="Arial" w:cs="Arial"/>
                      <w:b/>
                      <w:bCs/>
                      <w:sz w:val="18"/>
                      <w:szCs w:val="18"/>
                    </w:rPr>
                    <w:t>References</w:t>
                  </w:r>
                </w:p>
              </w:tc>
            </w:tr>
            <w:tr w:rsidR="00E262CF" w:rsidRPr="00B85872" w14:paraId="677A3A30" w14:textId="77777777" w:rsidTr="004154A3">
              <w:trPr>
                <w:trHeight w:val="452"/>
              </w:trPr>
              <w:tc>
                <w:tcPr>
                  <w:tcW w:w="1167" w:type="dxa"/>
                  <w:shd w:val="clear" w:color="auto" w:fill="auto"/>
                  <w:noWrap/>
                  <w:hideMark/>
                </w:tcPr>
                <w:p w14:paraId="1211F6A5" w14:textId="77777777" w:rsidR="00E262CF" w:rsidRPr="00B404AF" w:rsidRDefault="00E262CF" w:rsidP="00EF4308">
                  <w:pPr>
                    <w:rPr>
                      <w:rFonts w:ascii="Arial" w:hAnsi="Arial" w:cs="Arial"/>
                      <w:sz w:val="18"/>
                      <w:szCs w:val="18"/>
                    </w:rPr>
                  </w:pPr>
                  <w:r w:rsidRPr="00B404AF">
                    <w:rPr>
                      <w:rFonts w:ascii="Arial" w:hAnsi="Arial" w:cs="Arial"/>
                      <w:sz w:val="18"/>
                      <w:szCs w:val="18"/>
                    </w:rPr>
                    <w:t> </w:t>
                  </w:r>
                </w:p>
              </w:tc>
              <w:tc>
                <w:tcPr>
                  <w:tcW w:w="1138" w:type="dxa"/>
                  <w:shd w:val="clear" w:color="auto" w:fill="auto"/>
                  <w:noWrap/>
                  <w:hideMark/>
                </w:tcPr>
                <w:p w14:paraId="562FDADA"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 </w:t>
                  </w:r>
                </w:p>
              </w:tc>
              <w:tc>
                <w:tcPr>
                  <w:tcW w:w="1327" w:type="dxa"/>
                  <w:shd w:val="clear" w:color="auto" w:fill="auto"/>
                  <w:hideMark/>
                </w:tcPr>
                <w:p w14:paraId="04EBBEE8" w14:textId="77777777" w:rsidR="00E262CF" w:rsidRPr="00B404AF" w:rsidRDefault="00E262CF" w:rsidP="00EF4308">
                  <w:pPr>
                    <w:rPr>
                      <w:rFonts w:ascii="Arial" w:hAnsi="Arial" w:cs="Arial"/>
                      <w:sz w:val="18"/>
                      <w:szCs w:val="18"/>
                    </w:rPr>
                  </w:pPr>
                  <w:r w:rsidRPr="00B404AF">
                    <w:rPr>
                      <w:rFonts w:ascii="Arial" w:hAnsi="Arial" w:cs="Arial"/>
                      <w:sz w:val="18"/>
                      <w:szCs w:val="18"/>
                    </w:rPr>
                    <w:t> </w:t>
                  </w:r>
                </w:p>
              </w:tc>
              <w:tc>
                <w:tcPr>
                  <w:tcW w:w="723" w:type="dxa"/>
                  <w:shd w:val="clear" w:color="auto" w:fill="auto"/>
                  <w:noWrap/>
                  <w:hideMark/>
                </w:tcPr>
                <w:p w14:paraId="6307785C" w14:textId="77777777" w:rsidR="00E262CF" w:rsidRPr="00B404AF" w:rsidRDefault="00E262CF" w:rsidP="00EF4308">
                  <w:pPr>
                    <w:rPr>
                      <w:rFonts w:ascii="Arial" w:hAnsi="Arial" w:cs="Arial"/>
                      <w:sz w:val="18"/>
                      <w:szCs w:val="18"/>
                    </w:rPr>
                  </w:pPr>
                  <w:r w:rsidRPr="00B404AF">
                    <w:rPr>
                      <w:rFonts w:ascii="Arial" w:hAnsi="Arial" w:cs="Arial"/>
                      <w:sz w:val="18"/>
                      <w:szCs w:val="18"/>
                    </w:rPr>
                    <w:t> </w:t>
                  </w:r>
                </w:p>
              </w:tc>
              <w:tc>
                <w:tcPr>
                  <w:tcW w:w="743" w:type="dxa"/>
                  <w:shd w:val="clear" w:color="auto" w:fill="auto"/>
                  <w:noWrap/>
                  <w:hideMark/>
                </w:tcPr>
                <w:p w14:paraId="30A15676" w14:textId="77777777" w:rsidR="00E262CF" w:rsidRPr="00B404AF" w:rsidRDefault="00E262CF" w:rsidP="00EF4308">
                  <w:pPr>
                    <w:rPr>
                      <w:rFonts w:ascii="Arial" w:hAnsi="Arial" w:cs="Arial"/>
                      <w:sz w:val="18"/>
                      <w:szCs w:val="18"/>
                    </w:rPr>
                  </w:pPr>
                  <w:r w:rsidRPr="00B404AF">
                    <w:rPr>
                      <w:rFonts w:ascii="Arial" w:hAnsi="Arial" w:cs="Arial"/>
                      <w:sz w:val="18"/>
                      <w:szCs w:val="18"/>
                    </w:rPr>
                    <w:t> </w:t>
                  </w:r>
                </w:p>
              </w:tc>
              <w:tc>
                <w:tcPr>
                  <w:tcW w:w="709" w:type="dxa"/>
                  <w:shd w:val="clear" w:color="auto" w:fill="auto"/>
                  <w:noWrap/>
                  <w:hideMark/>
                </w:tcPr>
                <w:p w14:paraId="387EBC11" w14:textId="77777777" w:rsidR="00E262CF" w:rsidRPr="003A0648" w:rsidRDefault="00E262CF" w:rsidP="00EF4308">
                  <w:pPr>
                    <w:rPr>
                      <w:rFonts w:ascii="Arial" w:hAnsi="Arial" w:cs="Arial"/>
                      <w:sz w:val="18"/>
                      <w:szCs w:val="18"/>
                    </w:rPr>
                  </w:pPr>
                </w:p>
              </w:tc>
              <w:tc>
                <w:tcPr>
                  <w:tcW w:w="992" w:type="dxa"/>
                </w:tcPr>
                <w:p w14:paraId="7101B1CA" w14:textId="34C0DF5F" w:rsidR="00E262CF" w:rsidRPr="0019399C" w:rsidRDefault="00E262CF" w:rsidP="00EF4308">
                  <w:pPr>
                    <w:jc w:val="center"/>
                    <w:rPr>
                      <w:rFonts w:ascii="Arial" w:hAnsi="Arial" w:cs="Arial"/>
                      <w:sz w:val="18"/>
                      <w:szCs w:val="18"/>
                    </w:rPr>
                  </w:pPr>
                </w:p>
              </w:tc>
              <w:tc>
                <w:tcPr>
                  <w:tcW w:w="5103" w:type="dxa"/>
                  <w:gridSpan w:val="7"/>
                  <w:shd w:val="clear" w:color="auto" w:fill="auto"/>
                  <w:noWrap/>
                  <w:hideMark/>
                </w:tcPr>
                <w:p w14:paraId="690E7583" w14:textId="77777777" w:rsidR="00E262CF" w:rsidRPr="00DE114C" w:rsidRDefault="00E262CF" w:rsidP="00EF4308">
                  <w:pPr>
                    <w:jc w:val="center"/>
                    <w:rPr>
                      <w:rFonts w:ascii="Arial" w:hAnsi="Arial" w:cs="Arial"/>
                      <w:sz w:val="18"/>
                      <w:szCs w:val="18"/>
                    </w:rPr>
                  </w:pPr>
                  <w:r w:rsidRPr="00DE114C">
                    <w:rPr>
                      <w:rFonts w:ascii="Arial" w:hAnsi="Arial" w:cs="Arial"/>
                      <w:sz w:val="18"/>
                      <w:szCs w:val="18"/>
                    </w:rPr>
                    <w:t>1000 Genomes</w:t>
                  </w:r>
                </w:p>
              </w:tc>
              <w:tc>
                <w:tcPr>
                  <w:tcW w:w="1418" w:type="dxa"/>
                  <w:gridSpan w:val="2"/>
                  <w:shd w:val="clear" w:color="auto" w:fill="auto"/>
                  <w:noWrap/>
                  <w:hideMark/>
                </w:tcPr>
                <w:p w14:paraId="6ABF086A" w14:textId="77777777" w:rsidR="00E262CF" w:rsidRPr="00DE114C" w:rsidRDefault="00E262CF" w:rsidP="00EF4308">
                  <w:pPr>
                    <w:jc w:val="center"/>
                    <w:rPr>
                      <w:rFonts w:ascii="Arial" w:hAnsi="Arial" w:cs="Arial"/>
                      <w:sz w:val="18"/>
                      <w:szCs w:val="18"/>
                    </w:rPr>
                  </w:pPr>
                  <w:r w:rsidRPr="00DE114C">
                    <w:rPr>
                      <w:rFonts w:ascii="Arial" w:hAnsi="Arial" w:cs="Arial"/>
                      <w:sz w:val="18"/>
                      <w:szCs w:val="18"/>
                    </w:rPr>
                    <w:t>HapMap</w:t>
                  </w:r>
                </w:p>
              </w:tc>
              <w:tc>
                <w:tcPr>
                  <w:tcW w:w="992" w:type="dxa"/>
                  <w:shd w:val="clear" w:color="auto" w:fill="auto"/>
                  <w:hideMark/>
                </w:tcPr>
                <w:p w14:paraId="3DB2C4F1" w14:textId="77777777" w:rsidR="00E262CF" w:rsidRPr="00AE0976" w:rsidRDefault="00E262CF" w:rsidP="00EF4308">
                  <w:pPr>
                    <w:jc w:val="center"/>
                    <w:rPr>
                      <w:rFonts w:ascii="Arial" w:hAnsi="Arial" w:cs="Arial"/>
                      <w:sz w:val="18"/>
                      <w:szCs w:val="18"/>
                    </w:rPr>
                  </w:pPr>
                  <w:proofErr w:type="spellStart"/>
                  <w:r w:rsidRPr="00D44E66">
                    <w:rPr>
                      <w:rFonts w:ascii="Arial" w:hAnsi="Arial" w:cs="Arial"/>
                      <w:sz w:val="18"/>
                      <w:szCs w:val="18"/>
                    </w:rPr>
                    <w:t>Keneba</w:t>
                  </w:r>
                  <w:proofErr w:type="spellEnd"/>
                  <w:r w:rsidRPr="00D44E66">
                    <w:rPr>
                      <w:rFonts w:ascii="Arial" w:hAnsi="Arial" w:cs="Arial"/>
                      <w:sz w:val="18"/>
                      <w:szCs w:val="18"/>
                    </w:rPr>
                    <w:t xml:space="preserve"> Biobank </w:t>
                  </w:r>
                </w:p>
              </w:tc>
              <w:tc>
                <w:tcPr>
                  <w:tcW w:w="1559" w:type="dxa"/>
                  <w:shd w:val="clear" w:color="auto" w:fill="auto"/>
                  <w:noWrap/>
                  <w:hideMark/>
                </w:tcPr>
                <w:p w14:paraId="0E3A23C0" w14:textId="77777777" w:rsidR="00E262CF" w:rsidRPr="00685EA3" w:rsidRDefault="00E262CF" w:rsidP="00EF4308">
                  <w:pPr>
                    <w:rPr>
                      <w:rFonts w:ascii="Arial" w:hAnsi="Arial" w:cs="Arial"/>
                      <w:sz w:val="18"/>
                      <w:szCs w:val="18"/>
                    </w:rPr>
                  </w:pPr>
                  <w:r w:rsidRPr="00685EA3">
                    <w:rPr>
                      <w:rFonts w:ascii="Arial" w:hAnsi="Arial" w:cs="Arial"/>
                      <w:sz w:val="18"/>
                      <w:szCs w:val="18"/>
                    </w:rPr>
                    <w:t> </w:t>
                  </w:r>
                </w:p>
              </w:tc>
            </w:tr>
            <w:tr w:rsidR="00E262CF" w:rsidRPr="00B85872" w14:paraId="1EB9AABA" w14:textId="77777777" w:rsidTr="004154A3">
              <w:trPr>
                <w:trHeight w:val="458"/>
              </w:trPr>
              <w:tc>
                <w:tcPr>
                  <w:tcW w:w="1167" w:type="dxa"/>
                  <w:shd w:val="clear" w:color="auto" w:fill="auto"/>
                  <w:noWrap/>
                  <w:hideMark/>
                </w:tcPr>
                <w:p w14:paraId="5717418A" w14:textId="77777777" w:rsidR="00E262CF" w:rsidRPr="00B404AF" w:rsidRDefault="00E262CF" w:rsidP="00EF4308">
                  <w:pPr>
                    <w:rPr>
                      <w:rFonts w:ascii="Arial" w:hAnsi="Arial" w:cs="Arial"/>
                      <w:sz w:val="18"/>
                      <w:szCs w:val="18"/>
                    </w:rPr>
                  </w:pPr>
                  <w:r w:rsidRPr="00B404AF">
                    <w:rPr>
                      <w:rFonts w:ascii="Arial" w:hAnsi="Arial" w:cs="Arial"/>
                      <w:sz w:val="18"/>
                      <w:szCs w:val="18"/>
                    </w:rPr>
                    <w:t> </w:t>
                  </w:r>
                </w:p>
              </w:tc>
              <w:tc>
                <w:tcPr>
                  <w:tcW w:w="1138" w:type="dxa"/>
                  <w:shd w:val="clear" w:color="auto" w:fill="auto"/>
                  <w:noWrap/>
                  <w:hideMark/>
                </w:tcPr>
                <w:p w14:paraId="323A3FDF"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 </w:t>
                  </w:r>
                </w:p>
              </w:tc>
              <w:tc>
                <w:tcPr>
                  <w:tcW w:w="1327" w:type="dxa"/>
                  <w:shd w:val="clear" w:color="auto" w:fill="auto"/>
                  <w:hideMark/>
                </w:tcPr>
                <w:p w14:paraId="7FB127B3" w14:textId="77777777" w:rsidR="00E262CF" w:rsidRPr="00B404AF" w:rsidRDefault="00E262CF" w:rsidP="00EF4308">
                  <w:pPr>
                    <w:rPr>
                      <w:rFonts w:ascii="Arial" w:hAnsi="Arial" w:cs="Arial"/>
                      <w:sz w:val="18"/>
                      <w:szCs w:val="18"/>
                    </w:rPr>
                  </w:pPr>
                  <w:r w:rsidRPr="00B404AF">
                    <w:rPr>
                      <w:rFonts w:ascii="Arial" w:hAnsi="Arial" w:cs="Arial"/>
                      <w:sz w:val="18"/>
                      <w:szCs w:val="18"/>
                    </w:rPr>
                    <w:t> </w:t>
                  </w:r>
                </w:p>
              </w:tc>
              <w:tc>
                <w:tcPr>
                  <w:tcW w:w="723" w:type="dxa"/>
                  <w:shd w:val="clear" w:color="auto" w:fill="auto"/>
                  <w:noWrap/>
                  <w:hideMark/>
                </w:tcPr>
                <w:p w14:paraId="4A4CE820" w14:textId="77777777" w:rsidR="00E262CF" w:rsidRPr="00B404AF" w:rsidRDefault="00E262CF" w:rsidP="00EF4308">
                  <w:pPr>
                    <w:rPr>
                      <w:rFonts w:ascii="Arial" w:hAnsi="Arial" w:cs="Arial"/>
                      <w:sz w:val="18"/>
                      <w:szCs w:val="18"/>
                    </w:rPr>
                  </w:pPr>
                  <w:r w:rsidRPr="00B404AF">
                    <w:rPr>
                      <w:rFonts w:ascii="Arial" w:hAnsi="Arial" w:cs="Arial"/>
                      <w:sz w:val="18"/>
                      <w:szCs w:val="18"/>
                    </w:rPr>
                    <w:t> </w:t>
                  </w:r>
                </w:p>
              </w:tc>
              <w:tc>
                <w:tcPr>
                  <w:tcW w:w="743" w:type="dxa"/>
                  <w:shd w:val="clear" w:color="auto" w:fill="auto"/>
                  <w:noWrap/>
                  <w:hideMark/>
                </w:tcPr>
                <w:p w14:paraId="0371F543" w14:textId="77777777" w:rsidR="00E262CF" w:rsidRPr="00B404AF" w:rsidRDefault="00E262CF" w:rsidP="00EF4308">
                  <w:pPr>
                    <w:rPr>
                      <w:rFonts w:ascii="Arial" w:hAnsi="Arial" w:cs="Arial"/>
                      <w:sz w:val="18"/>
                      <w:szCs w:val="18"/>
                    </w:rPr>
                  </w:pPr>
                  <w:r w:rsidRPr="00B404AF">
                    <w:rPr>
                      <w:rFonts w:ascii="Arial" w:hAnsi="Arial" w:cs="Arial"/>
                      <w:sz w:val="18"/>
                      <w:szCs w:val="18"/>
                    </w:rPr>
                    <w:t> </w:t>
                  </w:r>
                </w:p>
              </w:tc>
              <w:tc>
                <w:tcPr>
                  <w:tcW w:w="709" w:type="dxa"/>
                  <w:shd w:val="clear" w:color="auto" w:fill="auto"/>
                  <w:noWrap/>
                  <w:hideMark/>
                </w:tcPr>
                <w:p w14:paraId="45DAB274" w14:textId="77777777" w:rsidR="00E262CF" w:rsidRPr="003A0648" w:rsidRDefault="00E262CF" w:rsidP="00EF4308">
                  <w:pPr>
                    <w:rPr>
                      <w:rFonts w:ascii="Arial" w:hAnsi="Arial" w:cs="Arial"/>
                      <w:sz w:val="18"/>
                      <w:szCs w:val="18"/>
                    </w:rPr>
                  </w:pPr>
                </w:p>
              </w:tc>
              <w:tc>
                <w:tcPr>
                  <w:tcW w:w="992" w:type="dxa"/>
                </w:tcPr>
                <w:p w14:paraId="71FCDEEF" w14:textId="2875B852" w:rsidR="00E262CF" w:rsidRPr="0019399C" w:rsidRDefault="00E262CF" w:rsidP="00EF4308">
                  <w:pPr>
                    <w:rPr>
                      <w:rFonts w:ascii="Arial" w:hAnsi="Arial" w:cs="Arial"/>
                      <w:sz w:val="18"/>
                      <w:szCs w:val="18"/>
                    </w:rPr>
                  </w:pPr>
                </w:p>
              </w:tc>
              <w:tc>
                <w:tcPr>
                  <w:tcW w:w="851" w:type="dxa"/>
                  <w:shd w:val="clear" w:color="auto" w:fill="auto"/>
                  <w:hideMark/>
                </w:tcPr>
                <w:p w14:paraId="0D016C04" w14:textId="77777777" w:rsidR="00E262CF" w:rsidRPr="00DE114C" w:rsidRDefault="00E262CF" w:rsidP="00EF4308">
                  <w:pPr>
                    <w:rPr>
                      <w:rFonts w:ascii="Arial" w:hAnsi="Arial" w:cs="Arial"/>
                      <w:sz w:val="18"/>
                      <w:szCs w:val="18"/>
                    </w:rPr>
                  </w:pPr>
                  <w:r w:rsidRPr="00DE114C">
                    <w:rPr>
                      <w:rFonts w:ascii="Arial" w:hAnsi="Arial" w:cs="Arial"/>
                      <w:sz w:val="18"/>
                      <w:szCs w:val="18"/>
                    </w:rPr>
                    <w:t>Global (All)</w:t>
                  </w:r>
                </w:p>
              </w:tc>
              <w:tc>
                <w:tcPr>
                  <w:tcW w:w="850" w:type="dxa"/>
                  <w:shd w:val="clear" w:color="auto" w:fill="auto"/>
                  <w:hideMark/>
                </w:tcPr>
                <w:p w14:paraId="0A998C3B" w14:textId="77777777" w:rsidR="00E262CF" w:rsidRPr="00AE0976" w:rsidRDefault="00E262CF" w:rsidP="00EF4308">
                  <w:pPr>
                    <w:rPr>
                      <w:rFonts w:ascii="Arial" w:hAnsi="Arial" w:cs="Arial"/>
                      <w:sz w:val="18"/>
                      <w:szCs w:val="18"/>
                    </w:rPr>
                  </w:pPr>
                  <w:r w:rsidRPr="00D44E66">
                    <w:rPr>
                      <w:rFonts w:ascii="Arial" w:hAnsi="Arial" w:cs="Arial"/>
                      <w:sz w:val="18"/>
                      <w:szCs w:val="18"/>
                    </w:rPr>
                    <w:t>AFR (All)</w:t>
                  </w:r>
                </w:p>
              </w:tc>
              <w:tc>
                <w:tcPr>
                  <w:tcW w:w="709" w:type="dxa"/>
                  <w:shd w:val="clear" w:color="auto" w:fill="auto"/>
                  <w:noWrap/>
                  <w:hideMark/>
                </w:tcPr>
                <w:p w14:paraId="3FA55E71" w14:textId="1C326415" w:rsidR="00E262CF" w:rsidRPr="00DA7100" w:rsidRDefault="00E262CF" w:rsidP="00EF4308">
                  <w:pPr>
                    <w:rPr>
                      <w:rFonts w:ascii="Arial" w:hAnsi="Arial" w:cs="Arial"/>
                      <w:sz w:val="18"/>
                      <w:szCs w:val="18"/>
                    </w:rPr>
                  </w:pPr>
                  <w:r w:rsidRPr="00AE0976">
                    <w:rPr>
                      <w:rFonts w:ascii="Arial" w:hAnsi="Arial" w:cs="Arial"/>
                      <w:sz w:val="18"/>
                      <w:szCs w:val="18"/>
                    </w:rPr>
                    <w:t>G</w:t>
                  </w:r>
                  <w:r>
                    <w:rPr>
                      <w:rFonts w:ascii="Arial" w:hAnsi="Arial" w:cs="Arial"/>
                      <w:sz w:val="18"/>
                      <w:szCs w:val="18"/>
                    </w:rPr>
                    <w:t>WD</w:t>
                  </w:r>
                </w:p>
              </w:tc>
              <w:tc>
                <w:tcPr>
                  <w:tcW w:w="567" w:type="dxa"/>
                  <w:shd w:val="clear" w:color="auto" w:fill="auto"/>
                  <w:noWrap/>
                  <w:hideMark/>
                </w:tcPr>
                <w:p w14:paraId="4624F8EE" w14:textId="77777777" w:rsidR="00E262CF" w:rsidRPr="000838B5" w:rsidRDefault="00E262CF" w:rsidP="00EF4308">
                  <w:pPr>
                    <w:rPr>
                      <w:rFonts w:ascii="Arial" w:hAnsi="Arial" w:cs="Arial"/>
                      <w:sz w:val="18"/>
                      <w:szCs w:val="18"/>
                    </w:rPr>
                  </w:pPr>
                  <w:r w:rsidRPr="003A0648">
                    <w:rPr>
                      <w:rFonts w:ascii="Arial" w:hAnsi="Arial" w:cs="Arial"/>
                      <w:sz w:val="18"/>
                      <w:szCs w:val="18"/>
                    </w:rPr>
                    <w:t>EUR</w:t>
                  </w:r>
                </w:p>
              </w:tc>
              <w:tc>
                <w:tcPr>
                  <w:tcW w:w="709" w:type="dxa"/>
                  <w:shd w:val="clear" w:color="auto" w:fill="auto"/>
                  <w:noWrap/>
                  <w:hideMark/>
                </w:tcPr>
                <w:p w14:paraId="136EA12C" w14:textId="77777777" w:rsidR="00E262CF" w:rsidRPr="0019399C" w:rsidRDefault="00E262CF" w:rsidP="00EF4308">
                  <w:pPr>
                    <w:rPr>
                      <w:rFonts w:ascii="Arial" w:hAnsi="Arial" w:cs="Arial"/>
                      <w:sz w:val="18"/>
                      <w:szCs w:val="18"/>
                    </w:rPr>
                  </w:pPr>
                  <w:r w:rsidRPr="0019399C">
                    <w:rPr>
                      <w:rFonts w:ascii="Arial" w:hAnsi="Arial" w:cs="Arial"/>
                      <w:sz w:val="18"/>
                      <w:szCs w:val="18"/>
                    </w:rPr>
                    <w:t>EAS</w:t>
                  </w:r>
                </w:p>
              </w:tc>
              <w:tc>
                <w:tcPr>
                  <w:tcW w:w="709" w:type="dxa"/>
                  <w:shd w:val="clear" w:color="auto" w:fill="auto"/>
                  <w:noWrap/>
                  <w:hideMark/>
                </w:tcPr>
                <w:p w14:paraId="1629DF3E" w14:textId="77777777" w:rsidR="00E262CF" w:rsidRPr="0019399C" w:rsidRDefault="00E262CF" w:rsidP="00EF4308">
                  <w:pPr>
                    <w:rPr>
                      <w:rFonts w:ascii="Arial" w:hAnsi="Arial" w:cs="Arial"/>
                      <w:sz w:val="18"/>
                      <w:szCs w:val="18"/>
                    </w:rPr>
                  </w:pPr>
                  <w:r w:rsidRPr="0019399C">
                    <w:rPr>
                      <w:rFonts w:ascii="Arial" w:hAnsi="Arial" w:cs="Arial"/>
                      <w:sz w:val="18"/>
                      <w:szCs w:val="18"/>
                    </w:rPr>
                    <w:t>SAS</w:t>
                  </w:r>
                </w:p>
              </w:tc>
              <w:tc>
                <w:tcPr>
                  <w:tcW w:w="708" w:type="dxa"/>
                  <w:shd w:val="clear" w:color="auto" w:fill="auto"/>
                  <w:noWrap/>
                  <w:hideMark/>
                </w:tcPr>
                <w:p w14:paraId="5F660139" w14:textId="77777777" w:rsidR="00E262CF" w:rsidRPr="00DE114C" w:rsidRDefault="00E262CF" w:rsidP="00EF4308">
                  <w:pPr>
                    <w:rPr>
                      <w:rFonts w:ascii="Arial" w:hAnsi="Arial" w:cs="Arial"/>
                      <w:sz w:val="18"/>
                      <w:szCs w:val="18"/>
                    </w:rPr>
                  </w:pPr>
                  <w:r w:rsidRPr="00DE114C">
                    <w:rPr>
                      <w:rFonts w:ascii="Arial" w:hAnsi="Arial" w:cs="Arial"/>
                      <w:sz w:val="18"/>
                      <w:szCs w:val="18"/>
                    </w:rPr>
                    <w:t>AMR</w:t>
                  </w:r>
                </w:p>
              </w:tc>
              <w:tc>
                <w:tcPr>
                  <w:tcW w:w="709" w:type="dxa"/>
                  <w:shd w:val="clear" w:color="auto" w:fill="auto"/>
                  <w:noWrap/>
                  <w:hideMark/>
                </w:tcPr>
                <w:p w14:paraId="6749CE48" w14:textId="77777777" w:rsidR="00E262CF" w:rsidRPr="00DE114C" w:rsidRDefault="00E262CF" w:rsidP="00EF4308">
                  <w:pPr>
                    <w:rPr>
                      <w:rFonts w:ascii="Arial" w:hAnsi="Arial" w:cs="Arial"/>
                      <w:sz w:val="18"/>
                      <w:szCs w:val="18"/>
                    </w:rPr>
                  </w:pPr>
                  <w:r w:rsidRPr="00DE114C">
                    <w:rPr>
                      <w:rFonts w:ascii="Arial" w:hAnsi="Arial" w:cs="Arial"/>
                      <w:sz w:val="18"/>
                      <w:szCs w:val="18"/>
                    </w:rPr>
                    <w:t>YRI</w:t>
                  </w:r>
                </w:p>
              </w:tc>
              <w:tc>
                <w:tcPr>
                  <w:tcW w:w="709" w:type="dxa"/>
                  <w:shd w:val="clear" w:color="auto" w:fill="auto"/>
                  <w:noWrap/>
                  <w:hideMark/>
                </w:tcPr>
                <w:p w14:paraId="157B938C" w14:textId="77777777" w:rsidR="00E262CF" w:rsidRPr="00D44E66" w:rsidRDefault="00E262CF" w:rsidP="00EF4308">
                  <w:pPr>
                    <w:jc w:val="center"/>
                    <w:rPr>
                      <w:rFonts w:ascii="Arial" w:hAnsi="Arial" w:cs="Arial"/>
                      <w:sz w:val="18"/>
                      <w:szCs w:val="18"/>
                    </w:rPr>
                  </w:pPr>
                  <w:r w:rsidRPr="00D44E66">
                    <w:rPr>
                      <w:rFonts w:ascii="Arial" w:hAnsi="Arial" w:cs="Arial"/>
                      <w:sz w:val="18"/>
                      <w:szCs w:val="18"/>
                    </w:rPr>
                    <w:t>CEU</w:t>
                  </w:r>
                </w:p>
              </w:tc>
              <w:tc>
                <w:tcPr>
                  <w:tcW w:w="992" w:type="dxa"/>
                  <w:shd w:val="clear" w:color="auto" w:fill="auto"/>
                  <w:noWrap/>
                  <w:hideMark/>
                </w:tcPr>
                <w:p w14:paraId="40D83135" w14:textId="77777777" w:rsidR="00E262CF" w:rsidRPr="00AE0976" w:rsidRDefault="00E262CF" w:rsidP="00EF4308">
                  <w:pPr>
                    <w:jc w:val="center"/>
                    <w:rPr>
                      <w:rFonts w:ascii="Arial" w:hAnsi="Arial" w:cs="Arial"/>
                      <w:sz w:val="18"/>
                      <w:szCs w:val="18"/>
                    </w:rPr>
                  </w:pPr>
                </w:p>
              </w:tc>
              <w:tc>
                <w:tcPr>
                  <w:tcW w:w="1559" w:type="dxa"/>
                  <w:shd w:val="clear" w:color="auto" w:fill="auto"/>
                  <w:noWrap/>
                  <w:hideMark/>
                </w:tcPr>
                <w:p w14:paraId="40E4A5CE" w14:textId="77777777" w:rsidR="00E262CF" w:rsidRPr="00685EA3" w:rsidRDefault="00E262CF" w:rsidP="00EF4308">
                  <w:pPr>
                    <w:rPr>
                      <w:rFonts w:ascii="Arial" w:hAnsi="Arial" w:cs="Arial"/>
                      <w:sz w:val="18"/>
                      <w:szCs w:val="18"/>
                    </w:rPr>
                  </w:pPr>
                  <w:r w:rsidRPr="00685EA3">
                    <w:rPr>
                      <w:rFonts w:ascii="Arial" w:hAnsi="Arial" w:cs="Arial"/>
                      <w:sz w:val="18"/>
                      <w:szCs w:val="18"/>
                    </w:rPr>
                    <w:t> </w:t>
                  </w:r>
                </w:p>
              </w:tc>
            </w:tr>
            <w:tr w:rsidR="00E262CF" w:rsidRPr="00B85872" w14:paraId="7829084C" w14:textId="77777777" w:rsidTr="004154A3">
              <w:trPr>
                <w:trHeight w:val="488"/>
              </w:trPr>
              <w:tc>
                <w:tcPr>
                  <w:tcW w:w="1167" w:type="dxa"/>
                  <w:shd w:val="clear" w:color="auto" w:fill="auto"/>
                  <w:noWrap/>
                  <w:hideMark/>
                </w:tcPr>
                <w:p w14:paraId="53D761B5" w14:textId="77777777" w:rsidR="00E262CF" w:rsidRPr="00B404AF" w:rsidRDefault="00E262CF" w:rsidP="00EF4308">
                  <w:pPr>
                    <w:rPr>
                      <w:rFonts w:ascii="Arial" w:hAnsi="Arial" w:cs="Arial"/>
                      <w:sz w:val="18"/>
                      <w:szCs w:val="18"/>
                    </w:rPr>
                  </w:pPr>
                  <w:r w:rsidRPr="00B404AF">
                    <w:rPr>
                      <w:rFonts w:ascii="Arial" w:hAnsi="Arial" w:cs="Arial"/>
                      <w:sz w:val="18"/>
                      <w:szCs w:val="18"/>
                    </w:rPr>
                    <w:t>rs5756504</w:t>
                  </w:r>
                </w:p>
              </w:tc>
              <w:tc>
                <w:tcPr>
                  <w:tcW w:w="1138" w:type="dxa"/>
                  <w:shd w:val="clear" w:color="auto" w:fill="auto"/>
                  <w:noWrap/>
                  <w:hideMark/>
                </w:tcPr>
                <w:p w14:paraId="08CC492E"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27" w:type="dxa"/>
                  <w:shd w:val="clear" w:color="auto" w:fill="auto"/>
                  <w:hideMark/>
                </w:tcPr>
                <w:p w14:paraId="202016D2" w14:textId="77777777" w:rsidR="00E262CF" w:rsidRPr="00B404AF" w:rsidRDefault="00E262CF" w:rsidP="00EF4308">
                  <w:pPr>
                    <w:rPr>
                      <w:rFonts w:ascii="Arial" w:hAnsi="Arial" w:cs="Arial"/>
                      <w:sz w:val="18"/>
                      <w:szCs w:val="18"/>
                    </w:rPr>
                  </w:pPr>
                  <w:r w:rsidRPr="00B404AF">
                    <w:rPr>
                      <w:rFonts w:ascii="Arial" w:hAnsi="Arial" w:cs="Arial"/>
                      <w:sz w:val="18"/>
                      <w:szCs w:val="18"/>
                    </w:rPr>
                    <w:t>Intron variant</w:t>
                  </w:r>
                </w:p>
              </w:tc>
              <w:tc>
                <w:tcPr>
                  <w:tcW w:w="723" w:type="dxa"/>
                  <w:shd w:val="clear" w:color="auto" w:fill="auto"/>
                  <w:noWrap/>
                  <w:hideMark/>
                </w:tcPr>
                <w:p w14:paraId="0A18371B" w14:textId="77777777" w:rsidR="00E262CF" w:rsidRPr="00B404AF" w:rsidRDefault="00E262CF" w:rsidP="00EF4308">
                  <w:pPr>
                    <w:rPr>
                      <w:rFonts w:ascii="Arial" w:hAnsi="Arial" w:cs="Arial"/>
                      <w:sz w:val="18"/>
                      <w:szCs w:val="18"/>
                    </w:rPr>
                  </w:pPr>
                  <w:r w:rsidRPr="00B404AF">
                    <w:rPr>
                      <w:rFonts w:ascii="Arial" w:hAnsi="Arial" w:cs="Arial"/>
                      <w:sz w:val="18"/>
                      <w:szCs w:val="18"/>
                    </w:rPr>
                    <w:t>T</w:t>
                  </w:r>
                </w:p>
              </w:tc>
              <w:tc>
                <w:tcPr>
                  <w:tcW w:w="743" w:type="dxa"/>
                  <w:shd w:val="clear" w:color="auto" w:fill="auto"/>
                  <w:noWrap/>
                  <w:hideMark/>
                </w:tcPr>
                <w:p w14:paraId="5E06BEDA" w14:textId="77777777" w:rsidR="00E262CF" w:rsidRPr="00B404AF" w:rsidRDefault="00E262CF" w:rsidP="00EF4308">
                  <w:pPr>
                    <w:rPr>
                      <w:rFonts w:ascii="Arial" w:hAnsi="Arial" w:cs="Arial"/>
                      <w:sz w:val="18"/>
                      <w:szCs w:val="18"/>
                    </w:rPr>
                  </w:pPr>
                  <w:r w:rsidRPr="00B404AF">
                    <w:rPr>
                      <w:rFonts w:ascii="Arial" w:hAnsi="Arial" w:cs="Arial"/>
                      <w:sz w:val="18"/>
                      <w:szCs w:val="18"/>
                    </w:rPr>
                    <w:t>C</w:t>
                  </w:r>
                </w:p>
              </w:tc>
              <w:tc>
                <w:tcPr>
                  <w:tcW w:w="709" w:type="dxa"/>
                  <w:shd w:val="clear" w:color="auto" w:fill="auto"/>
                  <w:noWrap/>
                  <w:hideMark/>
                </w:tcPr>
                <w:p w14:paraId="43D4AC4D" w14:textId="77777777" w:rsidR="00E262CF" w:rsidRPr="000838B5" w:rsidRDefault="00E262CF" w:rsidP="00EF4308">
                  <w:pPr>
                    <w:rPr>
                      <w:rFonts w:ascii="Arial" w:hAnsi="Arial" w:cs="Arial"/>
                      <w:sz w:val="18"/>
                      <w:szCs w:val="18"/>
                    </w:rPr>
                  </w:pPr>
                  <w:r w:rsidRPr="003A0648">
                    <w:rPr>
                      <w:rFonts w:ascii="Arial" w:hAnsi="Arial" w:cs="Arial"/>
                      <w:sz w:val="18"/>
                      <w:szCs w:val="18"/>
                    </w:rPr>
                    <w:t>T</w:t>
                  </w:r>
                </w:p>
              </w:tc>
              <w:tc>
                <w:tcPr>
                  <w:tcW w:w="992" w:type="dxa"/>
                </w:tcPr>
                <w:p w14:paraId="50E2F085" w14:textId="203D4983" w:rsidR="00E262CF" w:rsidRPr="0019399C" w:rsidRDefault="00E262CF" w:rsidP="00EF4308">
                  <w:pPr>
                    <w:jc w:val="center"/>
                    <w:rPr>
                      <w:rFonts w:ascii="Arial" w:hAnsi="Arial" w:cs="Arial"/>
                      <w:sz w:val="18"/>
                      <w:szCs w:val="18"/>
                    </w:rPr>
                  </w:pPr>
                  <w:r w:rsidRPr="0019399C">
                    <w:rPr>
                      <w:rFonts w:ascii="Arial" w:hAnsi="Arial" w:cs="Arial"/>
                      <w:sz w:val="18"/>
                      <w:szCs w:val="18"/>
                    </w:rPr>
                    <w:t>High</w:t>
                  </w:r>
                </w:p>
              </w:tc>
              <w:tc>
                <w:tcPr>
                  <w:tcW w:w="851" w:type="dxa"/>
                  <w:shd w:val="clear" w:color="auto" w:fill="auto"/>
                  <w:hideMark/>
                </w:tcPr>
                <w:p w14:paraId="2D320365" w14:textId="77777777" w:rsidR="00E262CF" w:rsidRPr="00DE114C" w:rsidRDefault="00E262CF" w:rsidP="00EF4308">
                  <w:pPr>
                    <w:jc w:val="center"/>
                    <w:rPr>
                      <w:rFonts w:ascii="Arial" w:hAnsi="Arial" w:cs="Arial"/>
                      <w:sz w:val="18"/>
                      <w:szCs w:val="18"/>
                    </w:rPr>
                  </w:pPr>
                  <w:r w:rsidRPr="00DE114C">
                    <w:rPr>
                      <w:rFonts w:ascii="Arial" w:hAnsi="Arial" w:cs="Arial"/>
                      <w:sz w:val="18"/>
                      <w:szCs w:val="18"/>
                    </w:rPr>
                    <w:t>0.43</w:t>
                  </w:r>
                </w:p>
              </w:tc>
              <w:tc>
                <w:tcPr>
                  <w:tcW w:w="850" w:type="dxa"/>
                  <w:shd w:val="clear" w:color="auto" w:fill="auto"/>
                  <w:noWrap/>
                  <w:hideMark/>
                </w:tcPr>
                <w:p w14:paraId="72B914CD" w14:textId="77777777" w:rsidR="00E262CF" w:rsidRPr="00DE114C" w:rsidRDefault="00E262CF" w:rsidP="00EF4308">
                  <w:pPr>
                    <w:jc w:val="center"/>
                    <w:rPr>
                      <w:rFonts w:ascii="Arial" w:hAnsi="Arial" w:cs="Arial"/>
                      <w:sz w:val="18"/>
                      <w:szCs w:val="18"/>
                    </w:rPr>
                  </w:pPr>
                  <w:r w:rsidRPr="00DE114C">
                    <w:rPr>
                      <w:rFonts w:ascii="Arial" w:hAnsi="Arial" w:cs="Arial"/>
                      <w:sz w:val="18"/>
                      <w:szCs w:val="18"/>
                    </w:rPr>
                    <w:t>0.67</w:t>
                  </w:r>
                </w:p>
              </w:tc>
              <w:tc>
                <w:tcPr>
                  <w:tcW w:w="709" w:type="dxa"/>
                  <w:shd w:val="clear" w:color="auto" w:fill="auto"/>
                  <w:noWrap/>
                  <w:hideMark/>
                </w:tcPr>
                <w:p w14:paraId="415FF7E1" w14:textId="77777777" w:rsidR="00E262CF" w:rsidRPr="00D44E66" w:rsidRDefault="00E262CF" w:rsidP="00EF4308">
                  <w:pPr>
                    <w:jc w:val="center"/>
                    <w:rPr>
                      <w:rFonts w:ascii="Arial" w:hAnsi="Arial" w:cs="Arial"/>
                      <w:sz w:val="18"/>
                      <w:szCs w:val="18"/>
                    </w:rPr>
                  </w:pPr>
                  <w:r w:rsidRPr="00D44E66">
                    <w:rPr>
                      <w:rFonts w:ascii="Arial" w:hAnsi="Arial" w:cs="Arial"/>
                      <w:sz w:val="18"/>
                      <w:szCs w:val="18"/>
                    </w:rPr>
                    <w:t>0.65</w:t>
                  </w:r>
                </w:p>
              </w:tc>
              <w:tc>
                <w:tcPr>
                  <w:tcW w:w="567" w:type="dxa"/>
                  <w:shd w:val="clear" w:color="auto" w:fill="auto"/>
                  <w:noWrap/>
                  <w:hideMark/>
                </w:tcPr>
                <w:p w14:paraId="19B552E0" w14:textId="77777777" w:rsidR="00E262CF" w:rsidRPr="00AE0976" w:rsidRDefault="00E262CF" w:rsidP="00EF4308">
                  <w:pPr>
                    <w:jc w:val="center"/>
                    <w:rPr>
                      <w:rFonts w:ascii="Arial" w:hAnsi="Arial" w:cs="Arial"/>
                      <w:sz w:val="18"/>
                      <w:szCs w:val="18"/>
                    </w:rPr>
                  </w:pPr>
                  <w:r w:rsidRPr="00AE0976">
                    <w:rPr>
                      <w:rFonts w:ascii="Arial" w:hAnsi="Arial" w:cs="Arial"/>
                      <w:sz w:val="18"/>
                      <w:szCs w:val="18"/>
                    </w:rPr>
                    <w:t>0.40</w:t>
                  </w:r>
                </w:p>
              </w:tc>
              <w:tc>
                <w:tcPr>
                  <w:tcW w:w="709" w:type="dxa"/>
                  <w:shd w:val="clear" w:color="auto" w:fill="auto"/>
                  <w:noWrap/>
                  <w:hideMark/>
                </w:tcPr>
                <w:p w14:paraId="5C391093" w14:textId="77777777" w:rsidR="00E262CF" w:rsidRPr="00685EA3" w:rsidRDefault="00E262CF" w:rsidP="00EF4308">
                  <w:pPr>
                    <w:jc w:val="center"/>
                    <w:rPr>
                      <w:rFonts w:ascii="Arial" w:hAnsi="Arial" w:cs="Arial"/>
                      <w:sz w:val="18"/>
                      <w:szCs w:val="18"/>
                    </w:rPr>
                  </w:pPr>
                  <w:r w:rsidRPr="00685EA3">
                    <w:rPr>
                      <w:rFonts w:ascii="Arial" w:hAnsi="Arial" w:cs="Arial"/>
                      <w:sz w:val="18"/>
                      <w:szCs w:val="18"/>
                    </w:rPr>
                    <w:t>0.42</w:t>
                  </w:r>
                </w:p>
              </w:tc>
              <w:tc>
                <w:tcPr>
                  <w:tcW w:w="709" w:type="dxa"/>
                  <w:shd w:val="clear" w:color="auto" w:fill="auto"/>
                  <w:noWrap/>
                  <w:hideMark/>
                </w:tcPr>
                <w:p w14:paraId="143DAFE5" w14:textId="77777777" w:rsidR="00E262CF" w:rsidRPr="00B52B33" w:rsidRDefault="00E262CF" w:rsidP="00EF4308">
                  <w:pPr>
                    <w:jc w:val="center"/>
                    <w:rPr>
                      <w:rFonts w:ascii="Arial" w:hAnsi="Arial" w:cs="Arial"/>
                      <w:sz w:val="18"/>
                      <w:szCs w:val="18"/>
                    </w:rPr>
                  </w:pPr>
                  <w:r w:rsidRPr="00685EA3">
                    <w:rPr>
                      <w:rFonts w:ascii="Arial" w:hAnsi="Arial" w:cs="Arial"/>
                      <w:sz w:val="18"/>
                      <w:szCs w:val="18"/>
                    </w:rPr>
                    <w:t>0.26</w:t>
                  </w:r>
                </w:p>
              </w:tc>
              <w:tc>
                <w:tcPr>
                  <w:tcW w:w="708" w:type="dxa"/>
                  <w:shd w:val="clear" w:color="auto" w:fill="auto"/>
                  <w:noWrap/>
                  <w:hideMark/>
                </w:tcPr>
                <w:p w14:paraId="1D91AB87" w14:textId="77777777" w:rsidR="00E262CF" w:rsidRPr="00593D9E" w:rsidRDefault="00E262CF" w:rsidP="00EF4308">
                  <w:pPr>
                    <w:jc w:val="center"/>
                    <w:rPr>
                      <w:rFonts w:ascii="Arial" w:hAnsi="Arial" w:cs="Arial"/>
                      <w:sz w:val="18"/>
                      <w:szCs w:val="18"/>
                    </w:rPr>
                  </w:pPr>
                  <w:r w:rsidRPr="00593D9E">
                    <w:rPr>
                      <w:rFonts w:ascii="Arial" w:hAnsi="Arial" w:cs="Arial"/>
                      <w:sz w:val="18"/>
                      <w:szCs w:val="18"/>
                    </w:rPr>
                    <w:t>0.24</w:t>
                  </w:r>
                </w:p>
              </w:tc>
              <w:tc>
                <w:tcPr>
                  <w:tcW w:w="709" w:type="dxa"/>
                  <w:shd w:val="clear" w:color="auto" w:fill="auto"/>
                  <w:noWrap/>
                  <w:hideMark/>
                </w:tcPr>
                <w:p w14:paraId="786E0A85" w14:textId="77777777" w:rsidR="00E262CF" w:rsidRPr="00697E29" w:rsidRDefault="00E262CF" w:rsidP="00EF4308">
                  <w:pPr>
                    <w:jc w:val="center"/>
                    <w:rPr>
                      <w:rFonts w:ascii="Arial" w:hAnsi="Arial" w:cs="Arial"/>
                      <w:sz w:val="18"/>
                      <w:szCs w:val="18"/>
                    </w:rPr>
                  </w:pPr>
                  <w:r w:rsidRPr="00697E29">
                    <w:rPr>
                      <w:rFonts w:ascii="Arial" w:hAnsi="Arial" w:cs="Arial"/>
                      <w:sz w:val="18"/>
                      <w:szCs w:val="18"/>
                    </w:rPr>
                    <w:t>0.71</w:t>
                  </w:r>
                </w:p>
              </w:tc>
              <w:tc>
                <w:tcPr>
                  <w:tcW w:w="709" w:type="dxa"/>
                  <w:shd w:val="clear" w:color="auto" w:fill="auto"/>
                  <w:noWrap/>
                  <w:hideMark/>
                </w:tcPr>
                <w:p w14:paraId="30967E2A" w14:textId="77777777" w:rsidR="00E262CF" w:rsidRPr="009431C8" w:rsidRDefault="00E262CF" w:rsidP="00EF4308">
                  <w:pPr>
                    <w:jc w:val="center"/>
                    <w:rPr>
                      <w:rFonts w:ascii="Arial" w:hAnsi="Arial" w:cs="Arial"/>
                      <w:sz w:val="18"/>
                      <w:szCs w:val="18"/>
                    </w:rPr>
                  </w:pPr>
                  <w:r w:rsidRPr="009431C8">
                    <w:rPr>
                      <w:rFonts w:ascii="Arial" w:hAnsi="Arial" w:cs="Arial"/>
                      <w:sz w:val="18"/>
                      <w:szCs w:val="18"/>
                    </w:rPr>
                    <w:t>0.33</w:t>
                  </w:r>
                </w:p>
              </w:tc>
              <w:tc>
                <w:tcPr>
                  <w:tcW w:w="992" w:type="dxa"/>
                  <w:shd w:val="clear" w:color="auto" w:fill="auto"/>
                  <w:hideMark/>
                </w:tcPr>
                <w:p w14:paraId="1872CFD3" w14:textId="77777777" w:rsidR="00E262CF" w:rsidRPr="002E3273" w:rsidRDefault="00E262CF" w:rsidP="00EF4308">
                  <w:pPr>
                    <w:jc w:val="center"/>
                    <w:rPr>
                      <w:rFonts w:ascii="Arial" w:hAnsi="Arial" w:cs="Arial"/>
                      <w:sz w:val="18"/>
                      <w:szCs w:val="18"/>
                    </w:rPr>
                  </w:pPr>
                  <w:r w:rsidRPr="00605923">
                    <w:rPr>
                      <w:rFonts w:ascii="Arial" w:hAnsi="Arial" w:cs="Arial"/>
                      <w:sz w:val="18"/>
                      <w:szCs w:val="18"/>
                    </w:rPr>
                    <w:t>NA</w:t>
                  </w:r>
                </w:p>
              </w:tc>
              <w:tc>
                <w:tcPr>
                  <w:tcW w:w="1559" w:type="dxa"/>
                  <w:shd w:val="clear" w:color="auto" w:fill="auto"/>
                  <w:noWrap/>
                  <w:hideMark/>
                </w:tcPr>
                <w:p w14:paraId="079B9ED5" w14:textId="714868AA" w:rsidR="00E262CF" w:rsidRPr="00B404AF" w:rsidRDefault="00E262CF" w:rsidP="00EF4308">
                  <w:pPr>
                    <w:rPr>
                      <w:rFonts w:ascii="Arial" w:hAnsi="Arial" w:cs="Arial"/>
                      <w:sz w:val="18"/>
                      <w:szCs w:val="18"/>
                    </w:rPr>
                  </w:pPr>
                  <w:r w:rsidRPr="002E3273">
                    <w:rPr>
                      <w:rFonts w:ascii="Arial" w:hAnsi="Arial" w:cs="Arial"/>
                      <w:sz w:val="18"/>
                      <w:szCs w:val="18"/>
                    </w:rPr>
                    <w:t> </w:t>
                  </w:r>
                  <w:r w:rsidRPr="00B404AF">
                    <w:rPr>
                      <w:rFonts w:ascii="Arial" w:hAnsi="Arial" w:cs="Arial"/>
                      <w:sz w:val="18"/>
                      <w:szCs w:val="18"/>
                    </w:rPr>
                    <w:fldChar w:fldCharType="begin" w:fldLock="1"/>
                  </w:r>
                  <w:r w:rsidR="00010E69">
                    <w:rPr>
                      <w:rFonts w:ascii="Arial" w:hAnsi="Arial" w:cs="Arial"/>
                      <w:sz w:val="18"/>
                      <w:szCs w:val="18"/>
                    </w:rPr>
                    <w:instrText>ADDIN CSL_CITATION {"citationItems":[{"id":"ITEM-1","itemData":{"DOI":"10.1371/journal.pone.0013011","author":[{"dropping-particle":"","family":"Kullo","given":"Iftikhar J","non-dropping-particle":"","parse-names":false,"suffix":""},{"dropping-particle":"","family":"Ding","given":"Keyue","non-dropping-particle":"","parse-names":false,"suffix":""},{"dropping-particle":"","family":"Jouni","given":"Hayan","non-dropping-particle":"","parse-names":false,"suffix":""},{"dropping-particle":"","family":"Smith","given":"Carin Y","non-dropping-particle":"","parse-names":false,"suffix":""},{"dropping-particle":"","family":"Chute","given":"Christopher G","non-dropping-particle":"","parse-names":false,"suffix":""}],"id":"ITEM-1","issue":"9","issued":{"date-parts":[["2010"]]},"page":"1-9","title":"A Genome-Wide Association Study of Red Blood Cell Traits Using the Electronic Medical Record","type":"article-journal","volume":"5"},"uris":["http://www.mendeley.com/documents/?uuid=79431553-de59-4b90-b95b-64184d0be9cb"]},{"id":"ITEM-2","itemData":{"DOI":"10.1016/j.gene.2017.11.031","ISSN":"18790038","abstract":"Erythrocyte count and volume are the commonly used hematological indices for anemia that change in various diseases. To date, however, only one study ever exists that addressed erythrocyte trait-associated single nucleotide polymorphisms (SNPs) in a Japanese population. Because that study was performed in patients with various diseases, we confirmed the reported associations in a general population. Participants in the current study were from the Shizuoka component of the Japan Multi-Institutional Collaborative Cohort Study, which included 4971 men and women aged 35 to 69 years who were recruited between 2006 and 2007. We analyzed the association of seven selected SNPs with the following erythrocyte traits: red blood cell count, hemoglobin (Hb) and hematocrit (Ht) levels, mean corpuscular volume, mean corpuscular hemoglobin, and mean corpuscular hemoglobin concentration. The erythrocyte traits were regressed on a number of minor alleles of selected SNPs. Then we compared our findings with those from a genome-wide association study performed in a Japanese population. We replicated the association of ABO rs495828, PDGFRA-KIT rs218237, USP49-MED20-BSYL-CCND3 rs3218097, C6orf182-CD164 rs11966072, TERT rs2736100, and TMPRSS6 rs5756504 with erythrocyte traits in our independent Japanese population. In addition, we found a significant interaction between TERT rs2736100 and smoking habit that affected Hb and Ht levels.","author":[{"dropping-particle":"","family":"Seiki","given":"Toshio","non-dropping-particle":"","parse-names":false,"suffix":""},{"dropping-particle":"","family":"Naito","given":"Mariko","non-dropping-particle":"","parse-names":false,"suffix":""},{"dropping-particle":"","family":"Hishida","given":"Asahi","non-dropping-particle":"","parse-names":false,"suffix":""},{"dropping-particle":"","family":"Takagi","given":"Sahoko","non-dropping-particle":"","parse-names":false,"suffix":""},{"dropping-particle":"","family":"Matsunaga","given":"Takashi","non-dropping-particle":"","parse-names":false,"suffix":""},{"dropping-particle":"","family":"Sasakabe","given":"Tae","non-dropping-particle":"","parse-names":false,"suffix":""},{"dropping-particle":"","family":"Hattori","given":"Yuta","non-dropping-particle":"","parse-names":false,"suffix":""},{"dropping-particle":"","family":"Kawai","given":"Sayo","non-dropping-particle":"","parse-names":false,"suffix":""},{"dropping-particle":"","family":"Okada","given":"Rieko","non-dropping-particle":"","parse-names":false,"suffix":""},{"dropping-particle":"","family":"Yin","given":"Guang","non-dropping-particle":"","parse-names":false,"suffix":""},{"dropping-particle":"","family":"Hamajima","given":"Nobuyuki","non-dropping-particle":"","parse-names":false,"suffix":""},{"dropping-particle":"","family":"Wakai","given":"Kenji","non-dropping-particle":"","parse-names":false,"suffix":""}],"container-title":"Gene","id":"ITEM-2","issue":"October 2017","issued":{"date-parts":[["2018"]]},"page":"172-177","publisher":"Elsevier","title":"Association of genetic polymorphisms with erythrocyte traits: Verification of SNPs reported in a previous GWAS in a Japanese population","type":"article-journal","volume":"642"},"uris":["http://www.mendeley.com/documents/?uuid=99ded3d1-6882-4f7f-8ac1-027ad2c20554"]},{"id":"ITEM-3","itemData":{"DOI":"10.1182/blood-2009-07-232496","ISSN":"1528-0020","PMID":"19880490","abstract":"To investigate genetic variants that affect iron concentrations in persons not affected by overt genetic disorders of iron metabolism, a genome-wide association study was conducted in the InCHIANTI Study (N = 1206) and the Baltimore Longitudinal Study of Aging (N = 713). The top 2 single-nucleotide polymorphisms were examined for replication in the Women's Health and Aging Study (WHAS) I and II (N = 569). The single-nucleotide polymorphism most strongly associated with lower serum iron concentration was rs4820268 (P = 5.12 x 10(-9)), located in exon 13 of the transmembrane protease serine 6 (TMPRSS6) gene, an enzyme that promotes iron absorption and recycling by inhibiting hepcidin antimicrobial peptide transcription. The allele associated with lower iron concentrations was also associated with lower hemoglobin levels, smaller red cells, and more variability in red cell size (high red blood cell distribution width). Our results confirm the association of TMPRSS6 variants with iron level and provide further evidence of association with other anemia-related phenotypes.","author":[{"dropping-particle":"","family":"Tanaka","given":"Toshiko","non-dropping-particle":"","parse-names":false,"suffix":""},{"dropping-particle":"","family":"Roy","given":"Cindy N","non-dropping-particle":"","parse-names":false,"suffix":""},{"dropping-particle":"","family":"Yao","given":"Wenliang","non-dropping-particle":"","parse-names":false,"suffix":""},{"dropping-particle":"","family":"Matteini","given":"Amy","non-dropping-particle":"","parse-names":false,"suffix":""},{"dropping-particle":"","family":"Semba","given":"Richard D","non-dropping-particle":"","parse-names":false,"suffix":""},{"dropping-particle":"","family":"Arking","given":"Dan","non-dropping-particle":"","parse-names":false,"suffix":""},{"dropping-particle":"","family":"Walston","given":"Jeremy D","non-dropping-particle":"","parse-names":false,"suffix":""},{"dropping-particle":"","family":"Fried","given":"Linda P","non-dropping-particle":"","parse-names":false,"suffix":""},{"dropping-particle":"","family":"Singleton","given":"Andrew","non-dropping-particle":"","parse-names":false,"suffix":""},{"dropping-particle":"","family":"Guralnik","given":"Jack","non-dropping-particle":"","parse-names":false,"suffix":""},{"dropping-particle":"","family":"Abecasis","given":"Gonçalo R","non-dropping-particle":"","parse-names":false,"suffix":""},{"dropping-particle":"","family":"Bandinelli","given":"Stefania","non-dropping-particle":"","parse-names":false,"suffix":""},{"dropping-particle":"","family":"Longo","given":"Dan L","non-dropping-particle":"","parse-names":false,"suffix":""},{"dropping-particle":"","family":"Ferrucci","given":"Luigi","non-dropping-particle":"","parse-names":false,"suffix":""}],"container-title":"Blood","id":"ITEM-3","issue":"1","issued":{"date-parts":[["2010","1","7"]]},"page":"94-6","title":"A genome-wide association analysis of serum iron concentrations.","type":"article-journal","volume":"115"},"uris":["http://www.mendeley.com/documents/?uuid=7badc987-3810-4661-ba86-4c194b81136a"]},{"id":"ITEM-4","itemData":{"DOI":"10.1038/ng.531","ISBN":"1546-1718 (Electronic)\\r1061-4036 (Linking)","ISSN":"10614036","PMID":"20139978","abstract":"We report genome-wide association studies for hematological and biochemical traits from approximately 14,700 Japanese individuals. We identified 60 associations for 8 hematological traits and 29 associations for 12 biochemical traits at genome-wide significance levels (P &lt; 5 x 10(-8)). Of these, 46 associations were new to this study and 43 replicated previous reports. We compared these associated loci with those reported in similar GWAS in European populations. When the minor allele frequency was &gt;10% in the Japanese population, 32 (94.1%) and 31 (91.2%) of the 34 hematological loci previously reported to be associated in a European population were replicated with P-values less than 0.05 and 0.01, respectively, and 31 (73.8%) and 27 (64.3%) of the 42 European biochemical loci were replicated.","author":[{"dropping-particle":"","family":"Kamatani","given":"Yoichiro","non-dropping-particle":"","parse-names":false,"suffix":""},{"dropping-particle":"","family":"Matsuda","given":"Koichi","non-dropping-particle":"","parse-names":false,"suffix":""},{"dropping-particle":"","family":"Okada","given":"Yukinori","non-dropping-particle":"","parse-names":false,"suffix":""},{"dropping-particle":"","family":"Kubo","given":"Michiaki","non-dropping-particle":"","parse-names":false,"suffix":""},{"dropping-particle":"","family":"Hosono","given":"Naoya","non-dropping-particle":"","parse-names":false,"suffix":""},{"dropping-particle":"","family":"Daigo","given":"Yataro","non-dropping-particle":"","parse-names":false,"suffix":""},{"dropping-particle":"","family":"Nakamura","given":"Yusuke","non-dropping-particle":"","parse-names":false,"suffix":""},{"dropping-particle":"","family":"Kamatani","given":"Naoyuki","non-dropping-particle":"","parse-names":false,"suffix":""}],"container-title":"Nature Genetics","id":"ITEM-4","issue":"3","issued":{"date-parts":[["2010"]]},"page":"210-215","publisher":"Nature Publishing Group","title":"Genome-wide association study of hematological and biochemical traits in a Japanese population","type":"article-journal","volume":"42"},"uris":["http://www.mendeley.com/documents/?uuid=9b54964d-c31e-44fd-a7ed-1b9e2f371d25"]}],"mendeley":{"formattedCitation":"(22,56,57,60)","plainTextFormattedCitation":"(22,56,57,60)","previouslyFormattedCitation":"(22,56,57,60)"},"properties":{"noteIndex":0},"schema":"https://github.com/citation-style-language/schema/raw/master/csl-citation.json"}</w:instrText>
                  </w:r>
                  <w:r w:rsidRPr="00B404AF">
                    <w:rPr>
                      <w:rFonts w:ascii="Arial" w:hAnsi="Arial" w:cs="Arial"/>
                      <w:sz w:val="18"/>
                      <w:szCs w:val="18"/>
                    </w:rPr>
                    <w:fldChar w:fldCharType="separate"/>
                  </w:r>
                  <w:r w:rsidR="00010E69" w:rsidRPr="00010E69">
                    <w:rPr>
                      <w:rFonts w:ascii="Arial" w:hAnsi="Arial" w:cs="Arial"/>
                      <w:noProof/>
                      <w:sz w:val="18"/>
                      <w:szCs w:val="18"/>
                    </w:rPr>
                    <w:t>(22,56,57,60)</w:t>
                  </w:r>
                  <w:r w:rsidRPr="00B404AF">
                    <w:rPr>
                      <w:rFonts w:ascii="Arial" w:hAnsi="Arial" w:cs="Arial"/>
                      <w:sz w:val="18"/>
                      <w:szCs w:val="18"/>
                    </w:rPr>
                    <w:fldChar w:fldCharType="end"/>
                  </w:r>
                </w:p>
              </w:tc>
            </w:tr>
            <w:tr w:rsidR="00E262CF" w:rsidRPr="00B85872" w14:paraId="76C3E62F" w14:textId="77777777" w:rsidTr="004154A3">
              <w:trPr>
                <w:trHeight w:val="593"/>
              </w:trPr>
              <w:tc>
                <w:tcPr>
                  <w:tcW w:w="1167" w:type="dxa"/>
                  <w:shd w:val="clear" w:color="auto" w:fill="auto"/>
                  <w:noWrap/>
                  <w:hideMark/>
                </w:tcPr>
                <w:p w14:paraId="59305148" w14:textId="77777777" w:rsidR="00E262CF" w:rsidRPr="00B404AF" w:rsidRDefault="00E262CF" w:rsidP="00EF4308">
                  <w:pPr>
                    <w:rPr>
                      <w:rFonts w:ascii="Arial" w:hAnsi="Arial" w:cs="Arial"/>
                      <w:sz w:val="18"/>
                      <w:szCs w:val="18"/>
                    </w:rPr>
                  </w:pPr>
                  <w:r w:rsidRPr="00B404AF">
                    <w:rPr>
                      <w:rFonts w:ascii="Arial" w:hAnsi="Arial" w:cs="Arial"/>
                      <w:sz w:val="18"/>
                      <w:szCs w:val="18"/>
                    </w:rPr>
                    <w:t>rs5756506</w:t>
                  </w:r>
                </w:p>
              </w:tc>
              <w:tc>
                <w:tcPr>
                  <w:tcW w:w="1138" w:type="dxa"/>
                  <w:shd w:val="clear" w:color="auto" w:fill="auto"/>
                  <w:noWrap/>
                  <w:hideMark/>
                </w:tcPr>
                <w:p w14:paraId="2DAB12CC"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27" w:type="dxa"/>
                  <w:shd w:val="clear" w:color="auto" w:fill="auto"/>
                  <w:hideMark/>
                </w:tcPr>
                <w:p w14:paraId="16FCD535" w14:textId="77777777" w:rsidR="00E262CF" w:rsidRPr="00B404AF" w:rsidRDefault="00E262CF" w:rsidP="00EF4308">
                  <w:pPr>
                    <w:rPr>
                      <w:rFonts w:ascii="Arial" w:hAnsi="Arial" w:cs="Arial"/>
                      <w:sz w:val="18"/>
                      <w:szCs w:val="18"/>
                    </w:rPr>
                  </w:pPr>
                  <w:r w:rsidRPr="00B404AF">
                    <w:rPr>
                      <w:rFonts w:ascii="Arial" w:hAnsi="Arial" w:cs="Arial"/>
                      <w:sz w:val="18"/>
                      <w:szCs w:val="18"/>
                    </w:rPr>
                    <w:t>Intron variant</w:t>
                  </w:r>
                </w:p>
              </w:tc>
              <w:tc>
                <w:tcPr>
                  <w:tcW w:w="723" w:type="dxa"/>
                  <w:shd w:val="clear" w:color="auto" w:fill="auto"/>
                  <w:noWrap/>
                  <w:hideMark/>
                </w:tcPr>
                <w:p w14:paraId="7C8C1576" w14:textId="77777777" w:rsidR="00E262CF" w:rsidRPr="00B404AF" w:rsidRDefault="00E262CF" w:rsidP="00EF4308">
                  <w:pPr>
                    <w:rPr>
                      <w:rFonts w:ascii="Arial" w:hAnsi="Arial" w:cs="Arial"/>
                      <w:sz w:val="18"/>
                      <w:szCs w:val="18"/>
                    </w:rPr>
                  </w:pPr>
                  <w:r w:rsidRPr="00B404AF">
                    <w:rPr>
                      <w:rFonts w:ascii="Arial" w:hAnsi="Arial" w:cs="Arial"/>
                      <w:sz w:val="18"/>
                      <w:szCs w:val="18"/>
                    </w:rPr>
                    <w:t>C</w:t>
                  </w:r>
                </w:p>
              </w:tc>
              <w:tc>
                <w:tcPr>
                  <w:tcW w:w="743" w:type="dxa"/>
                  <w:shd w:val="clear" w:color="auto" w:fill="auto"/>
                  <w:noWrap/>
                  <w:hideMark/>
                </w:tcPr>
                <w:p w14:paraId="25204D73" w14:textId="77777777" w:rsidR="00E262CF" w:rsidRPr="00B404AF" w:rsidRDefault="00E262CF" w:rsidP="00EF4308">
                  <w:pPr>
                    <w:rPr>
                      <w:rFonts w:ascii="Arial" w:hAnsi="Arial" w:cs="Arial"/>
                      <w:sz w:val="18"/>
                      <w:szCs w:val="18"/>
                    </w:rPr>
                  </w:pPr>
                  <w:r w:rsidRPr="00B404AF">
                    <w:rPr>
                      <w:rFonts w:ascii="Arial" w:hAnsi="Arial" w:cs="Arial"/>
                      <w:sz w:val="18"/>
                      <w:szCs w:val="18"/>
                    </w:rPr>
                    <w:t>G</w:t>
                  </w:r>
                </w:p>
              </w:tc>
              <w:tc>
                <w:tcPr>
                  <w:tcW w:w="709" w:type="dxa"/>
                  <w:shd w:val="clear" w:color="auto" w:fill="auto"/>
                  <w:noWrap/>
                  <w:hideMark/>
                </w:tcPr>
                <w:p w14:paraId="6347F8BC" w14:textId="77777777" w:rsidR="00E262CF" w:rsidRPr="000838B5" w:rsidRDefault="00E262CF" w:rsidP="00EF4308">
                  <w:pPr>
                    <w:rPr>
                      <w:rFonts w:ascii="Arial" w:hAnsi="Arial" w:cs="Arial"/>
                      <w:sz w:val="18"/>
                      <w:szCs w:val="18"/>
                    </w:rPr>
                  </w:pPr>
                  <w:r w:rsidRPr="003A0648">
                    <w:rPr>
                      <w:rFonts w:ascii="Arial" w:hAnsi="Arial" w:cs="Arial"/>
                      <w:sz w:val="18"/>
                      <w:szCs w:val="18"/>
                    </w:rPr>
                    <w:t>C</w:t>
                  </w:r>
                </w:p>
              </w:tc>
              <w:tc>
                <w:tcPr>
                  <w:tcW w:w="992" w:type="dxa"/>
                </w:tcPr>
                <w:p w14:paraId="5B1E3AD5" w14:textId="4B552E7B" w:rsidR="00E262CF" w:rsidRPr="0019399C" w:rsidRDefault="00E262CF" w:rsidP="00EF4308">
                  <w:pPr>
                    <w:jc w:val="center"/>
                    <w:rPr>
                      <w:rFonts w:ascii="Arial" w:hAnsi="Arial" w:cs="Arial"/>
                      <w:sz w:val="18"/>
                      <w:szCs w:val="18"/>
                    </w:rPr>
                  </w:pPr>
                  <w:r w:rsidRPr="0019399C">
                    <w:rPr>
                      <w:rFonts w:ascii="Arial" w:hAnsi="Arial" w:cs="Arial"/>
                      <w:sz w:val="18"/>
                      <w:szCs w:val="18"/>
                    </w:rPr>
                    <w:t>High</w:t>
                  </w:r>
                </w:p>
              </w:tc>
              <w:tc>
                <w:tcPr>
                  <w:tcW w:w="851" w:type="dxa"/>
                  <w:shd w:val="clear" w:color="auto" w:fill="auto"/>
                  <w:hideMark/>
                </w:tcPr>
                <w:p w14:paraId="31C3E4DB" w14:textId="77777777" w:rsidR="00E262CF" w:rsidRPr="00DE114C" w:rsidRDefault="00E262CF" w:rsidP="00EF4308">
                  <w:pPr>
                    <w:jc w:val="center"/>
                    <w:rPr>
                      <w:rFonts w:ascii="Arial" w:hAnsi="Arial" w:cs="Arial"/>
                      <w:sz w:val="18"/>
                      <w:szCs w:val="18"/>
                    </w:rPr>
                  </w:pPr>
                  <w:r w:rsidRPr="00DE114C">
                    <w:rPr>
                      <w:rFonts w:ascii="Arial" w:hAnsi="Arial" w:cs="Arial"/>
                      <w:sz w:val="18"/>
                      <w:szCs w:val="18"/>
                    </w:rPr>
                    <w:t>0.47</w:t>
                  </w:r>
                </w:p>
              </w:tc>
              <w:tc>
                <w:tcPr>
                  <w:tcW w:w="850" w:type="dxa"/>
                  <w:shd w:val="clear" w:color="auto" w:fill="auto"/>
                  <w:noWrap/>
                  <w:hideMark/>
                </w:tcPr>
                <w:p w14:paraId="432F797A" w14:textId="77777777" w:rsidR="00E262CF" w:rsidRPr="00DE114C" w:rsidRDefault="00E262CF" w:rsidP="00EF4308">
                  <w:pPr>
                    <w:jc w:val="center"/>
                    <w:rPr>
                      <w:rFonts w:ascii="Arial" w:hAnsi="Arial" w:cs="Arial"/>
                      <w:sz w:val="18"/>
                      <w:szCs w:val="18"/>
                    </w:rPr>
                  </w:pPr>
                  <w:r w:rsidRPr="00DE114C">
                    <w:rPr>
                      <w:rFonts w:ascii="Arial" w:hAnsi="Arial" w:cs="Arial"/>
                      <w:sz w:val="18"/>
                      <w:szCs w:val="18"/>
                    </w:rPr>
                    <w:t>0.83</w:t>
                  </w:r>
                </w:p>
              </w:tc>
              <w:tc>
                <w:tcPr>
                  <w:tcW w:w="709" w:type="dxa"/>
                  <w:shd w:val="clear" w:color="auto" w:fill="auto"/>
                  <w:noWrap/>
                  <w:hideMark/>
                </w:tcPr>
                <w:p w14:paraId="0F5427F2" w14:textId="77777777" w:rsidR="00E262CF" w:rsidRPr="00D44E66" w:rsidRDefault="00E262CF" w:rsidP="00EF4308">
                  <w:pPr>
                    <w:jc w:val="center"/>
                    <w:rPr>
                      <w:rFonts w:ascii="Arial" w:hAnsi="Arial" w:cs="Arial"/>
                      <w:sz w:val="18"/>
                      <w:szCs w:val="18"/>
                    </w:rPr>
                  </w:pPr>
                  <w:r w:rsidRPr="00D44E66">
                    <w:rPr>
                      <w:rFonts w:ascii="Arial" w:hAnsi="Arial" w:cs="Arial"/>
                      <w:sz w:val="18"/>
                      <w:szCs w:val="18"/>
                    </w:rPr>
                    <w:t>0.82</w:t>
                  </w:r>
                </w:p>
              </w:tc>
              <w:tc>
                <w:tcPr>
                  <w:tcW w:w="567" w:type="dxa"/>
                  <w:shd w:val="clear" w:color="auto" w:fill="auto"/>
                  <w:noWrap/>
                  <w:hideMark/>
                </w:tcPr>
                <w:p w14:paraId="2A8D3499" w14:textId="77777777" w:rsidR="00E262CF" w:rsidRPr="00AE0976" w:rsidRDefault="00E262CF" w:rsidP="00EF4308">
                  <w:pPr>
                    <w:jc w:val="center"/>
                    <w:rPr>
                      <w:rFonts w:ascii="Arial" w:hAnsi="Arial" w:cs="Arial"/>
                      <w:sz w:val="18"/>
                      <w:szCs w:val="18"/>
                    </w:rPr>
                  </w:pPr>
                  <w:r w:rsidRPr="00AE0976">
                    <w:rPr>
                      <w:rFonts w:ascii="Arial" w:hAnsi="Arial" w:cs="Arial"/>
                      <w:sz w:val="18"/>
                      <w:szCs w:val="18"/>
                    </w:rPr>
                    <w:t>0.40</w:t>
                  </w:r>
                </w:p>
              </w:tc>
              <w:tc>
                <w:tcPr>
                  <w:tcW w:w="709" w:type="dxa"/>
                  <w:shd w:val="clear" w:color="auto" w:fill="auto"/>
                  <w:noWrap/>
                  <w:hideMark/>
                </w:tcPr>
                <w:p w14:paraId="0627A894" w14:textId="77777777" w:rsidR="00E262CF" w:rsidRPr="00685EA3" w:rsidRDefault="00E262CF" w:rsidP="00EF4308">
                  <w:pPr>
                    <w:jc w:val="center"/>
                    <w:rPr>
                      <w:rFonts w:ascii="Arial" w:hAnsi="Arial" w:cs="Arial"/>
                      <w:sz w:val="18"/>
                      <w:szCs w:val="18"/>
                    </w:rPr>
                  </w:pPr>
                  <w:r w:rsidRPr="00685EA3">
                    <w:rPr>
                      <w:rFonts w:ascii="Arial" w:hAnsi="Arial" w:cs="Arial"/>
                      <w:sz w:val="18"/>
                      <w:szCs w:val="18"/>
                    </w:rPr>
                    <w:t>0.43</w:t>
                  </w:r>
                </w:p>
              </w:tc>
              <w:tc>
                <w:tcPr>
                  <w:tcW w:w="709" w:type="dxa"/>
                  <w:shd w:val="clear" w:color="auto" w:fill="auto"/>
                  <w:noWrap/>
                  <w:hideMark/>
                </w:tcPr>
                <w:p w14:paraId="3A7AE4D2" w14:textId="77777777" w:rsidR="00E262CF" w:rsidRPr="00B52B33" w:rsidRDefault="00E262CF" w:rsidP="00EF4308">
                  <w:pPr>
                    <w:jc w:val="center"/>
                    <w:rPr>
                      <w:rFonts w:ascii="Arial" w:hAnsi="Arial" w:cs="Arial"/>
                      <w:sz w:val="18"/>
                      <w:szCs w:val="18"/>
                    </w:rPr>
                  </w:pPr>
                  <w:r w:rsidRPr="00685EA3">
                    <w:rPr>
                      <w:rFonts w:ascii="Arial" w:hAnsi="Arial" w:cs="Arial"/>
                      <w:sz w:val="18"/>
                      <w:szCs w:val="18"/>
                    </w:rPr>
                    <w:t>0.26</w:t>
                  </w:r>
                </w:p>
              </w:tc>
              <w:tc>
                <w:tcPr>
                  <w:tcW w:w="708" w:type="dxa"/>
                  <w:shd w:val="clear" w:color="auto" w:fill="auto"/>
                  <w:noWrap/>
                  <w:hideMark/>
                </w:tcPr>
                <w:p w14:paraId="17A928D4" w14:textId="77777777" w:rsidR="00E262CF" w:rsidRPr="00593D9E" w:rsidRDefault="00E262CF" w:rsidP="00EF4308">
                  <w:pPr>
                    <w:jc w:val="center"/>
                    <w:rPr>
                      <w:rFonts w:ascii="Arial" w:hAnsi="Arial" w:cs="Arial"/>
                      <w:sz w:val="18"/>
                      <w:szCs w:val="18"/>
                    </w:rPr>
                  </w:pPr>
                  <w:r w:rsidRPr="00593D9E">
                    <w:rPr>
                      <w:rFonts w:ascii="Arial" w:hAnsi="Arial" w:cs="Arial"/>
                      <w:sz w:val="18"/>
                      <w:szCs w:val="18"/>
                    </w:rPr>
                    <w:t>0.26</w:t>
                  </w:r>
                </w:p>
              </w:tc>
              <w:tc>
                <w:tcPr>
                  <w:tcW w:w="709" w:type="dxa"/>
                  <w:shd w:val="clear" w:color="auto" w:fill="auto"/>
                  <w:noWrap/>
                  <w:hideMark/>
                </w:tcPr>
                <w:p w14:paraId="4F900D01" w14:textId="77777777" w:rsidR="00E262CF" w:rsidRPr="00697E29" w:rsidRDefault="00E262CF" w:rsidP="00EF4308">
                  <w:pPr>
                    <w:jc w:val="center"/>
                    <w:rPr>
                      <w:rFonts w:ascii="Arial" w:hAnsi="Arial" w:cs="Arial"/>
                      <w:sz w:val="18"/>
                      <w:szCs w:val="18"/>
                    </w:rPr>
                  </w:pPr>
                  <w:r w:rsidRPr="00697E29">
                    <w:rPr>
                      <w:rFonts w:ascii="Arial" w:hAnsi="Arial" w:cs="Arial"/>
                      <w:sz w:val="18"/>
                      <w:szCs w:val="18"/>
                    </w:rPr>
                    <w:t>0.85</w:t>
                  </w:r>
                </w:p>
              </w:tc>
              <w:tc>
                <w:tcPr>
                  <w:tcW w:w="709" w:type="dxa"/>
                  <w:shd w:val="clear" w:color="auto" w:fill="auto"/>
                  <w:noWrap/>
                  <w:hideMark/>
                </w:tcPr>
                <w:p w14:paraId="644FBDD9" w14:textId="77777777" w:rsidR="00E262CF" w:rsidRPr="009431C8" w:rsidRDefault="00E262CF" w:rsidP="00EF4308">
                  <w:pPr>
                    <w:jc w:val="center"/>
                    <w:rPr>
                      <w:rFonts w:ascii="Arial" w:hAnsi="Arial" w:cs="Arial"/>
                      <w:sz w:val="18"/>
                      <w:szCs w:val="18"/>
                    </w:rPr>
                  </w:pPr>
                  <w:r w:rsidRPr="009431C8">
                    <w:rPr>
                      <w:rFonts w:ascii="Arial" w:hAnsi="Arial" w:cs="Arial"/>
                      <w:sz w:val="18"/>
                      <w:szCs w:val="18"/>
                    </w:rPr>
                    <w:t>0.35</w:t>
                  </w:r>
                </w:p>
              </w:tc>
              <w:tc>
                <w:tcPr>
                  <w:tcW w:w="992" w:type="dxa"/>
                  <w:shd w:val="clear" w:color="auto" w:fill="auto"/>
                  <w:hideMark/>
                </w:tcPr>
                <w:p w14:paraId="6233098B" w14:textId="77777777" w:rsidR="00E262CF" w:rsidRPr="002E3273" w:rsidRDefault="00E262CF" w:rsidP="00EF4308">
                  <w:pPr>
                    <w:jc w:val="center"/>
                    <w:rPr>
                      <w:rFonts w:ascii="Arial" w:hAnsi="Arial" w:cs="Arial"/>
                      <w:sz w:val="18"/>
                      <w:szCs w:val="18"/>
                    </w:rPr>
                  </w:pPr>
                  <w:r w:rsidRPr="00605923">
                    <w:rPr>
                      <w:rFonts w:ascii="Arial" w:hAnsi="Arial" w:cs="Arial"/>
                      <w:sz w:val="18"/>
                      <w:szCs w:val="18"/>
                    </w:rPr>
                    <w:t>0.84</w:t>
                  </w:r>
                </w:p>
              </w:tc>
              <w:tc>
                <w:tcPr>
                  <w:tcW w:w="1559" w:type="dxa"/>
                  <w:shd w:val="clear" w:color="auto" w:fill="auto"/>
                  <w:noWrap/>
                  <w:hideMark/>
                </w:tcPr>
                <w:p w14:paraId="5B01FFEC" w14:textId="4111EAC5" w:rsidR="00E262CF" w:rsidRPr="00B404AF" w:rsidRDefault="00E262CF" w:rsidP="00EF4308">
                  <w:pPr>
                    <w:rPr>
                      <w:rFonts w:ascii="Arial" w:hAnsi="Arial" w:cs="Arial"/>
                      <w:sz w:val="18"/>
                      <w:szCs w:val="18"/>
                    </w:rPr>
                  </w:pPr>
                  <w:r w:rsidRPr="002E3273">
                    <w:rPr>
                      <w:rFonts w:ascii="Arial" w:hAnsi="Arial" w:cs="Arial"/>
                      <w:sz w:val="18"/>
                      <w:szCs w:val="18"/>
                    </w:rPr>
                    <w:t> </w:t>
                  </w:r>
                  <w:r w:rsidRPr="00B404AF">
                    <w:rPr>
                      <w:rFonts w:ascii="Arial" w:hAnsi="Arial" w:cs="Arial"/>
                      <w:sz w:val="18"/>
                      <w:szCs w:val="18"/>
                    </w:rPr>
                    <w:fldChar w:fldCharType="begin" w:fldLock="1"/>
                  </w:r>
                  <w:r w:rsidR="00010E69">
                    <w:rPr>
                      <w:rFonts w:ascii="Arial" w:hAnsi="Arial" w:cs="Arial"/>
                      <w:sz w:val="18"/>
                      <w:szCs w:val="18"/>
                    </w:rPr>
                    <w:instrText>ADDIN CSL_CITATION {"citationItems":[{"id":"ITEM-1","itemData":{"DOI":"10.1038/ng.467","ISSN":"1061-4036","author":[{"dropping-particle":"","family":"Soranzo","given":"Nicole","non-dropping-particle":"","parse-names":false,"suffix":""},{"dropping-particle":"","family":"Spector","given":"Tim D","non-dropping-particle":"","parse-names":false,"suffix":""},{"dropping-particle":"","family":"Mangino","given":"Massimo","non-dropping-particle":"","parse-names":false,"suffix":""},{"dropping-particle":"","family":"Kühnel","given":"Brigitte","non-dropping-particle":"","parse-names":false,"suffix":""},{"dropping-particle":"","family":"Rendon","given":"Augusto","non-dropping-particle":"","parse-names":false,"suffix":""},{"dropping-particle":"","family":"Teumer","given":"Alexander","non-dropping-particle":"","parse-names":false,"suffix":""},{"dropping-particle":"","family":"Willenborg","given":"Christina","non-dropping-particle":"","parse-names":false,"suffix":""},{"dropping-particle":"","family":"Wright","given":"Benjamin","non-dropping-particle":"","parse-names":false,"suffix":""},{"dropping-particle":"","family":"Chen","given":"Li","non-dropping-particle":"","parse-names":false,"suffix":""},{"dropping-particle":"","family":"Li","given":"Mingyao","non-dropping-particle":"","parse-names":false,"suffix":""},{"dropping-particle":"","family":"Salo","given":"Perttu","non-dropping-particle":"","parse-names":false,"suffix":""},{"dropping-particle":"","family":"Voight","given":"Benjamin F","non-dropping-particle":"","parse-names":false,"suffix":""},{"dropping-particle":"","family":"Burns","given":"Philippa","non-dropping-particle":"","parse-names":false,"suffix":""},{"dropping-particle":"","family":"Laskowski","given":"Roman A","non-dropping-particle":"","parse-names":false,"suffix":""},{"dropping-particle":"","family":"Xue","given":"Yali","non-dropping-particle":"","parse-names":false,"suffix":""},{"dropping-particle":"","family":"Menzel","given":"Stephan","non-dropping-particle":"","parse-names":false,"suffix":""},{"dropping-particle":"","family":"Altshuler","given":"David","non-dropping-particle":"","parse-names":false,"suffix":""},{"dropping-particle":"","family":"Bradley","given":"John R","non-dropping-particle":"","parse-names":false,"suffix":""},{"dropping-particle":"","family":"Bumpstead","given":"Suzannah","non-dropping-particle":"","parse-names":false,"suffix":""},{"dropping-particle":"","family":"Burnett","given":"Mary-susan","non-dropping-particle":"","parse-names":false,"suffix":""},{"dropping-particle":"","family":"Devaney","given":"Joseph","non-dropping-particle":"","parse-names":false,"suffix":""},{"dropping-particle":"","family":"Döring","given":"Angela","non-dropping-particle":"","parse-names":false,"suffix":""},{"dropping-particle":"","family":"Elosua","given":"Roberto","non-dropping-particle":"","parse-names":false,"suffix":""},{"dropping-particle":"","family":"Epstein","given":"Stephen E","non-dropping-particle":"","parse-names":false,"suffix":""},{"dropping-particle":"","family":"Erber","given":"Wendy","non-dropping-particle":"","parse-names":false,"suffix":""},{"dropping-particle":"","family":"Falchi","given":"Mario","non-dropping-particle":"","parse-names":false,"suffix":""},{"dropping-particle":"","family":"Garner","given":"Stephen F","non-dropping-particle":"","parse-names":false,"suffix":""},{"dropping-particle":"","family":"Ghori","given":"Mohammed J R","non-dropping-particle":"","parse-names":false,"suffix":""},{"dropping-particle":"","family":"Goodall","given":"Alison H","non-dropping-particle":"","parse-names":false,"suffix":""},{"dropping-particle":"","family":"Gwilliam","given":"Rhian","non-dropping-particle":"","parse-names":false,"suffix":""},{"dropping-particle":"","family":"Hakonarson","given":"Hakon H","non-dropping-particle":"","parse-names":false,"suffix":""},{"dropping-particle":"","family":"Hall","given":"Alistair S","non-dropping-particle":"","parse-names":false,"suffix":""},{"dropping-particle":"","family":"Hammond","given":"Naomi","non-dropping-particle":"","parse-names":false,"suffix":""},{"dropping-particle":"","family":"Hengstenberg","given":"Christian","non-dropping-particle":"","parse-names":false,"suffix":""},{"dropping-particle":"","family":"Illig","given":"Thomas","non-dropping-particle":"","parse-names":false,"suffix":""},{"dropping-particle":"","family":"König","given":"Inke R","non-dropping-particle":"","parse-names":false,"suffix":""},{"dropping-particle":"","family":"Knouff","given":"Christopher W","non-dropping-particle":"","parse-names":false,"suffix":""},{"dropping-particle":"","family":"Mcpherson","given":"Ruth","non-dropping-particle":"","parse-names":false,"suffix":""},{"dropping-particle":"","family":"Melander","given":"Olle","non-dropping-particle":"","parse-names":false,"suffix":""},{"dropping-particle":"","family":"Mooser","given":"Vincent","non-dropping-particle":"","parse-names":false,"suffix":""},{"dropping-particle":"","family":"Nauck","given":"Matthias","non-dropping-particle":"","parse-names":false,"suffix":""},{"dropping-particle":"","family":"Nieminen","given":"Markku S","non-dropping-particle":"","parse-names":false,"suffix":""},{"dropping-particle":"","family":"Donnell","given":"Christopher J O","non-dropping-particle":"","parse-names":false,"suffix":""},{"dropping-particle":"","family":"Peltonen","given":"Leena","non-dropping-particle":"","parse-names":false,"suffix":""},{"dropping-particle":"","family":"Potter","given":"Simon C","non-dropping-particle":"","parse-names":false,"suffix":""},{"dropping-particle":"","family":"Prokisch","given":"Holger","non-dropping-particle":"","parse-names":false,"suffix":""},{"dropping-particle":"","family":"Rader","given":"Daniel J","non-dropping-particle":"","parse-names":false,"suffix":""},{"dropping-particle":"","family":"Schunkert","given":"Heribert","non-dropping-particle":"","parse-names":false,"suffix":""},{"dropping-particle":"","family":"Schwartz","given":"Stephen M","non-dropping-particle":"","parse-names":false,"suffix":""},{"dropping-particle":"","family":"Serbanovic-canic","given":"Jovana","non-dropping-particle":"","parse-names":false,"suffix":""},{"dropping-particle":"","family":"Sinisalo","given":"Juha","non-dropping-particle":"","parse-names":false,"suffix":""},{"dropping-particle":"","family":"Siscovick","given":"David S","non-dropping-particle":"","parse-names":false,"suffix":""},{"dropping-particle":"","family":"Stark","given":"Klaus","non-dropping-particle":"","parse-names":false,"suffix":""},{"dropping-particle":"","family":"Surakka","given":"Ida","non-dropping-particle":"","parse-names":false,"suffix":""},{"dropping-particle":"","family":"Stephens","given":"Jonathan","non-dropping-particle":"","parse-names":false,"suffix":""},{"dropping-particle":"","family":"Thompson","given":"John R","non-dropping-particle":"","parse-names":false,"suffix":""},{"dropping-particle":"","family":"Völker","given":"Uwe","non-dropping-particle":"","parse-names":false,"suffix":""},{"dropping-particle":"","family":"Völzke","given":"Henry","non-dropping-particle":"","parse-names":false,"suffix":""},{"dropping-particle":"","family":"Watkins","given":"Nicholas A","non-dropping-particle":"","parse-names":false,"suffix":""},{"dropping-particle":"","family":"Wells","given":"George A","non-dropping-particle":"","parse-names":false,"suffix":""},{"dropping-particle":"","family":"Wichmann","given":"H-erich","non-dropping-particle":"","parse-names":false,"suffix":""},{"dropping-particle":"Van","family":"Heel","given":"David A","non-dropping-particle":"","parse-names":false,"suffix":""},{"dropping-particle":"","family":"Tyler-smith","given":"Chris","non-dropping-particle":"","parse-names":false,"suffix":""},{"dropping-particle":"","family":"Thein","given":"Swee Lay","non-dropping-particle":"","parse-names":false,"suffix":""},{"dropping-particle":"","family":"Kathiresan","given":"Sekar","non-dropping-particle":"","parse-names":false,"suffix":""},{"dropping-particle":"","family":"Perola","given":"Markus","non-dropping-particle":"","parse-names":false,"suffix":""},{"dropping-particle":"","family":"Reilly","given":"Muredach P","non-dropping-particle":"","parse-names":false,"suffix":""},{"dropping-particle":"","family":"Stewart","given":"Alexandre F R","non-dropping-particle":"","parse-names":false,"suffix":""},{"dropping-particle":"","family":"Erdmann","given":"Jeanette","non-dropping-particle":"","parse-names":false,"suffix":""},{"dropping-particle":"","family":"Samani","given":"Nilesh J","non-dropping-particle":"","parse-names":false,"suffix":""},{"dropping-particle":"","family":"Meisinger","given":"Christa","non-dropping-particle":"","parse-names":false,"suffix":""},{"dropping-particle":"","family":"Greinacher","given":"Andreas","non-dropping-particle":"","parse-names":false,"suffix":""},{"dropping-particle":"","family":"Deloukas","given":"Panos","non-dropping-particle":"","parse-names":false,"suffix":""},{"dropping-particle":"","family":"Ouwehand","given":"Willem H","non-dropping-particle":"","parse-names":false,"suffix":""},{"dropping-particle":"","family":"Gieger","given":"Christian","non-dropping-particle":"","parse-names":false,"suffix":""}],"container-title":"Nature Genetics","id":"ITEM-1","issue":"11","issued":{"date-parts":[["2009"]]},"page":"1182-1190","publisher":"Nature Publishing Group","title":"A genome-wide meta-analysis identifies 22 loci associated with eight hematological parameters in the HaemGen consortium","type":"article-journal","volume":"41"},"uris":["http://www.mendeley.com/documents/?uuid=852f2e52-f1cd-4e89-9983-b0bb3df908d8"]},{"id":"ITEM-2","itemData":{"DOI":"10.1111/j.1365-2141.2009.07843.x","author":[{"dropping-particle":"","family":"Constantine","given":"Clare C","non-dropping-particle":"","parse-names":false,"suffix":""},{"dropping-particle":"","family":"Anderson","given":"Greg J","non-dropping-particle":"","parse-names":false,"suffix":""},{"dropping-particle":"","family":"Vulpe","given":"Chris D","non-dropping-particle":"","parse-names":false,"suffix":""},{"dropping-particle":"","family":"Mclaren","given":"Christine E","non-dropping-particle":"","parse-names":false,"suffix":""},{"dropping-particle":"","family":"Bahlo","given":"Melanie","non-dropping-particle":"","parse-names":false,"suffix":""},{"dropping-particle":"","family":"Yeap","given":"Heng Lin","non-dropping-particle":"","parse-names":false,"suffix":""},{"dropping-particle":"","family":"Gertig","given":"Dorota M","non-dropping-particle":"","parse-names":false,"suffix":""},{"dropping-particle":"","family":"Nicholas","given":"J","non-dropping-particle":"","parse-names":false,"suffix":""},{"dropping-particle":"","family":"Bertalli","given":"Nadine A","non-dropping-particle":"","parse-names":false,"suffix":""},{"dropping-particle":"","family":"Beckman","given":"Kenneth B","non-dropping-particle":"","parse-names":false,"suffix":""},{"dropping-particle":"","family":"Chen","given":"Victoria","non-dropping-particle":"","parse-names":false,"suffix":""},{"dropping-particle":"","family":"Matak","given":"Pavel","non-dropping-particle":"","parse-names":false,"suffix":""},{"dropping-particle":"","family":"Mckie","given":"Andrew T","non-dropping-particle":"","parse-names":false,"suffix":""},{"dropping-particle":"","family":"Delatycki","given":"Martin B","non-dropping-particle":"","parse-names":false,"suffix":""},{"dropping-particle":"","family":"Olynyk","given":"John K","non-dropping-particle":"","parse-names":false,"suffix":""},{"dropping-particle":"","family":"English","given":"Dallas R","non-dropping-particle":"","parse-names":false,"suffix":""},{"dropping-particle":"","family":"Southey","given":"Melissa C","non-dropping-particle":"","parse-names":false,"suffix":""},{"dropping-particle":"","family":"Giles","given":"Graham G","non-dropping-particle":"","parse-names":false,"suffix":""},{"dropping-particle":"","family":"Hopper","given":"John L","non-dropping-particle":"","parse-names":false,"suffix":""},{"dropping-particle":"","family":"Allen","given":"Katrina J","non-dropping-particle":"","parse-names":false,"suffix":""},{"dropping-particle":"","family":"Gurrin","given":"Lyle C","non-dropping-particle":"","parse-names":false,"suffix":""}],"id":"ITEM-2","issue":"August","issued":{"date-parts":[["2009"]]},"page":"140-149","title":"A novel association between a SNP in CYBRD1 and serum ferritin levels in a cohort study of HFE hereditary haemochromatosis","type":"article-journal"},"uris":["http://www.mendeley.com/documents/?uuid=cd157bd2-8975-4214-bed7-98985358e2e6"]},{"id":"ITEM-3","itemData":{"DOI":"10.1016/j.gene.2018.06.055","ISSN":"18790038","abstract":"TMPRSS6 gene mutations can result in iron deficiency anemia (IDA) and cause an increased iron-regulatory hormone, hepcidin, levels. TMPRSS6 encodes a serine protease, matriptase-2, which functions as negative regulatory protein of hepcidin transcription. Thus, TMPRSS6 variations might be risk factors for IDA. The aim of the study was to investigate the association of rs855791, rs4820268, rs5756506, rs2235324, rs2413450, rs2111833, rs228919, and rs733655 SNPs in TMPRSS6 gene with IDA susceptibility and iron-related clinical parameters. The study consisted of 150 IDA patients and 100 healthy controls. We analyzed the genotype distributions by using Real-Time polymerase chain reaction (Real-Time PCR) technique. We did not find any statistically differences for all SNPs between patients and controls (P &gt; 0.05). In IDA patients, variations rs855791 and rs2413450 were associated with increased RBC (P = 0.03) and TIBC (P = 0.04), respectively. Also, increased of TIBC for rs4820268 (P &lt; 0.05). On the other hand, in control group, rs5756506 was associated with two parameters, Hb (P = 0.02) and Hct (P = 0.03). We did not find markedly hepcidin levels in IDA patients compared to controls (P = 0.32). Our findings suggest that TMPRSS6 variations may not be risk factors for IDA. However, TMPRSS6 polymorphisms are associated with increased many iron-related hematological parameters.","author":[{"dropping-particle":"","family":"Batar","given":"Bahadir","non-dropping-particle":"","parse-names":false,"suffix":""},{"dropping-particle":"","family":"Bavunoglu","given":"Isil","non-dropping-particle":"","parse-names":false,"suffix":""},{"dropping-particle":"","family":"Hacioglu","given":"Yalcin","non-dropping-particle":"","parse-names":false,"suffix":""},{"dropping-particle":"","family":"Cengiz","given":"Mahir","non-dropping-particle":"","parse-names":false,"suffix":""},{"dropping-particle":"","family":"Mutlu","given":"Tuba","non-dropping-particle":"","parse-names":false,"suffix":""},{"dropping-particle":"","family":"Yavuzer","given":"Serap","non-dropping-particle":"","parse-names":false,"suffix":""},{"dropping-particle":"","family":"Yavuzer","given":"Hakan","non-dropping-particle":"","parse-names":false,"suffix":""},{"dropping-particle":"","family":"Cuhadar Ercelebi","given":"Dilek","non-dropping-particle":"","parse-names":false,"suffix":""},{"dropping-particle":"","family":"Erhan","given":"Duygu","non-dropping-particle":"","parse-names":false,"suffix":""},{"dropping-particle":"","family":"Unal","given":"Selin","non-dropping-particle":"","parse-names":false,"suffix":""},{"dropping-particle":"","family":"Tunckale","given":"Aydin","non-dropping-particle":"","parse-names":false,"suffix":""},{"dropping-particle":"","family":"Guven","given":"Mehmet","non-dropping-particle":"","parse-names":false,"suffix":""}],"container-title":"Gene","id":"ITEM-3","issue":"January","issued":{"date-parts":[["2018"]]},"page":"201-205","publisher":"Elsevier","title":"The role of TMPRSS6 gene variants in iron-related hematological parameters in Turkish patients with iron deficiency anemia","type":"article-journal","volume":"673"},"uris":["http://www.mendeley.com/documents/?uuid=294ac331-650f-41f9-ae17-64107b776cbf"]}],"mendeley":{"formattedCitation":"(27,37,47)","plainTextFormattedCitation":"(27,37,47)","previouslyFormattedCitation":"(27,37,47)"},"properties":{"noteIndex":0},"schema":"https://github.com/citation-style-language/schema/raw/master/csl-citation.json"}</w:instrText>
                  </w:r>
                  <w:r w:rsidRPr="00B404AF">
                    <w:rPr>
                      <w:rFonts w:ascii="Arial" w:hAnsi="Arial" w:cs="Arial"/>
                      <w:sz w:val="18"/>
                      <w:szCs w:val="18"/>
                    </w:rPr>
                    <w:fldChar w:fldCharType="separate"/>
                  </w:r>
                  <w:r w:rsidR="00010E69" w:rsidRPr="00010E69">
                    <w:rPr>
                      <w:rFonts w:ascii="Arial" w:hAnsi="Arial" w:cs="Arial"/>
                      <w:noProof/>
                      <w:sz w:val="18"/>
                      <w:szCs w:val="18"/>
                    </w:rPr>
                    <w:t>(27,37,47)</w:t>
                  </w:r>
                  <w:r w:rsidRPr="00B404AF">
                    <w:rPr>
                      <w:rFonts w:ascii="Arial" w:hAnsi="Arial" w:cs="Arial"/>
                      <w:sz w:val="18"/>
                      <w:szCs w:val="18"/>
                    </w:rPr>
                    <w:fldChar w:fldCharType="end"/>
                  </w:r>
                </w:p>
              </w:tc>
            </w:tr>
            <w:tr w:rsidR="00E262CF" w:rsidRPr="00B85872" w14:paraId="1AE01481" w14:textId="77777777" w:rsidTr="004154A3">
              <w:trPr>
                <w:trHeight w:val="715"/>
              </w:trPr>
              <w:tc>
                <w:tcPr>
                  <w:tcW w:w="1167" w:type="dxa"/>
                  <w:shd w:val="clear" w:color="auto" w:fill="auto"/>
                  <w:noWrap/>
                  <w:hideMark/>
                </w:tcPr>
                <w:p w14:paraId="54629707" w14:textId="77777777" w:rsidR="00E262CF" w:rsidRPr="00B404AF" w:rsidRDefault="00E262CF" w:rsidP="00EF4308">
                  <w:pPr>
                    <w:rPr>
                      <w:rFonts w:ascii="Arial" w:hAnsi="Arial" w:cs="Arial"/>
                      <w:sz w:val="18"/>
                      <w:szCs w:val="18"/>
                    </w:rPr>
                  </w:pPr>
                  <w:r w:rsidRPr="00B404AF">
                    <w:rPr>
                      <w:rFonts w:ascii="Arial" w:hAnsi="Arial" w:cs="Arial"/>
                      <w:sz w:val="18"/>
                      <w:szCs w:val="18"/>
                    </w:rPr>
                    <w:t>rs4820268</w:t>
                  </w:r>
                </w:p>
              </w:tc>
              <w:tc>
                <w:tcPr>
                  <w:tcW w:w="1138" w:type="dxa"/>
                  <w:shd w:val="clear" w:color="auto" w:fill="auto"/>
                  <w:noWrap/>
                  <w:hideMark/>
                </w:tcPr>
                <w:p w14:paraId="6548CE6B"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27" w:type="dxa"/>
                  <w:shd w:val="clear" w:color="auto" w:fill="auto"/>
                  <w:hideMark/>
                </w:tcPr>
                <w:p w14:paraId="3523C7C6" w14:textId="77777777" w:rsidR="00E262CF" w:rsidRPr="00B404AF" w:rsidRDefault="00E262CF" w:rsidP="00EF4308">
                  <w:pPr>
                    <w:rPr>
                      <w:rFonts w:ascii="Arial" w:hAnsi="Arial" w:cs="Arial"/>
                      <w:sz w:val="18"/>
                      <w:szCs w:val="18"/>
                    </w:rPr>
                  </w:pPr>
                  <w:r w:rsidRPr="00B404AF">
                    <w:rPr>
                      <w:rFonts w:ascii="Arial" w:hAnsi="Arial" w:cs="Arial"/>
                      <w:sz w:val="18"/>
                      <w:szCs w:val="18"/>
                    </w:rPr>
                    <w:t>Missense variant (D521E)</w:t>
                  </w:r>
                </w:p>
              </w:tc>
              <w:tc>
                <w:tcPr>
                  <w:tcW w:w="723" w:type="dxa"/>
                  <w:shd w:val="clear" w:color="auto" w:fill="auto"/>
                  <w:noWrap/>
                  <w:hideMark/>
                </w:tcPr>
                <w:p w14:paraId="38B3B5CC" w14:textId="77777777" w:rsidR="00E262CF" w:rsidRPr="00B404AF" w:rsidRDefault="00E262CF" w:rsidP="00EF4308">
                  <w:pPr>
                    <w:rPr>
                      <w:rFonts w:ascii="Arial" w:hAnsi="Arial" w:cs="Arial"/>
                      <w:sz w:val="18"/>
                      <w:szCs w:val="18"/>
                    </w:rPr>
                  </w:pPr>
                  <w:r w:rsidRPr="00B404AF">
                    <w:rPr>
                      <w:rFonts w:ascii="Arial" w:hAnsi="Arial" w:cs="Arial"/>
                      <w:sz w:val="18"/>
                      <w:szCs w:val="18"/>
                    </w:rPr>
                    <w:t>G</w:t>
                  </w:r>
                </w:p>
              </w:tc>
              <w:tc>
                <w:tcPr>
                  <w:tcW w:w="743" w:type="dxa"/>
                  <w:shd w:val="clear" w:color="auto" w:fill="auto"/>
                  <w:noWrap/>
                  <w:hideMark/>
                </w:tcPr>
                <w:p w14:paraId="615215CB" w14:textId="77777777" w:rsidR="00E262CF" w:rsidRPr="000838B5" w:rsidRDefault="00E262CF" w:rsidP="00EF4308">
                  <w:pPr>
                    <w:rPr>
                      <w:rFonts w:ascii="Arial" w:hAnsi="Arial" w:cs="Arial"/>
                      <w:sz w:val="18"/>
                      <w:szCs w:val="18"/>
                    </w:rPr>
                  </w:pPr>
                  <w:r w:rsidRPr="003A0648">
                    <w:rPr>
                      <w:rFonts w:ascii="Arial" w:hAnsi="Arial" w:cs="Arial"/>
                      <w:sz w:val="18"/>
                      <w:szCs w:val="18"/>
                    </w:rPr>
                    <w:t>A</w:t>
                  </w:r>
                </w:p>
              </w:tc>
              <w:tc>
                <w:tcPr>
                  <w:tcW w:w="709" w:type="dxa"/>
                  <w:shd w:val="clear" w:color="auto" w:fill="auto"/>
                  <w:noWrap/>
                  <w:hideMark/>
                </w:tcPr>
                <w:p w14:paraId="251AFFEA" w14:textId="77777777" w:rsidR="00E262CF" w:rsidRPr="0019399C" w:rsidRDefault="00E262CF" w:rsidP="00EF4308">
                  <w:pPr>
                    <w:rPr>
                      <w:rFonts w:ascii="Arial" w:hAnsi="Arial" w:cs="Arial"/>
                      <w:sz w:val="18"/>
                      <w:szCs w:val="18"/>
                    </w:rPr>
                  </w:pPr>
                  <w:r w:rsidRPr="0019399C">
                    <w:rPr>
                      <w:rFonts w:ascii="Arial" w:hAnsi="Arial" w:cs="Arial"/>
                      <w:sz w:val="18"/>
                      <w:szCs w:val="18"/>
                    </w:rPr>
                    <w:t>G</w:t>
                  </w:r>
                </w:p>
              </w:tc>
              <w:tc>
                <w:tcPr>
                  <w:tcW w:w="992" w:type="dxa"/>
                </w:tcPr>
                <w:p w14:paraId="17D86E74" w14:textId="76979A3E" w:rsidR="00E262CF" w:rsidRPr="00DE114C" w:rsidRDefault="00E262CF" w:rsidP="00EF4308">
                  <w:pPr>
                    <w:jc w:val="center"/>
                    <w:rPr>
                      <w:rFonts w:ascii="Arial" w:hAnsi="Arial" w:cs="Arial"/>
                      <w:sz w:val="18"/>
                      <w:szCs w:val="18"/>
                    </w:rPr>
                  </w:pPr>
                  <w:r w:rsidRPr="00DE114C">
                    <w:rPr>
                      <w:rFonts w:ascii="Arial" w:hAnsi="Arial" w:cs="Arial"/>
                      <w:sz w:val="18"/>
                      <w:szCs w:val="18"/>
                    </w:rPr>
                    <w:t>Low</w:t>
                  </w:r>
                </w:p>
              </w:tc>
              <w:tc>
                <w:tcPr>
                  <w:tcW w:w="851" w:type="dxa"/>
                  <w:shd w:val="clear" w:color="auto" w:fill="auto"/>
                  <w:hideMark/>
                </w:tcPr>
                <w:p w14:paraId="651225B1" w14:textId="77777777" w:rsidR="00E262CF" w:rsidRPr="00DE114C" w:rsidRDefault="00E262CF" w:rsidP="00EF4308">
                  <w:pPr>
                    <w:jc w:val="center"/>
                    <w:rPr>
                      <w:rFonts w:ascii="Arial" w:hAnsi="Arial" w:cs="Arial"/>
                      <w:sz w:val="18"/>
                      <w:szCs w:val="18"/>
                    </w:rPr>
                  </w:pPr>
                  <w:r w:rsidRPr="00DE114C">
                    <w:rPr>
                      <w:rFonts w:ascii="Arial" w:hAnsi="Arial" w:cs="Arial"/>
                      <w:sz w:val="18"/>
                      <w:szCs w:val="18"/>
                    </w:rPr>
                    <w:t>0.46</w:t>
                  </w:r>
                </w:p>
              </w:tc>
              <w:tc>
                <w:tcPr>
                  <w:tcW w:w="850" w:type="dxa"/>
                  <w:shd w:val="clear" w:color="auto" w:fill="auto"/>
                  <w:noWrap/>
                  <w:hideMark/>
                </w:tcPr>
                <w:p w14:paraId="043CD112" w14:textId="77777777" w:rsidR="00E262CF" w:rsidRPr="00D44E66" w:rsidRDefault="00E262CF" w:rsidP="00EF4308">
                  <w:pPr>
                    <w:jc w:val="center"/>
                    <w:rPr>
                      <w:rFonts w:ascii="Arial" w:hAnsi="Arial" w:cs="Arial"/>
                      <w:sz w:val="18"/>
                      <w:szCs w:val="18"/>
                    </w:rPr>
                  </w:pPr>
                  <w:r w:rsidRPr="00D44E66">
                    <w:rPr>
                      <w:rFonts w:ascii="Arial" w:hAnsi="Arial" w:cs="Arial"/>
                      <w:sz w:val="18"/>
                      <w:szCs w:val="18"/>
                    </w:rPr>
                    <w:t>0.28</w:t>
                  </w:r>
                </w:p>
              </w:tc>
              <w:tc>
                <w:tcPr>
                  <w:tcW w:w="709" w:type="dxa"/>
                  <w:shd w:val="clear" w:color="auto" w:fill="auto"/>
                  <w:noWrap/>
                  <w:hideMark/>
                </w:tcPr>
                <w:p w14:paraId="2C2D43E1" w14:textId="77777777" w:rsidR="00E262CF" w:rsidRPr="00AE0976" w:rsidRDefault="00E262CF" w:rsidP="00EF4308">
                  <w:pPr>
                    <w:jc w:val="center"/>
                    <w:rPr>
                      <w:rFonts w:ascii="Arial" w:hAnsi="Arial" w:cs="Arial"/>
                      <w:sz w:val="18"/>
                      <w:szCs w:val="18"/>
                    </w:rPr>
                  </w:pPr>
                  <w:r w:rsidRPr="00AE0976">
                    <w:rPr>
                      <w:rFonts w:ascii="Arial" w:hAnsi="Arial" w:cs="Arial"/>
                      <w:sz w:val="18"/>
                      <w:szCs w:val="18"/>
                    </w:rPr>
                    <w:t>0.27</w:t>
                  </w:r>
                </w:p>
              </w:tc>
              <w:tc>
                <w:tcPr>
                  <w:tcW w:w="567" w:type="dxa"/>
                  <w:shd w:val="clear" w:color="auto" w:fill="auto"/>
                  <w:noWrap/>
                  <w:hideMark/>
                </w:tcPr>
                <w:p w14:paraId="5F91EC3F" w14:textId="77777777" w:rsidR="00E262CF" w:rsidRPr="00685EA3" w:rsidRDefault="00E262CF" w:rsidP="00EF4308">
                  <w:pPr>
                    <w:jc w:val="center"/>
                    <w:rPr>
                      <w:rFonts w:ascii="Arial" w:hAnsi="Arial" w:cs="Arial"/>
                      <w:sz w:val="18"/>
                      <w:szCs w:val="18"/>
                    </w:rPr>
                  </w:pPr>
                  <w:r w:rsidRPr="00685EA3">
                    <w:rPr>
                      <w:rFonts w:ascii="Arial" w:hAnsi="Arial" w:cs="Arial"/>
                      <w:sz w:val="18"/>
                      <w:szCs w:val="18"/>
                    </w:rPr>
                    <w:t>0.42</w:t>
                  </w:r>
                </w:p>
              </w:tc>
              <w:tc>
                <w:tcPr>
                  <w:tcW w:w="709" w:type="dxa"/>
                  <w:shd w:val="clear" w:color="auto" w:fill="auto"/>
                  <w:noWrap/>
                  <w:hideMark/>
                </w:tcPr>
                <w:p w14:paraId="7C212119" w14:textId="77777777" w:rsidR="00E262CF" w:rsidRPr="00B52B33" w:rsidRDefault="00E262CF" w:rsidP="00EF4308">
                  <w:pPr>
                    <w:jc w:val="center"/>
                    <w:rPr>
                      <w:rFonts w:ascii="Arial" w:hAnsi="Arial" w:cs="Arial"/>
                      <w:sz w:val="18"/>
                      <w:szCs w:val="18"/>
                    </w:rPr>
                  </w:pPr>
                  <w:r w:rsidRPr="00685EA3">
                    <w:rPr>
                      <w:rFonts w:ascii="Arial" w:hAnsi="Arial" w:cs="Arial"/>
                      <w:sz w:val="18"/>
                      <w:szCs w:val="18"/>
                    </w:rPr>
                    <w:t>0.56</w:t>
                  </w:r>
                </w:p>
              </w:tc>
              <w:tc>
                <w:tcPr>
                  <w:tcW w:w="709" w:type="dxa"/>
                  <w:shd w:val="clear" w:color="auto" w:fill="auto"/>
                  <w:noWrap/>
                  <w:hideMark/>
                </w:tcPr>
                <w:p w14:paraId="1DFFB1B9" w14:textId="77777777" w:rsidR="00E262CF" w:rsidRPr="00593D9E" w:rsidRDefault="00E262CF" w:rsidP="00EF4308">
                  <w:pPr>
                    <w:jc w:val="center"/>
                    <w:rPr>
                      <w:rFonts w:ascii="Arial" w:hAnsi="Arial" w:cs="Arial"/>
                      <w:sz w:val="18"/>
                      <w:szCs w:val="18"/>
                    </w:rPr>
                  </w:pPr>
                  <w:r w:rsidRPr="00593D9E">
                    <w:rPr>
                      <w:rFonts w:ascii="Arial" w:hAnsi="Arial" w:cs="Arial"/>
                      <w:sz w:val="18"/>
                      <w:szCs w:val="18"/>
                    </w:rPr>
                    <w:t>0.57</w:t>
                  </w:r>
                </w:p>
              </w:tc>
              <w:tc>
                <w:tcPr>
                  <w:tcW w:w="708" w:type="dxa"/>
                  <w:shd w:val="clear" w:color="auto" w:fill="auto"/>
                  <w:noWrap/>
                  <w:hideMark/>
                </w:tcPr>
                <w:p w14:paraId="7551C093" w14:textId="77777777" w:rsidR="00E262CF" w:rsidRPr="00697E29" w:rsidRDefault="00E262CF" w:rsidP="00EF4308">
                  <w:pPr>
                    <w:jc w:val="center"/>
                    <w:rPr>
                      <w:rFonts w:ascii="Arial" w:hAnsi="Arial" w:cs="Arial"/>
                      <w:sz w:val="18"/>
                      <w:szCs w:val="18"/>
                    </w:rPr>
                  </w:pPr>
                  <w:r w:rsidRPr="00697E29">
                    <w:rPr>
                      <w:rFonts w:ascii="Arial" w:hAnsi="Arial" w:cs="Arial"/>
                      <w:sz w:val="18"/>
                      <w:szCs w:val="18"/>
                    </w:rPr>
                    <w:t>0.53</w:t>
                  </w:r>
                </w:p>
              </w:tc>
              <w:tc>
                <w:tcPr>
                  <w:tcW w:w="709" w:type="dxa"/>
                  <w:shd w:val="clear" w:color="auto" w:fill="auto"/>
                  <w:noWrap/>
                  <w:hideMark/>
                </w:tcPr>
                <w:p w14:paraId="5C55B459" w14:textId="77777777" w:rsidR="00E262CF" w:rsidRPr="009431C8" w:rsidRDefault="00E262CF" w:rsidP="00EF4308">
                  <w:pPr>
                    <w:jc w:val="center"/>
                    <w:rPr>
                      <w:rFonts w:ascii="Arial" w:hAnsi="Arial" w:cs="Arial"/>
                      <w:sz w:val="18"/>
                      <w:szCs w:val="18"/>
                    </w:rPr>
                  </w:pPr>
                  <w:r w:rsidRPr="009431C8">
                    <w:rPr>
                      <w:rFonts w:ascii="Arial" w:hAnsi="Arial" w:cs="Arial"/>
                      <w:sz w:val="18"/>
                      <w:szCs w:val="18"/>
                    </w:rPr>
                    <w:t>0.21</w:t>
                  </w:r>
                </w:p>
              </w:tc>
              <w:tc>
                <w:tcPr>
                  <w:tcW w:w="709" w:type="dxa"/>
                  <w:shd w:val="clear" w:color="auto" w:fill="auto"/>
                  <w:noWrap/>
                  <w:hideMark/>
                </w:tcPr>
                <w:p w14:paraId="5EF4985E" w14:textId="77777777" w:rsidR="00E262CF" w:rsidRPr="002E3273" w:rsidRDefault="00E262CF" w:rsidP="00EF4308">
                  <w:pPr>
                    <w:jc w:val="center"/>
                    <w:rPr>
                      <w:rFonts w:ascii="Arial" w:hAnsi="Arial" w:cs="Arial"/>
                      <w:sz w:val="18"/>
                      <w:szCs w:val="18"/>
                    </w:rPr>
                  </w:pPr>
                  <w:r w:rsidRPr="00605923">
                    <w:rPr>
                      <w:rFonts w:ascii="Arial" w:hAnsi="Arial" w:cs="Arial"/>
                      <w:sz w:val="18"/>
                      <w:szCs w:val="18"/>
                    </w:rPr>
                    <w:t>0.48</w:t>
                  </w:r>
                </w:p>
              </w:tc>
              <w:tc>
                <w:tcPr>
                  <w:tcW w:w="992" w:type="dxa"/>
                  <w:shd w:val="clear" w:color="auto" w:fill="auto"/>
                  <w:hideMark/>
                </w:tcPr>
                <w:p w14:paraId="68862669" w14:textId="77777777" w:rsidR="00E262CF" w:rsidRPr="00415AF9" w:rsidRDefault="00E262CF" w:rsidP="00EF4308">
                  <w:pPr>
                    <w:jc w:val="center"/>
                    <w:rPr>
                      <w:rFonts w:ascii="Arial" w:hAnsi="Arial" w:cs="Arial"/>
                      <w:sz w:val="18"/>
                      <w:szCs w:val="18"/>
                    </w:rPr>
                  </w:pPr>
                  <w:r w:rsidRPr="00415AF9">
                    <w:rPr>
                      <w:rFonts w:ascii="Arial" w:hAnsi="Arial" w:cs="Arial"/>
                      <w:sz w:val="18"/>
                      <w:szCs w:val="18"/>
                    </w:rPr>
                    <w:t>0.27</w:t>
                  </w:r>
                </w:p>
              </w:tc>
              <w:tc>
                <w:tcPr>
                  <w:tcW w:w="1559" w:type="dxa"/>
                  <w:shd w:val="clear" w:color="auto" w:fill="auto"/>
                  <w:noWrap/>
                  <w:hideMark/>
                </w:tcPr>
                <w:p w14:paraId="3C4E1749" w14:textId="5781F141" w:rsidR="00E262CF" w:rsidRPr="00B404AF" w:rsidRDefault="00E262CF" w:rsidP="006769A3">
                  <w:pPr>
                    <w:rPr>
                      <w:rFonts w:ascii="Arial" w:hAnsi="Arial" w:cs="Arial"/>
                      <w:sz w:val="18"/>
                      <w:szCs w:val="18"/>
                    </w:rPr>
                  </w:pPr>
                  <w:r w:rsidRPr="00415AF9">
                    <w:rPr>
                      <w:rFonts w:ascii="Arial" w:hAnsi="Arial" w:cs="Arial"/>
                      <w:sz w:val="18"/>
                      <w:szCs w:val="18"/>
                    </w:rPr>
                    <w:t> </w:t>
                  </w:r>
                  <w:r w:rsidRPr="00B404AF">
                    <w:rPr>
                      <w:rFonts w:ascii="Arial" w:hAnsi="Arial" w:cs="Arial"/>
                      <w:sz w:val="18"/>
                      <w:szCs w:val="18"/>
                    </w:rPr>
                    <w:fldChar w:fldCharType="begin" w:fldLock="1"/>
                  </w:r>
                  <w:r w:rsidR="00010E69">
                    <w:rPr>
                      <w:rFonts w:ascii="Arial" w:hAnsi="Arial" w:cs="Arial"/>
                      <w:sz w:val="18"/>
                      <w:szCs w:val="18"/>
                    </w:rPr>
                    <w:instrText>ADDIN CSL_CITATION {"citationItems":[{"id":"ITEM-1","itemData":{"DOI":"10.1111/j.1365-2141.2010.08349.x","ISBN":"1365-2141 (Electronic)\\r0007-1048 (Linking)","ISSN":"00071048","PMID":"20738301","abstract":"Transmembrane Protease, Serine 6 (TMPRSS6) has an important role in iron homeostasis and its mutations, performed in TMPRSS6-deficient mice, have been recently associated with iron-refractory iron deficiency anaemia (IRIDA). Several variants of TMPRSS6 have been already identified; however the role of polymorphisms and TMPRSS6 haplotypes, causing iron deficiency anaemia, have not yet been investigated. This study sequenced the TMPRSS6 gene in 16 subjects with IRIDA phenotype and identified 27 DNA polymorphisms. Eight single nucleotide polymorphisms and four haplotypes were significantly associated with iron-refractory anaemia (P &lt; 0·001). Our preliminary results suggest a possible association between specific haplotypes of TMPRSS6 and IRIDA.","author":[{"dropping-particle":"","family":"Delbini","given":"Paola","non-dropping-particle":"","parse-names":false,"suffix":""},{"dropping-particle":"","family":"Vaja","given":"Valentina","non-dropping-particle":"","parse-names":false,"suffix":""},{"dropping-particle":"","family":"Graziadei","given":"Giovanna","non-dropping-particle":"","parse-names":false,"suffix":""},{"dropping-particle":"","family":"Duca","given":"Lorena","non-dropping-particle":"","parse-names":false,"suffix":""},{"dropping-particle":"","family":"Nava","given":"Isabella","non-dropping-particle":"","parse-names":false,"suffix":""},{"dropping-particle":"","family":"Refaldi","given":"Chiara","non-dropping-particle":"","parse-names":false,"suffix":""},{"dropping-particle":"","family":"Cappellini","given":"Maria D.","non-dropping-particle":"","parse-names":false,"suffix":""}],"container-title":"British Journal of Haematology","id":"ITEM-1","issue":"3","issued":{"date-parts":[["2010"]]},"page":"281-284","title":"Genetic variability of TMPRSS6 and its association with iron deficiency anaemia","type":"article-journal","volume":"151"},"uris":["http://www.mendeley.com/documents/?uuid=c147a165-8bd1-4671-ba66-b7436e4c68b7"]},{"id":"ITEM-2","itemData":{"DOI":"10.1371/journal.pone.0013011","author":[{"dropping-particle":"","family":"Kullo","given":"Iftikhar J","non-dropping-particle":"","parse-names":false,"suffix":""},{"dropping-particle":"","family":"Ding","given":"Keyue","non-dropping-particle":"","parse-names":false,"suffix":""},{"dropping-particle":"","family":"Jouni","given":"Hayan","non-dropping-particle":"","parse-names":false,"suffix":""},{"dropping-particle":"","family":"Smith","given":"Carin Y","non-dropping-particle":"","parse-names":false,"suffix":""},{"dropping-particle":"","family":"Chute","given":"Christopher G","non-dropping-particle":"","parse-names":false,"suffix":""}],"id":"ITEM-2","issue":"9","issued":{"date-parts":[["2010"]]},"page":"1-9","title":"A Genome-Wide Association Study of Red Blood Cell Traits Using the Electronic Medical Record","type":"article-journal","volume":"5"},"uris":["http://www.mendeley.com/documents/?uuid=79431553-de59-4b90-b95b-64184d0be9cb"]},{"id":"ITEM-3","itemData":{"DOI":"10.1371/journal.pone.0157996","ISSN":"1932-6203","PMID":"27332551","abstract":"BACKGROUND Large genome-wide association (GWA) studies of European ancestry individuals have identified multiple genetic variants influencing iron status. Studies on the generalizability of these associations to African ancestry populations have been limited. These studies are important given interethnic differences in iron status and the disproportionate burden of iron deficiency among African ancestry populations. METHODS We tested the associations of 20 previously identified iron status-associated single nucleotide polymorphisms (SNPs) in 628 Kenyans, 609 Tanzanians, 608 South Africans and 228 African Americans. In each study, we examined the associations present between 20 SNPs with ferritin and haemoglobin, adjusting for age, sex and CRP levels. RESULTS In the meta analysis including all 4 African ancestry cohorts, we replicated previously reported associations with lowered haemoglobin concentrations for rs2413450 (β = -0.19, P = 0.02) and rs4820268 (β = -0.16, P = 0.04) in TMPRSS6. An association with increased ferritin concentrations was also confirmed for rs1867504 in TF (β = 1.04, P = &lt;0.0001) in the meta analysis including the African cohorts only. CONCLUSIONS In all meta analyses, we only replicated 4 of the 20 single nucleotide polymorphisms reported to be associated with iron status in large GWA studies of European ancestry individuals. While there is now evidence for the associations of a number of genetic variants with iron status in both European and African ancestry populations, the considerable lack of concordance highlights the importance of continued ancestry-specific studies to elucidate the genetic underpinnings of iron status in ethnically diverse populations.","author":[{"dropping-particle":"","family":"Gichohi-Wainaina","given":"Wanjiku N","non-dropping-particle":"","parse-names":false,"suffix":""},{"dropping-particle":"","family":"Tanaka","given":"Toshiko","non-dropping-particle":"","parse-names":false,"suffix":""},{"dropping-particle":"","family":"Towers","given":"G Wayne","non-dropping-particle":"","parse-names":false,"suffix":""},{"dropping-particle":"","family":"Verhoef","given":"Hans","non-dropping-particle":"","parse-names":false,"suffix":""},{"dropping-particle":"","family":"Veenemans","given":"Jacobien","non-dropping-particle":"","parse-names":false,"suffix":""},{"dropping-particle":"","family":"Talsma","given":"Elise F","non-dropping-particle":"","parse-names":false,"suffix":""},{"dropping-particle":"","family":"Harryvan","given":"Jan","non-dropping-particle":"","parse-names":false,"suffix":""},{"dropping-particle":"V","family":"Boekschoten","given":"Mark","non-dropping-particle":"","parse-names":false,"suffix":""},{"dropping-particle":"","family":"Feskens","given":"Edith J","non-dropping-particle":"","parse-names":false,"suffix":""},{"dropping-particle":"","family":"Melse-Boonstra","given":"Alida","non-dropping-particle":"","parse-names":false,"suffix":""}],"container-title":"PloS one","id":"ITEM-3","issue":"6","issued":{"date-parts":[["2016"]]},"page":"e0157996","title":"Associations between Common Variants in Iron-Related Genes with Haematological Traits in Populations of African Ancestry.","type":"article-journal","volume":"11"},"uris":["http://www.mendeley.com/documents/?uuid=61fa3f5f-f556-4e81-9e54-f8b714c9d8f2"]},{"id":"ITEM-4","itemData":{"DOI":"10.1016/j.gene.2018.06.055","ISSN":"18790038","abstract":"TMPRSS6 gene mutations can result in iron deficiency anemia (IDA) and cause an increased iron-regulatory hormone, hepcidin, levels. TMPRSS6 encodes a serine protease, matriptase-2, which functions as negative regulatory protein of hepcidin transcription. Thus, TMPRSS6 variations might be risk factors for IDA. The aim of the study was to investigate the association of rs855791, rs4820268, rs5756506, rs2235324, rs2413450, rs2111833, rs228919, and rs733655 SNPs in TMPRSS6 gene with IDA susceptibility and iron-related clinical parameters. The study consisted of 150 IDA patients and 100 healthy controls. We analyzed the genotype distributions by using Real-Time polymerase chain reaction (Real-Time PCR) technique. We did not find any statistically differences for all SNPs between patients and controls (P &gt; 0.05). In IDA patients, variations rs855791 and rs2413450 were associated with increased RBC (P = 0.03) and TIBC (P = 0.04), respectively. Also, increased of TIBC for rs4820268 (P &lt; 0.05). On the other hand, in control group, rs5756506 was associated with two parameters, Hb (P = 0.02) and Hct (P = 0.03). We did not find markedly hepcidin levels in IDA patients compared to controls (P = 0.32). Our findings suggest that TMPRSS6 variations may not be risk factors for IDA. However, TMPRSS6 polymorphisms are associated with increased many iron-related hematological parameters.","author":[{"dropping-particle":"","family":"Batar","given":"Bahadir","non-dropping-particle":"","parse-names":false,"suffix":""},{"dropping-particle":"","family":"Bavunoglu","given":"Isil","non-dropping-particle":"","parse-names":false,"suffix":""},{"dropping-particle":"","family":"Hacioglu","given":"Yalcin","non-dropping-particle":"","parse-names":false,"suffix":""},{"dropping-particle":"","family":"Cengiz","given":"Mahir","non-dropping-particle":"","parse-names":false,"suffix":""},{"dropping-particle":"","family":"Mutlu","given":"Tuba","non-dropping-particle":"","parse-names":false,"suffix":""},{"dropping-particle":"","family":"Yavuzer","given":"Serap","non-dropping-particle":"","parse-names":false,"suffix":""},{"dropping-particle":"","family":"Yavuzer","given":"Hakan","non-dropping-particle":"","parse-names":false,"suffix":""},{"dropping-particle":"","family":"Cuhadar Ercelebi","given":"Dilek","non-dropping-particle":"","parse-names":false,"suffix":""},{"dropping-particle":"","family":"Erhan","given":"Duygu","non-dropping-particle":"","parse-names":false,"suffix":""},{"dropping-particle":"","family":"Unal","given":"Selin","non-dropping-particle":"","parse-names":false,"suffix":""},{"dropping-particle":"","family":"Tunckale","given":"Aydin","non-dropping-particle":"","parse-names":false,"suffix":""},{"dropping-particle":"","family":"Guven","given":"Mehmet","non-dropping-particle":"","parse-names":false,"suffix":""}],"container-title":"Gene","id":"ITEM-4","issue":"January","issued":{"date-parts":[["2018"]]},"page":"201-205","publisher":"Elsevier","title":"The role of TMPRSS6 gene variants in iron-related hematological parameters in Turkish patients with iron deficiency anemia","type":"article-journal","volume":"673"},"uris":["http://www.mendeley.com/documents/?uuid=294ac331-650f-41f9-ae17-64107b776cbf"]},{"id":"ITEM-5","itemData":{"DOI":"10.1182/blood-2009-07-232496","ISSN":"1528-0020","PMID":"19880490","abstract":"To investigate genetic variants that affect iron concentrations in persons not affected by overt genetic disorders of iron metabolism, a genome-wide association study was conducted in the InCHIANTI Study (N = 1206) and the Baltimore Longitudinal Study of Aging (N = 713). The top 2 single-nucleotide polymorphisms were examined for replication in the Women's Health and Aging Study (WHAS) I and II (N = 569). The single-nucleotide polymorphism most strongly associated with lower serum iron concentration was rs4820268 (P = 5.12 x 10(-9)), located in exon 13 of the transmembrane protease serine 6 (TMPRSS6) gene, an enzyme that promotes iron absorption and recycling by inhibiting hepcidin antimicrobial peptide transcription. The allele associated with lower iron concentrations was also associated with lower hemoglobin levels, smaller red cells, and more variability in red cell size (high red blood cell distribution width). Our results confirm the association of TMPRSS6 variants with iron level and provide further evidence of association with other anemia-related phenotypes.","author":[{"dropping-particle":"","family":"Tanaka","given":"Toshiko","non-dropping-particle":"","parse-names":false,"suffix":""},{"dropping-particle":"","family":"Roy","given":"Cindy N","non-dropping-particle":"","parse-names":false,"suffix":""},{"dropping-particle":"","family":"Yao","given":"Wenliang","non-dropping-particle":"","parse-names":false,"suffix":""},{"dropping-particle":"","family":"Matteini","given":"Amy","non-dropping-particle":"","parse-names":false,"suffix":""},{"dropping-particle":"","family":"Semba","given":"Richard D","non-dropping-particle":"","parse-names":false,"suffix":""},{"dropping-particle":"","family":"Arking","given":"Dan","non-dropping-particle":"","parse-names":false,"suffix":""},{"dropping-particle":"","family":"Walston","given":"Jeremy D","non-dropping-particle":"","parse-names":false,"suffix":""},{"dropping-particle":"","family":"Fried","given":"Linda P","non-dropping-particle":"","parse-names":false,"suffix":""},{"dropping-particle":"","family":"Singleton","given":"Andrew","non-dropping-particle":"","parse-names":false,"suffix":""},{"dropping-particle":"","family":"Guralnik","given":"Jack","non-dropping-particle":"","parse-names":false,"suffix":""},{"dropping-particle":"","family":"Abecasis","given":"Gonçalo R","non-dropping-particle":"","parse-names":false,"suffix":""},{"dropping-particle":"","family":"Bandinelli","given":"Stefania","non-dropping-particle":"","parse-names":false,"suffix":""},{"dropping-particle":"","family":"Longo","given":"Dan L","non-dropping-particle":"","parse-names":false,"suffix":""},{"dropping-particle":"","family":"Ferrucci","given":"Luigi","non-dropping-particle":"","parse-names":false,"suffix":""}],"container-title":"Blood","id":"ITEM-5","issue":"1","issued":{"date-parts":[["2010","1","7"]]},"page":"94-6","title":"A genome-wide association analysis of serum iron concentrations.","type":"article-journal","volume":"115"},"uris":["http://www.mendeley.com/documents/?uuid=7badc987-3810-4661-ba86-4c194b81136a"]},{"id":"ITEM-6","itemData":{"DOI":"10.2450/2016.0138-16","ISSN":"17232007","PMID":"28151393","abstract":"BACKGROUND Blood donors are at risk of developing iron deficiency and/or iron deficiency anaemia. This may affect their health and affect their eligibility to give subsequent donations. Investigating genetic factors that may predispose donors to high or low iron stores is of interest; this may assist with providing optimal management strategies for maintaining donor health. This study aimed to investigate whether the presence of selected single nucleotide polymorphisms (SNPs) affecting parameters of iron status were associated with ferritin levels in Australian donors. MATERIALS AND METHODS Samples (n=800) were collected from non-first-time blood donors in Queensland. Plasma ferritin levels were quantified and the genotypes for ten SNPs, identified by a review of relevant literature, were determined for each sample. Associations between SNPs and ferritin levels were investigated. RESULTS Three SNPs were associated with ferritin levels. In male donors, high ferritin levels were associated with the variant allele (G) of the SNP rs3923809 in the BTBD9 gene. An association with ferritin levels was also identified with the SNP rs235756 in the BMP2 gene in males. The SNP rs4820268 in the TMPRSS6 gene was associated with ferritin levels in females, with donors with the AG genotype being three times more likely to have low ferritin levels. DISCUSSION Variants in the genes TMPRSS, BTBD9 and BMP2 were associated with ferritin levels in Australian blood donors. These findings provide support that genetic testing may be useful for the generation of predictive algorithms that may allow for management strategies to be tailor-made for individual donors.","author":[{"dropping-particle":"","family":"Ji","given":"Yu","non-dropping-particle":"","parse-names":false,"suffix":""},{"dropping-particle":"","family":"Flower","given":"Robert","non-dropping-particle":"","parse-names":false,"suffix":""},{"dropping-particle":"","family":"Hyland","given":"Catherine","non-dropping-particle":"","parse-names":false,"suffix":""},{"dropping-particle":"","family":"Saiepour","given":"Nargess","non-dropping-particle":"","parse-names":false,"suffix":""},{"dropping-particle":"","family":"Faddy","given":"Helen","non-dropping-particle":"","parse-names":false,"suffix":""}],"container-title":"Blood Transfusion","id":"ITEM-6","issue":"2","issued":{"date-parts":[["2018"]]},"page":"123-129","title":"Genetic factors associated with iron storage in Australian blood donors","type":"article-journal","volume":"16"},"uris":["http://www.mendeley.com/documents/?uuid=f8a5f547-975b-4b13-b15c-f647d704c422"]},{"id":"ITEM-7","itemData":{"DOI":"10.3945/jn.112.171520","ISBN":"0022-3166","ISSN":"1541-6100","PMID":"23468552","abstract":"Several investigations have observed positive associations between good nutritional status, as indicated by micronutrients, and cognitive measures; however, these associations may not be causal. Genetic polymorphisms that affect nutritional biomarkers may be useful for providing evidence for associations between micronutrients and cognitive measures. As part of the Healthy Ageing across the Life Course (HALCyon) program, men and women aged between 44 and 90 y from 6 UK cohorts were genotyped for polymorphisms associated with circulating concentrations of iron [rs4820268 transmembrane protease, serine 6 (TMPRSS6) and rs1800562 hemochromatosis (HFE)], vitamin B-12 [(rs492602 fucosyltransferase 2 (FUT2)], vitamin D ([rs2282679 group-specific component (GC)] and β-carotene ([rs6564851 beta-carotene 15,15'-monooxygenase 1 (BCMO1)]. Meta-analysis was used to pool within-study effects of the associations between these polymorphisms and the following measures of cognitive capability: word recall, phonemic fluency, semantic fluency, and search speed. Among the several statistical tests conducted, we found little evidence for associations. We found the minor allele of rs1800562 was associated with poorer word recall scores [pooled β on Z-score for carriers vs. noncarriers: -0.05 (95% CI: -0.09, -0.004); P = 0.03, n = 14,105] and poorer word recall scores for the vitamin D-raising allele of rs2282679 [pooled β per T allele: -0.03 (95% CI: -0.05, -0.003); P = 0.03, n = 16,527]. However, there was no evidence for other associations. Our findings provide little evidence to support associations between these genotypes and cognitive capability in older adults. Further investigations are required to elucidate whether the previous positive associations from observational studies between circulating measures of these micronutrients and cognitive performance are due to confounding and reverse causality.","author":[{"dropping-particle":"","family":"Alfred","given":"Tamuno","non-dropping-particle":"","parse-names":false,"suffix":""},{"dropping-particle":"","family":"Ben-Shlomo","given":"Yoav","non-dropping-particle":"","parse-names":false,"suffix":""},{"dropping-particle":"","family":"Cooper","given":"Rachel","non-dropping-particle":"","parse-names":false,"suffix":""},{"dropping-particle":"","family":"Hardy","given":"Rebecca","non-dropping-particle":"","parse-names":false,"suffix":""},{"dropping-particle":"","family":"Deary","given":"Ian J.","non-dropping-particle":"","parse-names":false,"suffix":""},{"dropping-particle":"","family":"Elliott","given":"Jane","non-dropping-particle":"","parse-names":false,"suffix":""},{"dropping-particle":"","family":"Harris","given":"Sarah E.","non-dropping-particle":"","parse-names":false,"suffix":""},{"dropping-particle":"","family":"Hyppönen","given":"Elina","non-dropping-particle":"","parse-names":false,"suffix":""},{"dropping-particle":"","family":"Kivimaki","given":"Mika","non-dropping-particle":"","parse-names":false,"suffix":""},{"dropping-particle":"","family":"Kumari","given":"Meena","non-dropping-particle":"","parse-names":false,"suffix":""},{"dropping-particle":"","family":"Maddock","given":"Jane","non-dropping-particle":"","parse-names":false,"suffix":""},{"dropping-particle":"","family":"Power","given":"Chris","non-dropping-particle":"","parse-names":false,"suffix":""},{"dropping-particle":"","family":"Starr","given":"John M.","non-dropping-particle":"","parse-names":false,"suffix":""},{"dropping-particle":"","family":"Kuh","given":"Diana","non-dropping-particle":"","parse-names":false,"suffix":""},{"dropping-particle":"","family":"Day","given":"Ian N. M.","non-dropping-particle":"","parse-names":false,"suffix":""},{"dropping-particle":"","family":"HALCyon Study Team","given":"","non-dropping-particle":"","parse-names":false,"suffix":""}],"container-title":"The Journal of nutrition","id":"ITEM-7","issue":"5","issued":{"date-parts":[["2013","5"]]},"page":"606-12","title":"Genetic variants influencing biomarkers of nutrition are not associated with cognitive capability in middle-aged and older adults.","type":"article-journal","volume":"143"},"uris":["http://www.mendeley.com/documents/?uuid=774d825b-7052-48cc-b6c1-61149f893eea"]},{"id":"ITEM-8","itemData":{"DOI":"10.1093/hmg/ddq552","ISSN":"1460-2083","PMID":"21208937","abstract":"The genetic determinants of variation in iron status are actively sought, but remain incompletely understood. Meta-analysis of two genome-wide association (GWA) studies and replication in three independent cohorts was performed to identify genetic loci associated in the general population with serum levels of iron and markers of iron status, including transferrin, ferritin, soluble transferrin receptor (sTfR) and sTfR-ferritin index. We identified and replicated a novel association of a common variant in the type-2 transferrin receptor (TFR2) gene with iron levels, with effect sizes highly consistent across samples. In addition, we identified and replicated an association between the HFE locus and ferritin and confirmed previously reported associations with the TF, TMPRSS6 and HFE genes. The five replicated variants were tested for association with expression levels of the corresponding genes in a publicly available data set of human liver samples, and nominally statistically significant expression differences by genotype were observed for all genes, although only rs3811647 in the TF gene survived the Bonferroni correction for multiple testing. In addition, we measured for the first time the effects of the common variant in TMPRSS6, rs4820268, on hepcidin mRNA in peripheral blood (n = 83 individuals) and on hepcidin levels in urine (n = 529) and observed an association in the same direction, though only borderline significant. These functional findings require confirmation in further studies with larger sample sizes, but they suggest that common variants in TMPRSS6 could modify the hepcidin-iron feedback loop in clinically unaffected individuals, thus making them more susceptible to imbalances of iron homeostasis.","author":[{"dropping-particle":"","family":"Pichler","given":"Irene","non-dropping-particle":"","parse-names":false,"suffix":""},{"dropping-particle":"","family":"Minelli","given":"Cosetta","non-dropping-particle":"","parse-names":false,"suffix":""},{"dropping-particle":"","family":"Sanna","given":"Serena","non-dropping-particle":"","parse-names":false,"suffix":""},{"dropping-particle":"","family":"Tanaka","given":"Toshiko","non-dropping-particle":"","parse-names":false,"suffix":""},{"dropping-particle":"","family":"Schwienbacher","given":"Christine","non-dropping-particle":"","parse-names":false,"suffix":""},{"dropping-particle":"","family":"Naitza","given":"Silvia","non-dropping-particle":"","parse-names":false,"suffix":""},{"dropping-particle":"","family":"Porcu","given":"Eleonora","non-dropping-particle":"","parse-names":false,"suffix":""},{"dropping-particle":"","family":"Pattaro","given":"Cristian","non-dropping-particle":"","parse-names":false,"suffix":""},{"dropping-particle":"","family":"Busonero","given":"Fabio","non-dropping-particle":"","parse-names":false,"suffix":""},{"dropping-particle":"","family":"Zanon","given":"Alessandra","non-dropping-particle":"","parse-names":false,"suffix":""},{"dropping-particle":"","family":"Maschio","given":"Andrea","non-dropping-particle":"","parse-names":false,"suffix":""},{"dropping-particle":"","family":"Melville","given":"Scott A","non-dropping-particle":"","parse-names":false,"suffix":""},{"dropping-particle":"","family":"Grazia Piras","given":"Maria","non-dropping-particle":"","parse-names":false,"suffix":""},{"dropping-particle":"","family":"Longo","given":"Dan L","non-dropping-particle":"","parse-names":false,"suffix":""},{"dropping-particle":"","family":"Guralnik","given":"Jack","non-dropping-particle":"","parse-names":false,"suffix":""},{"dropping-particle":"","family":"Hernandez","given":"Dena","non-dropping-particle":"","parse-names":false,"suffix":""},{"dropping-particle":"","family":"Bandinelli","given":"Stefania","non-dropping-particle":"","parse-names":false,"suffix":""},{"dropping-particle":"","family":"Aigner","given":"Elmar","non-dropping-particle":"","parse-names":false,"suffix":""},{"dropping-particle":"","family":"Murphy","given":"Anthony T","non-dropping-particle":"","parse-names":false,"suffix":""},{"dropping-particle":"","family":"Wroblewski","given":"Victor","non-dropping-particle":"","parse-names":false,"suffix":""},{"dropping-particle":"","family":"Marroni","given":"Fabio","non-dropping-particle":"","parse-names":false,"suffix":""},{"dropping-particle":"","family":"Theurl","given":"Igor","non-dropping-particle":"","parse-names":false,"suffix":""},{"dropping-particle":"","family":"Gnewuch","given":"Carsten","non-dropping-particle":"","parse-names":false,"suffix":""},{"dropping-particle":"","family":"Schadt","given":"Eric","non-dropping-particle":"","parse-names":false,"suffix":""},{"dropping-particle":"","family":"Mitterer","given":"Manfred","non-dropping-particle":"","parse-names":false,"suffix":""},{"dropping-particle":"","family":"Schlessinger","given":"David","non-dropping-particle":"","parse-names":false,"suffix":""},{"dropping-particle":"","family":"Ferrucci","given":"Luigi","non-dropping-particle":"","parse-names":false,"suffix":""},{"dropping-particle":"","family":"Witcher","given":"Derrick R","non-dropping-particle":"","parse-names":false,"suffix":""},{"dropping-particle":"","family":"Hicks","given":"Andrew A","non-dropping-particle":"","parse-names":false,"suffix":""},{"dropping-particle":"","family":"Weiss","given":"Günter","non-dropping-particle":"","parse-names":false,"suffix":""},{"dropping-particle":"","family":"Uda","given":"Manuela","non-dropping-particle":"","parse-names":false,"suffix":""},{"dropping-particle":"","family":"Pramstaller","given":"Peter P","non-dropping-particle":"","parse-names":false,"suffix":""}],"container-title":"Human molecular genetics","id":"ITEM-8","issue":"6","issued":{"date-parts":[["2011","3","15"]]},"note":"NULL","page":"1232-40","title":"Identification of a common variant in the TFR2 gene implicated in the physiological regulation of serum iron levels.","type":"article-journal","volume":"20"},"uris":["http://www.mendeley.com/documents/?uuid=1fe0ba62-cbd8-4960-95c0-819eac2cf289"]},{"id":"ITEM-9","itemData":{"DOI":"10.1093/hmg/dds028","ISBN":"0964-6906","ISSN":"09646906","PMID":"22323359","abstract":"A variety of conditions lead to anemia, which affects one-quarter of the world's population. Previous genome-wide association studies revealed a number of genetic polymorphisms significantly associated with plasma iron status. To evaluate the association of genetic variants in genes involved in iron delivery and hepcidin regulation pathways with the risk of iron-deficiency anemia (IDA), the following single nucleotide polymorphisms were genotyped in 2139 unrelated elderly Chinese women: rs3811647 (TF), rs7385804 (TFR2), rs235756 (BMP2), and rs855791(V736A) and rs4820268 (TMPRSS6, encoding matriptase-2). We identified common variants in TMPRSS6 as being genetic risk factors for both iron deficiency (OR(rs855791) = 1.55, P = 4.96 × 10(-8)) and IDA (OR(rs855791) = 1.78, P = 8.43 × 10(-9)). TMPRSS6 polymorphisms were also associated with lower serum iron (SI) and hemoglobin levels, consistent with their associations to increased iron deficiency and anemia risk. Variants rs3811647 in TF and rs7385804 in TFR2 were associated with reduced SI, serum transferrin and transferrin saturation levels; however, these variants were not associated with iron deficiency or anemia risk. Our findings suggest that TF, TFR2 and TMPRSS6 polymorphisms are significantly associated with decreased iron status, but only variants in TMPRSS6 are genetic risk factors for iron deficiency and IDA.","author":[{"dropping-particle":"","family":"An","given":"Peng","non-dropping-particle":"","parse-names":false,"suffix":""},{"dropping-particle":"","family":"Wu","given":"Qian","non-dropping-particle":"","parse-names":false,"suffix":""},{"dropping-particle":"","family":"Wang","given":"Hao","non-dropping-particle":"","parse-names":false,"suffix":""},{"dropping-particle":"","family":"Guan","given":"Yu","non-dropping-particle":"","parse-names":false,"suffix":""},{"dropping-particle":"","family":"Mu","given":"Mingdao","non-dropping-particle":"","parse-names":false,"suffix":""},{"dropping-particle":"","family":"Liao","given":"Yijun","non-dropping-particle":"","parse-names":false,"suffix":""},{"dropping-particle":"","family":"Zhou","given":"Daizhan","non-dropping-particle":"","parse-names":false,"suffix":""},{"dropping-particle":"","family":"Song","given":"Pengkun","non-dropping-particle":"","parse-names":false,"suffix":""},{"dropping-particle":"","family":"Wang","given":"Chunrong","non-dropping-particle":"","parse-names":false,"suffix":""},{"dropping-particle":"","family":"Meng","given":"Liping","non-dropping-particle":"","parse-names":false,"suffix":""},{"dropping-particle":"","family":"Man","given":"Qingqing","non-dropping-particle":"","parse-names":false,"suffix":""},{"dropping-particle":"","family":"Li","given":"Lixiang","non-dropping-particle":"","parse-names":false,"suffix":""},{"dropping-particle":"","family":"Zhang","given":"Jian","non-dropping-particle":"","parse-names":false,"suffix":""},{"dropping-particle":"","family":"Wang","given":"Fudi","non-dropping-particle":"","parse-names":false,"suffix":""}],"container-title":"Human Molecular Genetics","id":"ITEM-9","issue":"9","issued":{"date-parts":[["2012"]]},"page":"2124-2131","title":"TMPRSS6, but not TF, TFR2 or BMP2 variants are associated with increased risk of iron-deficiency anemia","type":"article-journal","volume":"21"},"uris":["http://www.mendeley.com/documents/?uuid=71154d40-0764-47a6-8101-ff7d736aea6e"]},{"id":"ITEM-10","itemData":{"DOI":"10.1038/ng.462","ISSN":"1546-1718","PMID":"19820698","abstract":"We carried out a genome-wide association study of hemoglobin levels in 16,001 individuals of European and Indian Asian ancestry. The most closely associated SNP (rs855791) results in nonsynonymous (V736A) change in the serine protease domain of TMPRSS6 and a blood hemoglobin concentration 0.13 (95% CI 0.09-0.17) g/dl lower per copy of allele A (P = 1.6 x 10(-13)). Our findings suggest that TMPRSS6, a regulator of hepcidin synthesis and iron handling, is crucial in hemoglobin level maintenance.","author":[{"dropping-particle":"","family":"Chambers","given":"John C","non-dropping-particle":"","parse-names":false,"suffix":""},{"dropping-particle":"","family":"Zhang","given":"Weihua","non-dropping-particle":"","parse-names":false,"suffix":""},{"dropping-particle":"","family":"Li","given":"Yun","non-dropping-particle":"","parse-names":false,"suffix":""},{"dropping-particle":"","family":"Sehmi","given":"Joban","non-dropping-particle":"","parse-names":false,"suffix":""},{"dropping-particle":"","family":"Wass","given":"Mark N","non-dropping-particle":"","parse-names":false,"suffix":""},{"dropping-particle":"","family":"Zabaneh","given":"Delilah","non-dropping-particle":"","parse-names":false,"suffix":""},{"dropping-particle":"","family":"Hoggart","given":"Clive","non-dropping-particle":"","parse-names":false,"suffix":""},{"dropping-particle":"","family":"Bayele","given":"Henry","non-dropping-particle":"","parse-names":false,"suffix":""},{"dropping-particle":"","family":"McCarthy","given":"Mark I","non-dropping-particle":"","parse-names":false,"suffix":""},{"dropping-particle":"","family":"Peltonen","given":"Leena","non-dropping-particle":"","parse-names":false,"suffix":""},{"dropping-particle":"","family":"Freimer","given":"Nelson B","non-dropping-particle":"","parse-names":false,"suffix":""},{"dropping-particle":"","family":"Srai","given":"Surjit K","non-dropping-particle":"","parse-names":false,"suffix":""},{"dropping-particle":"","family":"Maxwell","given":"Patrick H","non-dropping-particle":"","parse-names":false,"suffix":""},{"dropping-particle":"","family":"Sternberg","given":"Michael J E","non-dropping-particle":"","parse-names":false,"suffix":""},{"dropping-particle":"","family":"Ruokonen","given":"Aimo","non-dropping-particle":"","parse-names":false,"suffix":""},{"dropping-particle":"","family":"Abecasis","given":"Gonçalo","non-dropping-particle":"","parse-names":false,"suffix":""},{"dropping-particle":"","family":"Jarvelin","given":"Marjo-Riitta","non-dropping-particle":"","parse-names":false,"suffix":""},{"dropping-particle":"","family":"Scott","given":"James","non-dropping-particle":"","parse-names":false,"suffix":""},{"dropping-particle":"","family":"Elliott","given":"Paul","non-dropping-particle":"","parse-names":false,"suffix":""},{"dropping-particle":"","family":"Kooner","given":"Jaspal S","non-dropping-particle":"","parse-names":false,"suffix":""}],"container-title":"Nature genetics","id":"ITEM-10","issue":"11","issued":{"date-parts":[["2009","11"]]},"page":"1170-2","publisher":"Nature Publishing Group","title":"Genome-wide association study identifies variants in TMPRSS6 associated with hemoglobin levels.","type":"article-journal","volume":"41"},"uris":["http://www.mendeley.com/documents/?uuid=1ec3d9cc-48db-4127-9213-e9c27767099c"]},{"id":"ITEM-11","itemData":{"DOI":"10.1371/journal.pone.0035015","ISBN":"1932-6203; 1932-6203","ISSN":"19326203","PMID":"22509377","abstract":"BACKGROUND: Iron-refractory iron deficiency anaemia (IRIDA) is a rare disorder which was linked to mutations in two genes (SLC11A2 and TMPRSS6). Common polymorphisms within these genes were associated with serum iron levels. We identified a family of Serbian origin with asymptomatic non-consanguineous parents with three of four children presenting with IRIDA not responding to oral but to intravenous iron supplementation. After excluding all known causes responsible for iron deficiency anaemia we searched for mutations in SLC11A2 and TMPRSS6 that could explain the severe anaemia in these children. METHODOLOGY/RESULTS: We sequenced the exons and exon-intron boundaries of SLC11A2 and TMPRSS6 in all six family members. Thereby, we found seven known and fairly common SNPs, but no new mutation. We then genotyped these seven SNPs in the population-based SAPHIR study (n = 1,726) and performed genetic association analysis on iron and ferritin levels. Only two SNPs, which were top-hits from recent GWAS on iron and ferritin, exhibited an effect on iron and ferritin levels in SAPHIR. Six SAPHIR participants carrying the same TMPRSS6 genotypes and haplotype-pairs as one anaemic son showed lower ferritin and iron levels than the average. One individual exhibiting the joint SLC11A2/TMPRSS6 profile of the anaemic son had iron and ferritin levels lying below the 5(th) percentile of the population's iron and ferritin level distribution. We then checked the genotype constellations in the Nijmegen Biomedical Study (n = 1,832), but the profile of the anaemic son did not occur in this population. CONCLUSIONS: We cannot exclude a gene-gene interaction between SLC11A2 and TMPRSS6, but we can also not confirm it. As in this case candidate gene sequencing did not reveal causative rare mutations, the samples will be subjected to whole exome sequencing.","author":[{"dropping-particle":"","family":"Kloss-Brandstätter","given":"Anita","non-dropping-particle":"","parse-names":false,"suffix":""},{"dropping-particle":"","family":"Erhart","given":"Gertraud","non-dropping-particle":"","parse-names":false,"suffix":""},{"dropping-particle":"","family":"Lamina","given":"Claudia","non-dropping-particle":"","parse-names":false,"suffix":""},{"dropping-particle":"","family":"Meister","given":"Bernhard","non-dropping-particle":"","parse-names":false,"suffix":""},{"dropping-particle":"","family":"Haun","given":"Margot","non-dropping-particle":"","parse-names":false,"suffix":""},{"dropping-particle":"","family":"Coassin","given":"Stefan","non-dropping-particle":"","parse-names":false,"suffix":""},{"dropping-particle":"","family":"Seifert","given":"Markus","non-dropping-particle":"","parse-names":false,"suffix":""},{"dropping-particle":"","family":"Klein-Franke","given":"Andreas","non-dropping-particle":"","parse-names":false,"suffix":""},{"dropping-particle":"","family":"Paulweber","given":"Bernhard","non-dropping-particle":"","parse-names":false,"suffix":""},{"dropping-particle":"","family":"Kedenko","given":"Lyudmyla","non-dropping-particle":"","parse-names":false,"suffix":""},{"dropping-particle":"","family":"Kollerits","given":"Barbara","non-dropping-particle":"","parse-names":false,"suffix":""},{"dropping-particle":"","family":"Swinkels","given":"Dorine W.","non-dropping-particle":"","parse-names":false,"suffix":""},{"dropping-particle":"","family":"Vermeulen","given":"Sita H.","non-dropping-particle":"","parse-names":false,"suffix":""},{"dropping-particle":"","family":"Galesloot","given":"Tessel E.","non-dropping-particle":"","parse-names":false,"suffix":""},{"dropping-particle":"","family":"Kronenberg","given":"Florian","non-dropping-particle":"","parse-names":false,"suffix":""},{"dropping-particle":"","family":"Weiss","given":"Günter","non-dropping-particle":"","parse-names":false,"suffix":""}],"container-title":"PLoS ONE","id":"ITEM-11","issue":"4","issued":{"date-parts":[["2012"]]},"note":"NULL","page":"1-8","title":"Candidate gene sequencing of SLC11A2 and TMPRSS6 in a family with severe anaemia: Common SNPs, rare haplotypes, no causative mutation","type":"article-journal","volume":"7"},"uris":["http://www.mendeley.com/documents/?uuid=dc343fcf-7107-4009-9a0e-eb36bbacbaca"]}],"mendeley":{"formattedCitation":"(2,6,21,22,32,39,42,47,57,61,62)","plainTextFormattedCitation":"(2,6,21,22,32,39,42,47,57,61,62)","previouslyFormattedCitation":"(2,6,21,22,32,39,42,47,57,61,62)"},"properties":{"noteIndex":0},"schema":"https://github.com/citation-style-language/schema/raw/master/csl-citation.json"}</w:instrText>
                  </w:r>
                  <w:r w:rsidRPr="00B404AF">
                    <w:rPr>
                      <w:rFonts w:ascii="Arial" w:hAnsi="Arial" w:cs="Arial"/>
                      <w:sz w:val="18"/>
                      <w:szCs w:val="18"/>
                    </w:rPr>
                    <w:fldChar w:fldCharType="separate"/>
                  </w:r>
                  <w:r w:rsidR="00010E69" w:rsidRPr="00010E69">
                    <w:rPr>
                      <w:rFonts w:ascii="Arial" w:hAnsi="Arial" w:cs="Arial"/>
                      <w:noProof/>
                      <w:sz w:val="18"/>
                      <w:szCs w:val="18"/>
                    </w:rPr>
                    <w:t>(2,6,21,22,32,39,42,47,57,61,62)</w:t>
                  </w:r>
                  <w:r w:rsidRPr="00B404AF">
                    <w:rPr>
                      <w:rFonts w:ascii="Arial" w:hAnsi="Arial" w:cs="Arial"/>
                      <w:sz w:val="18"/>
                      <w:szCs w:val="18"/>
                    </w:rPr>
                    <w:fldChar w:fldCharType="end"/>
                  </w:r>
                </w:p>
              </w:tc>
            </w:tr>
            <w:tr w:rsidR="00E262CF" w:rsidRPr="00B85872" w14:paraId="69931DC1" w14:textId="77777777" w:rsidTr="004154A3">
              <w:trPr>
                <w:trHeight w:val="499"/>
              </w:trPr>
              <w:tc>
                <w:tcPr>
                  <w:tcW w:w="1167" w:type="dxa"/>
                  <w:shd w:val="clear" w:color="auto" w:fill="auto"/>
                  <w:noWrap/>
                  <w:hideMark/>
                </w:tcPr>
                <w:p w14:paraId="217F4932" w14:textId="77777777" w:rsidR="00E262CF" w:rsidRPr="00B404AF" w:rsidRDefault="00E262CF" w:rsidP="00EF4308">
                  <w:pPr>
                    <w:rPr>
                      <w:rFonts w:ascii="Arial" w:hAnsi="Arial" w:cs="Arial"/>
                      <w:sz w:val="18"/>
                      <w:szCs w:val="18"/>
                    </w:rPr>
                  </w:pPr>
                  <w:r w:rsidRPr="00B404AF">
                    <w:rPr>
                      <w:rFonts w:ascii="Arial" w:hAnsi="Arial" w:cs="Arial"/>
                      <w:sz w:val="18"/>
                      <w:szCs w:val="18"/>
                    </w:rPr>
                    <w:t>rs2413450</w:t>
                  </w:r>
                </w:p>
              </w:tc>
              <w:tc>
                <w:tcPr>
                  <w:tcW w:w="1138" w:type="dxa"/>
                  <w:shd w:val="clear" w:color="auto" w:fill="auto"/>
                  <w:noWrap/>
                  <w:hideMark/>
                </w:tcPr>
                <w:p w14:paraId="2B27BCB6"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27" w:type="dxa"/>
                  <w:shd w:val="clear" w:color="auto" w:fill="auto"/>
                  <w:hideMark/>
                </w:tcPr>
                <w:p w14:paraId="2E7F58C7" w14:textId="77777777" w:rsidR="00E262CF" w:rsidRPr="00B404AF" w:rsidRDefault="00E262CF" w:rsidP="00EF4308">
                  <w:pPr>
                    <w:rPr>
                      <w:rFonts w:ascii="Arial" w:hAnsi="Arial" w:cs="Arial"/>
                      <w:sz w:val="18"/>
                      <w:szCs w:val="18"/>
                    </w:rPr>
                  </w:pPr>
                  <w:r w:rsidRPr="00B404AF">
                    <w:rPr>
                      <w:rFonts w:ascii="Arial" w:hAnsi="Arial" w:cs="Arial"/>
                      <w:sz w:val="18"/>
                      <w:szCs w:val="18"/>
                    </w:rPr>
                    <w:t>Intron variant</w:t>
                  </w:r>
                </w:p>
              </w:tc>
              <w:tc>
                <w:tcPr>
                  <w:tcW w:w="723" w:type="dxa"/>
                  <w:shd w:val="clear" w:color="auto" w:fill="auto"/>
                  <w:noWrap/>
                  <w:hideMark/>
                </w:tcPr>
                <w:p w14:paraId="667D88C8" w14:textId="77777777" w:rsidR="00E262CF" w:rsidRPr="00B404AF" w:rsidRDefault="00E262CF" w:rsidP="00EF4308">
                  <w:pPr>
                    <w:rPr>
                      <w:rFonts w:ascii="Arial" w:hAnsi="Arial" w:cs="Arial"/>
                      <w:sz w:val="18"/>
                      <w:szCs w:val="18"/>
                    </w:rPr>
                  </w:pPr>
                  <w:r w:rsidRPr="00B404AF">
                    <w:rPr>
                      <w:rFonts w:ascii="Arial" w:hAnsi="Arial" w:cs="Arial"/>
                      <w:sz w:val="18"/>
                      <w:szCs w:val="18"/>
                    </w:rPr>
                    <w:t>T</w:t>
                  </w:r>
                </w:p>
              </w:tc>
              <w:tc>
                <w:tcPr>
                  <w:tcW w:w="743" w:type="dxa"/>
                  <w:shd w:val="clear" w:color="auto" w:fill="auto"/>
                  <w:noWrap/>
                  <w:hideMark/>
                </w:tcPr>
                <w:p w14:paraId="78F54D39" w14:textId="77777777" w:rsidR="00E262CF" w:rsidRPr="000838B5" w:rsidRDefault="00E262CF" w:rsidP="00EF4308">
                  <w:pPr>
                    <w:rPr>
                      <w:rFonts w:ascii="Arial" w:hAnsi="Arial" w:cs="Arial"/>
                      <w:sz w:val="18"/>
                      <w:szCs w:val="18"/>
                    </w:rPr>
                  </w:pPr>
                  <w:r w:rsidRPr="003A0648">
                    <w:rPr>
                      <w:rFonts w:ascii="Arial" w:hAnsi="Arial" w:cs="Arial"/>
                      <w:sz w:val="18"/>
                      <w:szCs w:val="18"/>
                    </w:rPr>
                    <w:t>C</w:t>
                  </w:r>
                </w:p>
              </w:tc>
              <w:tc>
                <w:tcPr>
                  <w:tcW w:w="709" w:type="dxa"/>
                  <w:shd w:val="clear" w:color="auto" w:fill="auto"/>
                  <w:noWrap/>
                  <w:hideMark/>
                </w:tcPr>
                <w:p w14:paraId="75A08B79" w14:textId="77777777" w:rsidR="00E262CF" w:rsidRPr="0019399C" w:rsidRDefault="00E262CF" w:rsidP="00EF4308">
                  <w:pPr>
                    <w:rPr>
                      <w:rFonts w:ascii="Arial" w:hAnsi="Arial" w:cs="Arial"/>
                      <w:sz w:val="18"/>
                      <w:szCs w:val="18"/>
                    </w:rPr>
                  </w:pPr>
                  <w:r w:rsidRPr="0019399C">
                    <w:rPr>
                      <w:rFonts w:ascii="Arial" w:hAnsi="Arial" w:cs="Arial"/>
                      <w:sz w:val="18"/>
                      <w:szCs w:val="18"/>
                    </w:rPr>
                    <w:t>T</w:t>
                  </w:r>
                </w:p>
              </w:tc>
              <w:tc>
                <w:tcPr>
                  <w:tcW w:w="992" w:type="dxa"/>
                </w:tcPr>
                <w:p w14:paraId="2B13A642" w14:textId="30ACC0AE" w:rsidR="00E262CF" w:rsidRPr="00DE114C" w:rsidRDefault="00E262CF" w:rsidP="00EF4308">
                  <w:pPr>
                    <w:jc w:val="center"/>
                    <w:rPr>
                      <w:rFonts w:ascii="Arial" w:hAnsi="Arial" w:cs="Arial"/>
                      <w:sz w:val="18"/>
                      <w:szCs w:val="18"/>
                    </w:rPr>
                  </w:pPr>
                  <w:r w:rsidRPr="00DE114C">
                    <w:rPr>
                      <w:rFonts w:ascii="Arial" w:hAnsi="Arial" w:cs="Arial"/>
                      <w:sz w:val="18"/>
                      <w:szCs w:val="18"/>
                    </w:rPr>
                    <w:t>Low</w:t>
                  </w:r>
                </w:p>
              </w:tc>
              <w:tc>
                <w:tcPr>
                  <w:tcW w:w="851" w:type="dxa"/>
                  <w:shd w:val="clear" w:color="auto" w:fill="auto"/>
                  <w:hideMark/>
                </w:tcPr>
                <w:p w14:paraId="2BDDEAD9" w14:textId="77777777" w:rsidR="00E262CF" w:rsidRPr="00DE114C" w:rsidRDefault="00E262CF" w:rsidP="00EF4308">
                  <w:pPr>
                    <w:jc w:val="center"/>
                    <w:rPr>
                      <w:rFonts w:ascii="Arial" w:hAnsi="Arial" w:cs="Arial"/>
                      <w:sz w:val="18"/>
                      <w:szCs w:val="18"/>
                    </w:rPr>
                  </w:pPr>
                  <w:r w:rsidRPr="00DE114C">
                    <w:rPr>
                      <w:rFonts w:ascii="Arial" w:hAnsi="Arial" w:cs="Arial"/>
                      <w:sz w:val="18"/>
                      <w:szCs w:val="18"/>
                    </w:rPr>
                    <w:t>0.42</w:t>
                  </w:r>
                </w:p>
              </w:tc>
              <w:tc>
                <w:tcPr>
                  <w:tcW w:w="850" w:type="dxa"/>
                  <w:shd w:val="clear" w:color="auto" w:fill="auto"/>
                  <w:noWrap/>
                  <w:hideMark/>
                </w:tcPr>
                <w:p w14:paraId="7B875B7F" w14:textId="77777777" w:rsidR="00E262CF" w:rsidRPr="00D44E66" w:rsidRDefault="00E262CF" w:rsidP="00EF4308">
                  <w:pPr>
                    <w:jc w:val="center"/>
                    <w:rPr>
                      <w:rFonts w:ascii="Arial" w:hAnsi="Arial" w:cs="Arial"/>
                      <w:sz w:val="18"/>
                      <w:szCs w:val="18"/>
                    </w:rPr>
                  </w:pPr>
                  <w:r w:rsidRPr="00D44E66">
                    <w:rPr>
                      <w:rFonts w:ascii="Arial" w:hAnsi="Arial" w:cs="Arial"/>
                      <w:sz w:val="18"/>
                      <w:szCs w:val="18"/>
                    </w:rPr>
                    <w:t>0.12</w:t>
                  </w:r>
                </w:p>
              </w:tc>
              <w:tc>
                <w:tcPr>
                  <w:tcW w:w="709" w:type="dxa"/>
                  <w:shd w:val="clear" w:color="auto" w:fill="auto"/>
                  <w:noWrap/>
                  <w:hideMark/>
                </w:tcPr>
                <w:p w14:paraId="12CE2115" w14:textId="77777777" w:rsidR="00E262CF" w:rsidRPr="00AE0976" w:rsidRDefault="00E262CF" w:rsidP="00EF4308">
                  <w:pPr>
                    <w:jc w:val="center"/>
                    <w:rPr>
                      <w:rFonts w:ascii="Arial" w:hAnsi="Arial" w:cs="Arial"/>
                      <w:sz w:val="18"/>
                      <w:szCs w:val="18"/>
                    </w:rPr>
                  </w:pPr>
                  <w:r w:rsidRPr="00AE0976">
                    <w:rPr>
                      <w:rFonts w:ascii="Arial" w:hAnsi="Arial" w:cs="Arial"/>
                      <w:sz w:val="18"/>
                      <w:szCs w:val="18"/>
                    </w:rPr>
                    <w:t>0.12</w:t>
                  </w:r>
                </w:p>
              </w:tc>
              <w:tc>
                <w:tcPr>
                  <w:tcW w:w="567" w:type="dxa"/>
                  <w:shd w:val="clear" w:color="auto" w:fill="auto"/>
                  <w:noWrap/>
                  <w:hideMark/>
                </w:tcPr>
                <w:p w14:paraId="08D7E58B" w14:textId="77777777" w:rsidR="00E262CF" w:rsidRPr="00685EA3" w:rsidRDefault="00E262CF" w:rsidP="00EF4308">
                  <w:pPr>
                    <w:jc w:val="center"/>
                    <w:rPr>
                      <w:rFonts w:ascii="Arial" w:hAnsi="Arial" w:cs="Arial"/>
                      <w:sz w:val="18"/>
                      <w:szCs w:val="18"/>
                    </w:rPr>
                  </w:pPr>
                  <w:r w:rsidRPr="00685EA3">
                    <w:rPr>
                      <w:rFonts w:ascii="Arial" w:hAnsi="Arial" w:cs="Arial"/>
                      <w:sz w:val="18"/>
                      <w:szCs w:val="18"/>
                    </w:rPr>
                    <w:t>0.41</w:t>
                  </w:r>
                </w:p>
              </w:tc>
              <w:tc>
                <w:tcPr>
                  <w:tcW w:w="709" w:type="dxa"/>
                  <w:shd w:val="clear" w:color="auto" w:fill="auto"/>
                  <w:noWrap/>
                  <w:hideMark/>
                </w:tcPr>
                <w:p w14:paraId="5D8DC0D6" w14:textId="77777777" w:rsidR="00E262CF" w:rsidRPr="00B52B33" w:rsidRDefault="00E262CF" w:rsidP="00EF4308">
                  <w:pPr>
                    <w:jc w:val="center"/>
                    <w:rPr>
                      <w:rFonts w:ascii="Arial" w:hAnsi="Arial" w:cs="Arial"/>
                      <w:sz w:val="18"/>
                      <w:szCs w:val="18"/>
                    </w:rPr>
                  </w:pPr>
                  <w:r w:rsidRPr="00685EA3">
                    <w:rPr>
                      <w:rFonts w:ascii="Arial" w:hAnsi="Arial" w:cs="Arial"/>
                      <w:sz w:val="18"/>
                      <w:szCs w:val="18"/>
                    </w:rPr>
                    <w:t>0.56</w:t>
                  </w:r>
                </w:p>
              </w:tc>
              <w:tc>
                <w:tcPr>
                  <w:tcW w:w="709" w:type="dxa"/>
                  <w:shd w:val="clear" w:color="auto" w:fill="auto"/>
                  <w:noWrap/>
                  <w:hideMark/>
                </w:tcPr>
                <w:p w14:paraId="222BCC8D" w14:textId="77777777" w:rsidR="00E262CF" w:rsidRPr="00593D9E" w:rsidRDefault="00E262CF" w:rsidP="00EF4308">
                  <w:pPr>
                    <w:jc w:val="center"/>
                    <w:rPr>
                      <w:rFonts w:ascii="Arial" w:hAnsi="Arial" w:cs="Arial"/>
                      <w:sz w:val="18"/>
                      <w:szCs w:val="18"/>
                    </w:rPr>
                  </w:pPr>
                  <w:r w:rsidRPr="00593D9E">
                    <w:rPr>
                      <w:rFonts w:ascii="Arial" w:hAnsi="Arial" w:cs="Arial"/>
                      <w:sz w:val="18"/>
                      <w:szCs w:val="18"/>
                    </w:rPr>
                    <w:t>0.56</w:t>
                  </w:r>
                </w:p>
              </w:tc>
              <w:tc>
                <w:tcPr>
                  <w:tcW w:w="708" w:type="dxa"/>
                  <w:shd w:val="clear" w:color="auto" w:fill="auto"/>
                  <w:noWrap/>
                  <w:hideMark/>
                </w:tcPr>
                <w:p w14:paraId="05530BE7" w14:textId="77777777" w:rsidR="00E262CF" w:rsidRPr="00697E29" w:rsidRDefault="00E262CF" w:rsidP="00EF4308">
                  <w:pPr>
                    <w:jc w:val="center"/>
                    <w:rPr>
                      <w:rFonts w:ascii="Arial" w:hAnsi="Arial" w:cs="Arial"/>
                      <w:sz w:val="18"/>
                      <w:szCs w:val="18"/>
                    </w:rPr>
                  </w:pPr>
                  <w:r w:rsidRPr="00697E29">
                    <w:rPr>
                      <w:rFonts w:ascii="Arial" w:hAnsi="Arial" w:cs="Arial"/>
                      <w:sz w:val="18"/>
                      <w:szCs w:val="18"/>
                    </w:rPr>
                    <w:t>0.52</w:t>
                  </w:r>
                </w:p>
              </w:tc>
              <w:tc>
                <w:tcPr>
                  <w:tcW w:w="709" w:type="dxa"/>
                  <w:shd w:val="clear" w:color="auto" w:fill="auto"/>
                  <w:noWrap/>
                  <w:hideMark/>
                </w:tcPr>
                <w:p w14:paraId="5DFC45C1" w14:textId="77777777" w:rsidR="00E262CF" w:rsidRPr="009431C8" w:rsidRDefault="00E262CF" w:rsidP="00EF4308">
                  <w:pPr>
                    <w:jc w:val="center"/>
                    <w:rPr>
                      <w:rFonts w:ascii="Arial" w:hAnsi="Arial" w:cs="Arial"/>
                      <w:sz w:val="18"/>
                      <w:szCs w:val="18"/>
                    </w:rPr>
                  </w:pPr>
                  <w:r w:rsidRPr="009431C8">
                    <w:rPr>
                      <w:rFonts w:ascii="Arial" w:hAnsi="Arial" w:cs="Arial"/>
                      <w:sz w:val="18"/>
                      <w:szCs w:val="18"/>
                    </w:rPr>
                    <w:t>0.12</w:t>
                  </w:r>
                </w:p>
              </w:tc>
              <w:tc>
                <w:tcPr>
                  <w:tcW w:w="709" w:type="dxa"/>
                  <w:shd w:val="clear" w:color="auto" w:fill="auto"/>
                  <w:noWrap/>
                  <w:hideMark/>
                </w:tcPr>
                <w:p w14:paraId="320CD6BB" w14:textId="77777777" w:rsidR="00E262CF" w:rsidRPr="002E3273" w:rsidRDefault="00E262CF" w:rsidP="00EF4308">
                  <w:pPr>
                    <w:jc w:val="center"/>
                    <w:rPr>
                      <w:rFonts w:ascii="Arial" w:hAnsi="Arial" w:cs="Arial"/>
                      <w:sz w:val="18"/>
                      <w:szCs w:val="18"/>
                    </w:rPr>
                  </w:pPr>
                  <w:r w:rsidRPr="00605923">
                    <w:rPr>
                      <w:rFonts w:ascii="Arial" w:hAnsi="Arial" w:cs="Arial"/>
                      <w:sz w:val="18"/>
                      <w:szCs w:val="18"/>
                    </w:rPr>
                    <w:t>0.48</w:t>
                  </w:r>
                </w:p>
              </w:tc>
              <w:tc>
                <w:tcPr>
                  <w:tcW w:w="992" w:type="dxa"/>
                  <w:shd w:val="clear" w:color="auto" w:fill="auto"/>
                  <w:hideMark/>
                </w:tcPr>
                <w:p w14:paraId="319680B4" w14:textId="77777777" w:rsidR="00E262CF" w:rsidRPr="00415AF9" w:rsidRDefault="00E262CF" w:rsidP="00EF4308">
                  <w:pPr>
                    <w:jc w:val="center"/>
                    <w:rPr>
                      <w:rFonts w:ascii="Arial" w:hAnsi="Arial" w:cs="Arial"/>
                      <w:sz w:val="18"/>
                      <w:szCs w:val="18"/>
                    </w:rPr>
                  </w:pPr>
                  <w:r w:rsidRPr="00415AF9">
                    <w:rPr>
                      <w:rFonts w:ascii="Arial" w:hAnsi="Arial" w:cs="Arial"/>
                      <w:sz w:val="18"/>
                      <w:szCs w:val="18"/>
                    </w:rPr>
                    <w:t>0.17</w:t>
                  </w:r>
                </w:p>
              </w:tc>
              <w:tc>
                <w:tcPr>
                  <w:tcW w:w="1559" w:type="dxa"/>
                  <w:shd w:val="clear" w:color="auto" w:fill="auto"/>
                  <w:noWrap/>
                  <w:hideMark/>
                </w:tcPr>
                <w:p w14:paraId="75D438C7" w14:textId="43B4FE58" w:rsidR="00E262CF" w:rsidRPr="00B404AF" w:rsidRDefault="00E262CF" w:rsidP="00EF4308">
                  <w:pPr>
                    <w:rPr>
                      <w:rFonts w:ascii="Arial" w:hAnsi="Arial" w:cs="Arial"/>
                      <w:sz w:val="18"/>
                      <w:szCs w:val="18"/>
                    </w:rPr>
                  </w:pPr>
                  <w:r w:rsidRPr="00415AF9">
                    <w:rPr>
                      <w:rFonts w:ascii="Arial" w:hAnsi="Arial" w:cs="Arial"/>
                      <w:sz w:val="18"/>
                      <w:szCs w:val="18"/>
                    </w:rPr>
                    <w:t> </w:t>
                  </w:r>
                  <w:r w:rsidRPr="00B404AF">
                    <w:rPr>
                      <w:rFonts w:ascii="Arial" w:hAnsi="Arial" w:cs="Arial"/>
                      <w:sz w:val="18"/>
                      <w:szCs w:val="18"/>
                    </w:rPr>
                    <w:fldChar w:fldCharType="begin" w:fldLock="1"/>
                  </w:r>
                  <w:r w:rsidR="00010E69">
                    <w:rPr>
                      <w:rFonts w:ascii="Arial" w:hAnsi="Arial" w:cs="Arial"/>
                      <w:sz w:val="18"/>
                      <w:szCs w:val="18"/>
                    </w:rPr>
                    <w:instrText>ADDIN CSL_CITATION {"citationItems":[{"id":"ITEM-1","itemData":{"DOI":"10.1371/journal.pone.0157996","ISSN":"1932-6203","PMID":"27332551","abstract":"BACKGROUND Large genome-wide association (GWA) studies of European ancestry individuals have identified multiple genetic variants influencing iron status. Studies on the generalizability of these associations to African ancestry populations have been limited. These studies are important given interethnic differences in iron status and the disproportionate burden of iron deficiency among African ancestry populations. METHODS We tested the associations of 20 previously identified iron status-associated single nucleotide polymorphisms (SNPs) in 628 Kenyans, 609 Tanzanians, 608 South Africans and 228 African Americans. In each study, we examined the associations present between 20 SNPs with ferritin and haemoglobin, adjusting for age, sex and CRP levels. RESULTS In the meta analysis including all 4 African ancestry cohorts, we replicated previously reported associations with lowered haemoglobin concentrations for rs2413450 (β = -0.19, P = 0.02) and rs4820268 (β = -0.16, P = 0.04) in TMPRSS6. An association with increased ferritin concentrations was also confirmed for rs1867504 in TF (β = 1.04, P = &lt;0.0001) in the meta analysis including the African cohorts only. CONCLUSIONS In all meta analyses, we only replicated 4 of the 20 single nucleotide polymorphisms reported to be associated with iron status in large GWA studies of European ancestry individuals. While there is now evidence for the associations of a number of genetic variants with iron status in both European and African ancestry populations, the considerable lack of concordance highlights the importance of continued ancestry-specific studies to elucidate the genetic underpinnings of iron status in ethnically diverse populations.","author":[{"dropping-particle":"","family":"Gichohi-Wainaina","given":"Wanjiku N","non-dropping-particle":"","parse-names":false,"suffix":""},{"dropping-particle":"","family":"Tanaka","given":"Toshiko","non-dropping-particle":"","parse-names":false,"suffix":""},{"dropping-particle":"","family":"Towers","given":"G Wayne","non-dropping-particle":"","parse-names":false,"suffix":""},{"dropping-particle":"","family":"Verhoef","given":"Hans","non-dropping-particle":"","parse-names":false,"suffix":""},{"dropping-particle":"","family":"Veenemans","given":"Jacobien","non-dropping-particle":"","parse-names":false,"suffix":""},{"dropping-particle":"","family":"Talsma","given":"Elise F","non-dropping-particle":"","parse-names":false,"suffix":""},{"dropping-particle":"","family":"Harryvan","given":"Jan","non-dropping-particle":"","parse-names":false,"suffix":""},{"dropping-particle":"V","family":"Boekschoten","given":"Mark","non-dropping-particle":"","parse-names":false,"suffix":""},{"dropping-particle":"","family":"Feskens","given":"Edith J","non-dropping-particle":"","parse-names":false,"suffix":""},{"dropping-particle":"","family":"Melse-Boonstra","given":"Alida","non-dropping-particle":"","parse-names":false,"suffix":""}],"container-title":"PloS one","id":"ITEM-1","issue":"6","issued":{"date-parts":[["2016"]]},"page":"e0157996","title":"Associations between Common Variants in Iron-Related Genes with Haematological Traits in Populations of African Ancestry.","type":"article-journal","volume":"11"},"uris":["http://www.mendeley.com/documents/?uuid=61fa3f5f-f556-4e81-9e54-f8b714c9d8f2"]},{"id":"ITEM-2","itemData":{"DOI":"10.1016/j.gene.2018.06.055","ISSN":"18790038","abstract":"TMPRSS6 gene mutations can result in iron deficiency anemia (IDA) and cause an increased iron-regulatory hormone, hepcidin, levels. TMPRSS6 encodes a serine protease, matriptase-2, which functions as negative regulatory protein of hepcidin transcription. Thus, TMPRSS6 variations might be risk factors for IDA. The aim of the study was to investigate the association of rs855791, rs4820268, rs5756506, rs2235324, rs2413450, rs2111833, rs228919, and rs733655 SNPs in TMPRSS6 gene with IDA susceptibility and iron-related clinical parameters. The study consisted of 150 IDA patients and 100 healthy controls. We analyzed the genotype distributions by using Real-Time polymerase chain reaction (Real-Time PCR) technique. We did not find any statistically differences for all SNPs between patients and controls (P &gt; 0.05). In IDA patients, variations rs855791 and rs2413450 were associated with increased RBC (P = 0.03) and TIBC (P = 0.04), respectively. Also, increased of TIBC for rs4820268 (P &lt; 0.05). On the other hand, in control group, rs5756506 was associated with two parameters, Hb (P = 0.02) and Hct (P = 0.03). We did not find markedly hepcidin levels in IDA patients compared to controls (P = 0.32). Our findings suggest that TMPRSS6 variations may not be risk factors for IDA. However, TMPRSS6 polymorphisms are associated with increased many iron-related hematological parameters.","author":[{"dropping-particle":"","family":"Batar","given":"Bahadir","non-dropping-particle":"","parse-names":false,"suffix":""},{"dropping-particle":"","family":"Bavunoglu","given":"Isil","non-dropping-particle":"","parse-names":false,"suffix":""},{"dropping-particle":"","family":"Hacioglu","given":"Yalcin","non-dropping-particle":"","parse-names":false,"suffix":""},{"dropping-particle":"","family":"Cengiz","given":"Mahir","non-dropping-particle":"","parse-names":false,"suffix":""},{"dropping-particle":"","family":"Mutlu","given":"Tuba","non-dropping-particle":"","parse-names":false,"suffix":""},{"dropping-particle":"","family":"Yavuzer","given":"Serap","non-dropping-particle":"","parse-names":false,"suffix":""},{"dropping-particle":"","family":"Yavuzer","given":"Hakan","non-dropping-particle":"","parse-names":false,"suffix":""},{"dropping-particle":"","family":"Cuhadar Ercelebi","given":"Dilek","non-dropping-particle":"","parse-names":false,"suffix":""},{"dropping-particle":"","family":"Erhan","given":"Duygu","non-dropping-particle":"","parse-names":false,"suffix":""},{"dropping-particle":"","family":"Unal","given":"Selin","non-dropping-particle":"","parse-names":false,"suffix":""},{"dropping-particle":"","family":"Tunckale","given":"Aydin","non-dropping-particle":"","parse-names":false,"suffix":""},{"dropping-particle":"","family":"Guven","given":"Mehmet","non-dropping-particle":"","parse-names":false,"suffix":""}],"container-title":"Gene","id":"ITEM-2","issue":"January","issued":{"date-parts":[["2018"]]},"page":"201-205","publisher":"Elsevier","title":"The role of TMPRSS6 gene variants in iron-related hematological parameters in Turkish patients with iron deficiency anemia","type":"article-journal","volume":"673"},"uris":["http://www.mendeley.com/documents/?uuid=294ac331-650f-41f9-ae17-64107b776cbf"]},{"id":"ITEM-3","itemData":{"DOI":"10.1073/pnas.1619052114","ISBN":"0027-8424","ISSN":"0027-8424","PMID":"28031487","abstract":"Genetic variants affecting hematopoiesis can influence commonly measured blood cell traits. To identify factors that affect hematopoiesis, we performed association studies for blood cell traits in the population-based Estonian Biobank using high-coverage whole-genome sequencing (WGS) in 2,284 samples and SNP genotyping in an additional 14,904 samples. Using up to 7,134 samples with available phenotype data, our analyses identified 17 associations across 14 blood cell traits. Integration of WGS-based fine-mapping and complementary epigenomic datasets provided evidence for causal mechanisms at several loci, including at a previously undiscovered basophil count-associated locus near the master hematopoietic transcription factor CEBPA The fine-mapped variant at this basophil count association near CEBPA overlapped an enhancer active in common myeloid progenitors and influenced its activity. In situ perturbation of this enhancer by CRISPR/Cas9 mutagenesis in hematopoietic stem and progenitor cells demonstrated that it is necessary for and specifically regulates CEBPA expression during basophil differentiation. We additionally identified basophil count-associated variation at another more pleiotropic myeloid enhancer near GATA2, highlighting regulatory mechanisms for ordered expression of master hematopoietic regulators during lineage specification. Our study illustrates how population-based genetic studies can provide key insights into poorly understood cell differentiation processes of considerable physiologic relevance.","author":[{"dropping-particle":"","family":"Guo","given":"Michael H.","non-dropping-particle":"","parse-names":false,"suffix":""},{"dropping-particle":"","family":"Nandakumar","given":"Satish K.","non-dropping-particle":"","parse-names":false,"suffix":""},{"dropping-particle":"","family":"Ulirsch","given":"Jacob C.","non-dropping-particle":"","parse-names":false,"suffix":""},{"dropping-particle":"","family":"Zekavat","given":"Seyedeh M.","non-dropping-particle":"","parse-names":false,"suffix":""},{"dropping-particle":"","family":"Buenrostro","given":"Jason D.","non-dropping-particle":"","parse-names":false,"suffix":""},{"dropping-particle":"","family":"Natarajan","given":"Pradeep","non-dropping-particle":"","parse-names":false,"suffix":""},{"dropping-particle":"","family":"Salem","given":"Rany M.","non-dropping-particle":"","parse-names":false,"suffix":""},{"dropping-particle":"","family":"Chiarle","given":"Roberto","non-dropping-particle":"","parse-names":false,"suffix":""},{"dropping-particle":"","family":"Mitt","given":"Mario","non-dropping-particle":"","parse-names":false,"suffix":""},{"dropping-particle":"","family":"Kals","given":"Mart","non-dropping-particle":"","parse-names":false,"suffix":""},{"dropping-particle":"","family":"Pärn","given":"Kalle","non-dropping-particle":"","parse-names":false,"suffix":""},{"dropping-particle":"","family":"Fischer","given":"Krista","non-dropping-particle":"","parse-names":false,"suffix":""},{"dropping-particle":"","family":"Milani","given":"Lili","non-dropping-particle":"","parse-names":false,"suffix":""},{"dropping-particle":"","family":"Mägi","given":"Reedik","non-dropping-particle":"","parse-names":false,"suffix":""},{"dropping-particle":"","family":"Palta","given":"Priit","non-dropping-particle":"","parse-names":false,"suffix":""},{"dropping-particle":"","family":"Gabriel","given":"Stacey B.","non-dropping-particle":"","parse-names":false,"suffix":""},{"dropping-particle":"","family":"Metspalu","given":"Andres","non-dropping-particle":"","parse-names":false,"suffix":""},{"dropping-particle":"","family":"Lander","given":"Eric S.","non-dropping-particle":"","parse-names":false,"suffix":""},{"dropping-particle":"","family":"Kathiresan","given":"Sekar","non-dropping-particle":"","parse-names":false,"suffix":""},{"dropping-particle":"","family":"Hirschhorn","given":"Joel N.","non-dropping-particle":"","parse-names":false,"suffix":""},{"dropping-particle":"","family":"Esko","given":"Tõnu","non-dropping-particle":"","parse-names":false,"suffix":""},{"dropping-particle":"","family":"Sankaran","given":"Vijay G.","non-dropping-particle":"","parse-names":false,"suffix":""}],"container-title":"Proceedings of the National Academy of Sciences","id":"ITEM-3","issue":"3","issued":{"date-parts":[["2017"]]},"page":"E327-E336","title":"Comprehensive population-based genome sequencing provides insight into hematopoietic regulatory mechanisms","type":"article-journal","volume":"114"},"uris":["http://www.mendeley.com/documents/?uuid=a67c08e2-42ea-4914-88de-dc42f748e665"]},{"id":"ITEM-4","itemData":{"DOI":"10.1038/ng.466","ISSN":"1061-4036","author":[{"dropping-particle":"","family":"Ganesh","given":"Santhi K","non-dropping-particle":"","parse-names":false,"suffix":""},{"dropping-particle":"","family":"Zakai","given":"Neil A","non-dropping-particle":"","parse-names":false,"suffix":""},{"dropping-particle":"","family":"Rooij","given":"Frank J A","non-dropping-particle":"van","parse-names":false,"suffix":""},{"dropping-particle":"","family":"Soranzo","given":"Nicole","non-dropping-particle":"","parse-names":false,"suffix":""},{"dropping-particle":"V","family":"Smith","given":"Albert","non-dropping-particle":"","parse-names":false,"suffix":""},{"dropping-particle":"","family":"Nalls","given":"Michael A","non-dropping-particle":"","parse-names":false,"suffix":""},{"dropping-particle":"","family":"Chen","given":"Ming-Huei","non-dropping-particle":"","parse-names":false,"suffix":""},{"dropping-particle":"","family":"Kottgen","given":"Anna","non-dropping-particle":"","parse-names":false,"suffix":""},{"dropping-particle":"","family":"Glazer","given":"Nicole L","non-dropping-particle":"","parse-names":false,"suffix":""},{"dropping-particle":"","family":"Dehghan","given":"Abbas","non-dropping-particle":"","parse-names":false,"suffix":""},{"dropping-particle":"","family":"Kuhnel","given":"Brigitte","non-dropping-particle":"","parse-names":false,"suffix":""},{"dropping-particle":"","family":"Aspelund","given":"Thor","non-dropping-particle":"","parse-names":false,"suffix":""},{"dropping-particle":"","family":"Yang","given":"Qiong","non-dropping-particle":"","parse-names":false,"suffix":""},{"dropping-particle":"","family":"Tanaka","given":"Toshiko","non-dropping-particle":"","parse-names":false,"suffix":""},{"dropping-particle":"","family":"Jaffe","given":"Andrew","non-dropping-particle":"","parse-names":false,"suffix":""},{"dropping-particle":"","family":"Bis","given":"Joshua C M","non-dropping-particle":"","parse-names":false,"suffix":""},{"dropping-particle":"","family":"Verwoert","given":"Germaine C","non-dropping-particle":"","parse-names":false,"suffix":""},{"dropping-particle":"","family":"Teumer","given":"Alexander","non-dropping-particle":"","parse-names":false,"suffix":""},{"dropping-particle":"","family":"Fox","given":"Caroline S","non-dropping-particle":"","parse-names":false,"suffix":""},{"dropping-particle":"","family":"Guralnik","given":"Jack M","non-dropping-particle":"","parse-names":false,"suffix":""},{"dropping-particle":"","family":"Ehret","given":"Georg B","non-dropping-particle":"","parse-names":false,"suffix":""},{"dropping-particle":"","family":"Rice","given":"Kenneth","non-dropping-particle":"","parse-names":false,"suffix":""},{"dropping-particle":"","family":"Felix","given":"Janine F","non-dropping-particle":"","parse-names":false,"suffix":""},{"dropping-particle":"","family":"Rendon","given":"Augusto","non-dropping-particle":"","parse-names":false,"suffix":""},{"dropping-particle":"","family":"Eiriksdottir","given":"Gudny","non-dropping-particle":"","parse-names":false,"suffix":""},{"dropping-particle":"","family":"Levy","given":"Daniel","non-dropping-particle":"","parse-names":false,"suffix":""},{"dropping-particle":"V","family":"Patel","given":"Kushang","non-dropping-particle":"","parse-names":false,"suffix":""},{"dropping-particle":"","family":"Boerwinkle","given":"Eric","non-dropping-particle":"","parse-names":false,"suffix":""},{"dropping-particle":"","family":"Rotter","given":"Jerome I","non-dropping-particle":"","parse-names":false,"suffix":""},{"dropping-particle":"","family":"Hofman","given":"Albert","non-dropping-particle":"","parse-names":false,"suffix":""},{"dropping-particle":"","family":"Sambrook","given":"Jennifer G","non-dropping-particle":"","parse-names":false,"suffix":""},{"dropping-particle":"","family":"Hernandez","given":"Dena G","non-dropping-particle":"","parse-names":false,"suffix":""},{"dropping-particle":"","family":"Zheng","given":"Gang","non-dropping-particle":"","parse-names":false,"suffix":""},{"dropping-particle":"","family":"Bandinelli","given":"Stefania","non-dropping-particle":"","parse-names":false,"suffix":""},{"dropping-particle":"","family":"Singleton","given":"Andrew B","non-dropping-particle":"","parse-names":false,"suffix":""},{"dropping-particle":"","family":"Coresh","given":"Josef","non-dropping-particle":"","parse-names":false,"suffix":""},{"dropping-particle":"","family":"Lumley","given":"Thomas","non-dropping-particle":"","parse-names":false,"suffix":""},{"dropping-particle":"","family":"Uitterlinden","given":"André G","non-dropping-particle":"","parse-names":false,"suffix":""},{"dropping-particle":"","family":"VanGils","given":"Janine M","non-dropping-particle":"","parse-names":false,"suffix":""},{"dropping-particle":"","family":"Launer","given":"Lenore J","non-dropping-particle":"","parse-names":false,"suffix":""},{"dropping-particle":"","family":"Cupples","given":"L Adrienne","non-dropping-particle":"","parse-names":false,"suffix":""},{"dropping-particle":"","family":"Oostra","given":"Ben A","non-dropping-particle":"","parse-names":false,"suffix":""},{"dropping-particle":"","family":"Zwaginga","given":"Jaap-jan","non-dropping-particle":"","parse-names":false,"suffix":""},{"dropping-particle":"","family":"Ouwehand","given":"Willem H","non-dropping-particle":"","parse-names":false,"suffix":""},{"dropping-particle":"","family":"Thein","given":"Swee-lay","non-dropping-particle":"","parse-names":false,"suffix":""},{"dropping-particle":"","family":"Meisinger","given":"Christa","non-dropping-particle":"","parse-names":false,"suffix":""},{"dropping-particle":"","family":"Deloukas","given":"Panos","non-dropping-particle":"","parse-names":false,"suffix":""},{"dropping-particle":"","family":"Nauck","given":"Matthias","non-dropping-particle":"","parse-names":false,"suffix":""},{"dropping-particle":"","family":"Spector","given":"Tim D","non-dropping-particle":"","parse-names":false,"suffix":""},{"dropping-particle":"","family":"Gieger","given":"Christian","non-dropping-particle":"","parse-names":false,"suffix":""},{"dropping-particle":"","family":"Gudnason","given":"Vilmundur","non-dropping-particle":"","parse-names":false,"suffix":""},{"dropping-particle":"","family":"Duijn","given":"Cornelia M","non-dropping-particle":"van","parse-names":false,"suffix":""},{"dropping-particle":"","family":"Psaty","given":"Bruce M","non-dropping-particle":"","parse-names":false,"suffix":""},{"dropping-particle":"","family":"Ferrucci","given":"Luigi","non-dropping-particle":"","parse-names":false,"suffix":""},{"dropping-particle":"","family":"Chakravarti","given":"Aravinda","non-dropping-particle":"","parse-names":false,"suffix":""},{"dropping-particle":"","family":"Greinacher","given":"Andreas","non-dropping-particle":"","parse-names":false,"suffix":""},{"dropping-particle":"","family":"O'Donnell","given":"Christopher J","non-dropping-particle":"","parse-names":false,"suffix":""},{"dropping-particle":"","family":"Witteman","given":"Jacqueline C M","non-dropping-particle":"","parse-names":false,"suffix":""},{"dropping-particle":"","family":"Furth","given":"Susan","non-dropping-particle":"","parse-names":false,"suffix":""},{"dropping-particle":"","family":"Cushman","given":"Mary","non-dropping-particle":"","parse-names":false,"suffix":""},{"dropping-particle":"","family":"Harris","given":"Tamara B","non-dropping-particle":"","parse-names":false,"suffix":""},{"dropping-particle":"","family":"Lin","given":"Jing-Ping","non-dropping-particle":"","parse-names":false,"suffix":""}],"container-title":"Nature Genetics","id":"ITEM-4","issue":"11","issued":{"date-parts":[["2009","11","11"]]},"page":"1191-1198","publisher":"Nature Publishing Group","title":"Multiple loci influence erythrocyte phenotypes in the CHARGE Consortium","type":"article-journal","volume":"41"},"uris":["http://www.mendeley.com/documents/?uuid=a7b21a76-0eec-4487-9c97-a950717ba574"]}],"mendeley":{"formattedCitation":"(2,47,53,63)","plainTextFormattedCitation":"(2,47,53,63)","previouslyFormattedCitation":"(2,47,53,63)"},"properties":{"noteIndex":0},"schema":"https://github.com/citation-style-language/schema/raw/master/csl-citation.json"}</w:instrText>
                  </w:r>
                  <w:r w:rsidRPr="00B404AF">
                    <w:rPr>
                      <w:rFonts w:ascii="Arial" w:hAnsi="Arial" w:cs="Arial"/>
                      <w:sz w:val="18"/>
                      <w:szCs w:val="18"/>
                    </w:rPr>
                    <w:fldChar w:fldCharType="separate"/>
                  </w:r>
                  <w:r w:rsidR="00010E69" w:rsidRPr="00010E69">
                    <w:rPr>
                      <w:rFonts w:ascii="Arial" w:hAnsi="Arial" w:cs="Arial"/>
                      <w:noProof/>
                      <w:sz w:val="18"/>
                      <w:szCs w:val="18"/>
                    </w:rPr>
                    <w:t>(2,47,53,63)</w:t>
                  </w:r>
                  <w:r w:rsidRPr="00B404AF">
                    <w:rPr>
                      <w:rFonts w:ascii="Arial" w:hAnsi="Arial" w:cs="Arial"/>
                      <w:sz w:val="18"/>
                      <w:szCs w:val="18"/>
                    </w:rPr>
                    <w:fldChar w:fldCharType="end"/>
                  </w:r>
                </w:p>
              </w:tc>
            </w:tr>
            <w:tr w:rsidR="00E262CF" w:rsidRPr="00B85872" w14:paraId="6BB785B3" w14:textId="77777777" w:rsidTr="004154A3">
              <w:trPr>
                <w:trHeight w:val="547"/>
              </w:trPr>
              <w:tc>
                <w:tcPr>
                  <w:tcW w:w="1167" w:type="dxa"/>
                  <w:shd w:val="clear" w:color="auto" w:fill="auto"/>
                  <w:noWrap/>
                  <w:hideMark/>
                </w:tcPr>
                <w:p w14:paraId="4BE971DE" w14:textId="77777777" w:rsidR="00E262CF" w:rsidRPr="00B404AF" w:rsidRDefault="00E262CF" w:rsidP="00EF4308">
                  <w:pPr>
                    <w:rPr>
                      <w:rFonts w:ascii="Arial" w:hAnsi="Arial" w:cs="Arial"/>
                      <w:sz w:val="18"/>
                      <w:szCs w:val="18"/>
                    </w:rPr>
                  </w:pPr>
                  <w:r w:rsidRPr="00B404AF">
                    <w:rPr>
                      <w:rFonts w:ascii="Arial" w:hAnsi="Arial" w:cs="Arial"/>
                      <w:sz w:val="18"/>
                      <w:szCs w:val="18"/>
                    </w:rPr>
                    <w:t>rs2072860</w:t>
                  </w:r>
                </w:p>
              </w:tc>
              <w:tc>
                <w:tcPr>
                  <w:tcW w:w="1138" w:type="dxa"/>
                  <w:shd w:val="clear" w:color="auto" w:fill="auto"/>
                  <w:noWrap/>
                  <w:hideMark/>
                </w:tcPr>
                <w:p w14:paraId="55C23C0C"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27" w:type="dxa"/>
                  <w:shd w:val="clear" w:color="auto" w:fill="auto"/>
                  <w:hideMark/>
                </w:tcPr>
                <w:p w14:paraId="17866F81" w14:textId="77777777" w:rsidR="00E262CF" w:rsidRPr="00B404AF" w:rsidRDefault="00E262CF" w:rsidP="00EF4308">
                  <w:pPr>
                    <w:rPr>
                      <w:rFonts w:ascii="Arial" w:hAnsi="Arial" w:cs="Arial"/>
                      <w:sz w:val="18"/>
                      <w:szCs w:val="18"/>
                    </w:rPr>
                  </w:pPr>
                  <w:r w:rsidRPr="00B404AF">
                    <w:rPr>
                      <w:rFonts w:ascii="Arial" w:hAnsi="Arial" w:cs="Arial"/>
                      <w:sz w:val="18"/>
                      <w:szCs w:val="18"/>
                    </w:rPr>
                    <w:t>Intron variant</w:t>
                  </w:r>
                </w:p>
              </w:tc>
              <w:tc>
                <w:tcPr>
                  <w:tcW w:w="723" w:type="dxa"/>
                  <w:shd w:val="clear" w:color="auto" w:fill="auto"/>
                  <w:noWrap/>
                  <w:hideMark/>
                </w:tcPr>
                <w:p w14:paraId="1B7064DC" w14:textId="77777777" w:rsidR="00E262CF" w:rsidRPr="00B404AF" w:rsidRDefault="00E262CF" w:rsidP="00EF4308">
                  <w:pPr>
                    <w:rPr>
                      <w:rFonts w:ascii="Arial" w:hAnsi="Arial" w:cs="Arial"/>
                      <w:sz w:val="18"/>
                      <w:szCs w:val="18"/>
                    </w:rPr>
                  </w:pPr>
                  <w:r w:rsidRPr="00B404AF">
                    <w:rPr>
                      <w:rFonts w:ascii="Arial" w:hAnsi="Arial" w:cs="Arial"/>
                      <w:sz w:val="18"/>
                      <w:szCs w:val="18"/>
                    </w:rPr>
                    <w:t>G</w:t>
                  </w:r>
                </w:p>
              </w:tc>
              <w:tc>
                <w:tcPr>
                  <w:tcW w:w="743" w:type="dxa"/>
                  <w:shd w:val="clear" w:color="auto" w:fill="auto"/>
                  <w:noWrap/>
                  <w:hideMark/>
                </w:tcPr>
                <w:p w14:paraId="41D9F9DA" w14:textId="77777777" w:rsidR="00E262CF" w:rsidRPr="00B404AF" w:rsidRDefault="00E262CF" w:rsidP="00EF4308">
                  <w:pPr>
                    <w:rPr>
                      <w:rFonts w:ascii="Arial" w:hAnsi="Arial" w:cs="Arial"/>
                      <w:sz w:val="18"/>
                      <w:szCs w:val="18"/>
                    </w:rPr>
                  </w:pPr>
                  <w:r w:rsidRPr="00B404AF">
                    <w:rPr>
                      <w:rFonts w:ascii="Arial" w:hAnsi="Arial" w:cs="Arial"/>
                      <w:sz w:val="18"/>
                      <w:szCs w:val="18"/>
                    </w:rPr>
                    <w:t>A</w:t>
                  </w:r>
                </w:p>
              </w:tc>
              <w:tc>
                <w:tcPr>
                  <w:tcW w:w="709" w:type="dxa"/>
                  <w:shd w:val="clear" w:color="auto" w:fill="auto"/>
                  <w:noWrap/>
                  <w:hideMark/>
                </w:tcPr>
                <w:p w14:paraId="6253074B" w14:textId="77777777" w:rsidR="00E262CF" w:rsidRPr="000838B5" w:rsidRDefault="00E262CF" w:rsidP="00EF4308">
                  <w:pPr>
                    <w:rPr>
                      <w:rFonts w:ascii="Arial" w:hAnsi="Arial" w:cs="Arial"/>
                      <w:sz w:val="18"/>
                      <w:szCs w:val="18"/>
                    </w:rPr>
                  </w:pPr>
                  <w:r w:rsidRPr="003A0648">
                    <w:rPr>
                      <w:rFonts w:ascii="Arial" w:hAnsi="Arial" w:cs="Arial"/>
                      <w:sz w:val="18"/>
                      <w:szCs w:val="18"/>
                    </w:rPr>
                    <w:t>NA</w:t>
                  </w:r>
                </w:p>
              </w:tc>
              <w:tc>
                <w:tcPr>
                  <w:tcW w:w="992" w:type="dxa"/>
                </w:tcPr>
                <w:p w14:paraId="264BC60D" w14:textId="408CFFDA" w:rsidR="00E262CF" w:rsidRPr="003F613B" w:rsidRDefault="00E262CF" w:rsidP="00991BEB">
                  <w:pPr>
                    <w:jc w:val="center"/>
                    <w:rPr>
                      <w:rFonts w:ascii="Arial" w:hAnsi="Arial" w:cs="Arial"/>
                      <w:color w:val="FF0000"/>
                      <w:sz w:val="18"/>
                      <w:szCs w:val="18"/>
                    </w:rPr>
                  </w:pPr>
                  <w:r w:rsidRPr="0019399C">
                    <w:rPr>
                      <w:rFonts w:ascii="Arial" w:hAnsi="Arial" w:cs="Arial"/>
                      <w:sz w:val="18"/>
                      <w:szCs w:val="18"/>
                    </w:rPr>
                    <w:t>Conflict</w:t>
                  </w:r>
                  <w:r w:rsidRPr="0019399C">
                    <w:rPr>
                      <w:rFonts w:ascii="Arial" w:hAnsi="Arial" w:cs="Arial"/>
                      <w:sz w:val="18"/>
                      <w:szCs w:val="18"/>
                      <w:vertAlign w:val="superscript"/>
                    </w:rPr>
                    <w:t>3</w:t>
                  </w:r>
                </w:p>
              </w:tc>
              <w:tc>
                <w:tcPr>
                  <w:tcW w:w="851" w:type="dxa"/>
                  <w:shd w:val="clear" w:color="auto" w:fill="auto"/>
                  <w:hideMark/>
                </w:tcPr>
                <w:p w14:paraId="43F9B996" w14:textId="77777777" w:rsidR="00E262CF" w:rsidRPr="00DE114C" w:rsidRDefault="00E262CF" w:rsidP="00EF4308">
                  <w:pPr>
                    <w:jc w:val="center"/>
                    <w:rPr>
                      <w:rFonts w:ascii="Arial" w:hAnsi="Arial" w:cs="Arial"/>
                      <w:sz w:val="18"/>
                      <w:szCs w:val="18"/>
                    </w:rPr>
                  </w:pPr>
                  <w:r w:rsidRPr="00DE114C">
                    <w:rPr>
                      <w:rFonts w:ascii="Arial" w:hAnsi="Arial" w:cs="Arial"/>
                      <w:sz w:val="18"/>
                      <w:szCs w:val="18"/>
                    </w:rPr>
                    <w:t>0.46</w:t>
                  </w:r>
                </w:p>
              </w:tc>
              <w:tc>
                <w:tcPr>
                  <w:tcW w:w="850" w:type="dxa"/>
                  <w:shd w:val="clear" w:color="auto" w:fill="auto"/>
                  <w:noWrap/>
                  <w:hideMark/>
                </w:tcPr>
                <w:p w14:paraId="5E5199AA" w14:textId="77777777" w:rsidR="00E262CF" w:rsidRPr="00DE114C" w:rsidRDefault="00E262CF" w:rsidP="00EF4308">
                  <w:pPr>
                    <w:jc w:val="center"/>
                    <w:rPr>
                      <w:rFonts w:ascii="Arial" w:hAnsi="Arial" w:cs="Arial"/>
                      <w:sz w:val="18"/>
                      <w:szCs w:val="18"/>
                    </w:rPr>
                  </w:pPr>
                  <w:r w:rsidRPr="00DE114C">
                    <w:rPr>
                      <w:rFonts w:ascii="Arial" w:hAnsi="Arial" w:cs="Arial"/>
                      <w:sz w:val="18"/>
                      <w:szCs w:val="18"/>
                    </w:rPr>
                    <w:t>0.28</w:t>
                  </w:r>
                </w:p>
              </w:tc>
              <w:tc>
                <w:tcPr>
                  <w:tcW w:w="709" w:type="dxa"/>
                  <w:shd w:val="clear" w:color="auto" w:fill="auto"/>
                  <w:noWrap/>
                  <w:hideMark/>
                </w:tcPr>
                <w:p w14:paraId="7B80F75B" w14:textId="77777777" w:rsidR="00E262CF" w:rsidRPr="00D44E66" w:rsidRDefault="00E262CF" w:rsidP="00EF4308">
                  <w:pPr>
                    <w:jc w:val="center"/>
                    <w:rPr>
                      <w:rFonts w:ascii="Arial" w:hAnsi="Arial" w:cs="Arial"/>
                      <w:sz w:val="18"/>
                      <w:szCs w:val="18"/>
                    </w:rPr>
                  </w:pPr>
                  <w:r w:rsidRPr="00D44E66">
                    <w:rPr>
                      <w:rFonts w:ascii="Arial" w:hAnsi="Arial" w:cs="Arial"/>
                      <w:sz w:val="18"/>
                      <w:szCs w:val="18"/>
                    </w:rPr>
                    <w:t>0.27</w:t>
                  </w:r>
                </w:p>
              </w:tc>
              <w:tc>
                <w:tcPr>
                  <w:tcW w:w="567" w:type="dxa"/>
                  <w:shd w:val="clear" w:color="auto" w:fill="auto"/>
                  <w:noWrap/>
                  <w:hideMark/>
                </w:tcPr>
                <w:p w14:paraId="1D9E4DC7" w14:textId="77777777" w:rsidR="00E262CF" w:rsidRPr="00AE0976" w:rsidRDefault="00E262CF" w:rsidP="00EF4308">
                  <w:pPr>
                    <w:jc w:val="center"/>
                    <w:rPr>
                      <w:rFonts w:ascii="Arial" w:hAnsi="Arial" w:cs="Arial"/>
                      <w:sz w:val="18"/>
                      <w:szCs w:val="18"/>
                    </w:rPr>
                  </w:pPr>
                  <w:r w:rsidRPr="00AE0976">
                    <w:rPr>
                      <w:rFonts w:ascii="Arial" w:hAnsi="Arial" w:cs="Arial"/>
                      <w:sz w:val="18"/>
                      <w:szCs w:val="18"/>
                    </w:rPr>
                    <w:t>0.42</w:t>
                  </w:r>
                </w:p>
              </w:tc>
              <w:tc>
                <w:tcPr>
                  <w:tcW w:w="709" w:type="dxa"/>
                  <w:shd w:val="clear" w:color="auto" w:fill="auto"/>
                  <w:noWrap/>
                  <w:hideMark/>
                </w:tcPr>
                <w:p w14:paraId="5D1A9E89" w14:textId="77777777" w:rsidR="00E262CF" w:rsidRPr="00685EA3" w:rsidRDefault="00E262CF" w:rsidP="00EF4308">
                  <w:pPr>
                    <w:jc w:val="center"/>
                    <w:rPr>
                      <w:rFonts w:ascii="Arial" w:hAnsi="Arial" w:cs="Arial"/>
                      <w:sz w:val="18"/>
                      <w:szCs w:val="18"/>
                    </w:rPr>
                  </w:pPr>
                  <w:r w:rsidRPr="00685EA3">
                    <w:rPr>
                      <w:rFonts w:ascii="Arial" w:hAnsi="Arial" w:cs="Arial"/>
                      <w:sz w:val="18"/>
                      <w:szCs w:val="18"/>
                    </w:rPr>
                    <w:t>0.57</w:t>
                  </w:r>
                </w:p>
              </w:tc>
              <w:tc>
                <w:tcPr>
                  <w:tcW w:w="709" w:type="dxa"/>
                  <w:shd w:val="clear" w:color="auto" w:fill="auto"/>
                  <w:noWrap/>
                  <w:hideMark/>
                </w:tcPr>
                <w:p w14:paraId="6140E667" w14:textId="77777777" w:rsidR="00E262CF" w:rsidRPr="00B52B33" w:rsidRDefault="00E262CF" w:rsidP="00EF4308">
                  <w:pPr>
                    <w:jc w:val="center"/>
                    <w:rPr>
                      <w:rFonts w:ascii="Arial" w:hAnsi="Arial" w:cs="Arial"/>
                      <w:sz w:val="18"/>
                      <w:szCs w:val="18"/>
                    </w:rPr>
                  </w:pPr>
                  <w:r w:rsidRPr="00685EA3">
                    <w:rPr>
                      <w:rFonts w:ascii="Arial" w:hAnsi="Arial" w:cs="Arial"/>
                      <w:sz w:val="18"/>
                      <w:szCs w:val="18"/>
                    </w:rPr>
                    <w:t>0.57</w:t>
                  </w:r>
                </w:p>
              </w:tc>
              <w:tc>
                <w:tcPr>
                  <w:tcW w:w="708" w:type="dxa"/>
                  <w:shd w:val="clear" w:color="auto" w:fill="auto"/>
                  <w:noWrap/>
                  <w:hideMark/>
                </w:tcPr>
                <w:p w14:paraId="11D3E832" w14:textId="77777777" w:rsidR="00E262CF" w:rsidRPr="00593D9E" w:rsidRDefault="00E262CF" w:rsidP="00EF4308">
                  <w:pPr>
                    <w:jc w:val="center"/>
                    <w:rPr>
                      <w:rFonts w:ascii="Arial" w:hAnsi="Arial" w:cs="Arial"/>
                      <w:sz w:val="18"/>
                      <w:szCs w:val="18"/>
                    </w:rPr>
                  </w:pPr>
                  <w:r w:rsidRPr="00593D9E">
                    <w:rPr>
                      <w:rFonts w:ascii="Arial" w:hAnsi="Arial" w:cs="Arial"/>
                      <w:sz w:val="18"/>
                      <w:szCs w:val="18"/>
                    </w:rPr>
                    <w:t>0.53</w:t>
                  </w:r>
                </w:p>
              </w:tc>
              <w:tc>
                <w:tcPr>
                  <w:tcW w:w="709" w:type="dxa"/>
                  <w:shd w:val="clear" w:color="auto" w:fill="auto"/>
                  <w:noWrap/>
                  <w:hideMark/>
                </w:tcPr>
                <w:p w14:paraId="097F736D" w14:textId="77777777" w:rsidR="00E262CF" w:rsidRPr="00697E29" w:rsidRDefault="00E262CF" w:rsidP="00EF4308">
                  <w:pPr>
                    <w:jc w:val="center"/>
                    <w:rPr>
                      <w:rFonts w:ascii="Arial" w:hAnsi="Arial" w:cs="Arial"/>
                      <w:sz w:val="18"/>
                      <w:szCs w:val="18"/>
                    </w:rPr>
                  </w:pPr>
                  <w:r w:rsidRPr="00697E29">
                    <w:rPr>
                      <w:rFonts w:ascii="Arial" w:hAnsi="Arial" w:cs="Arial"/>
                      <w:sz w:val="18"/>
                      <w:szCs w:val="18"/>
                    </w:rPr>
                    <w:t>NA</w:t>
                  </w:r>
                </w:p>
              </w:tc>
              <w:tc>
                <w:tcPr>
                  <w:tcW w:w="709" w:type="dxa"/>
                  <w:shd w:val="clear" w:color="auto" w:fill="auto"/>
                  <w:noWrap/>
                  <w:hideMark/>
                </w:tcPr>
                <w:p w14:paraId="797BC4FB" w14:textId="77777777" w:rsidR="00E262CF" w:rsidRPr="009431C8" w:rsidRDefault="00E262CF" w:rsidP="00EF4308">
                  <w:pPr>
                    <w:jc w:val="center"/>
                    <w:rPr>
                      <w:rFonts w:ascii="Arial" w:hAnsi="Arial" w:cs="Arial"/>
                      <w:sz w:val="18"/>
                      <w:szCs w:val="18"/>
                    </w:rPr>
                  </w:pPr>
                  <w:r w:rsidRPr="009431C8">
                    <w:rPr>
                      <w:rFonts w:ascii="Arial" w:hAnsi="Arial" w:cs="Arial"/>
                      <w:sz w:val="18"/>
                      <w:szCs w:val="18"/>
                    </w:rPr>
                    <w:t>NA</w:t>
                  </w:r>
                </w:p>
              </w:tc>
              <w:tc>
                <w:tcPr>
                  <w:tcW w:w="992" w:type="dxa"/>
                  <w:shd w:val="clear" w:color="auto" w:fill="auto"/>
                  <w:noWrap/>
                  <w:hideMark/>
                </w:tcPr>
                <w:p w14:paraId="1C40CDB8" w14:textId="77777777" w:rsidR="00E262CF" w:rsidRPr="002E3273" w:rsidRDefault="00E262CF" w:rsidP="00EF4308">
                  <w:pPr>
                    <w:jc w:val="center"/>
                    <w:rPr>
                      <w:rFonts w:ascii="Arial" w:hAnsi="Arial" w:cs="Arial"/>
                      <w:sz w:val="18"/>
                      <w:szCs w:val="18"/>
                    </w:rPr>
                  </w:pPr>
                  <w:r w:rsidRPr="00605923">
                    <w:rPr>
                      <w:rFonts w:ascii="Arial" w:hAnsi="Arial" w:cs="Arial"/>
                      <w:sz w:val="18"/>
                      <w:szCs w:val="18"/>
                    </w:rPr>
                    <w:t>NA</w:t>
                  </w:r>
                </w:p>
              </w:tc>
              <w:tc>
                <w:tcPr>
                  <w:tcW w:w="1559" w:type="dxa"/>
                  <w:shd w:val="clear" w:color="auto" w:fill="auto"/>
                  <w:noWrap/>
                  <w:hideMark/>
                </w:tcPr>
                <w:p w14:paraId="7D20BB1F" w14:textId="29B454C6" w:rsidR="00E262CF" w:rsidRPr="00B404AF" w:rsidRDefault="00E262CF" w:rsidP="00EF4308">
                  <w:pPr>
                    <w:rPr>
                      <w:rFonts w:ascii="Arial" w:hAnsi="Arial" w:cs="Arial"/>
                      <w:sz w:val="18"/>
                      <w:szCs w:val="18"/>
                    </w:rPr>
                  </w:pPr>
                  <w:r w:rsidRPr="002E3273">
                    <w:rPr>
                      <w:rFonts w:ascii="Arial" w:hAnsi="Arial" w:cs="Arial"/>
                      <w:sz w:val="18"/>
                      <w:szCs w:val="18"/>
                    </w:rPr>
                    <w:t> </w:t>
                  </w:r>
                  <w:r w:rsidRPr="00B404AF">
                    <w:rPr>
                      <w:rFonts w:ascii="Arial" w:hAnsi="Arial" w:cs="Arial"/>
                      <w:sz w:val="18"/>
                      <w:szCs w:val="18"/>
                    </w:rPr>
                    <w:fldChar w:fldCharType="begin" w:fldLock="1"/>
                  </w:r>
                  <w:r w:rsidR="003B4BA6">
                    <w:rPr>
                      <w:rFonts w:ascii="Arial" w:hAnsi="Arial" w:cs="Arial"/>
                      <w:sz w:val="18"/>
                      <w:szCs w:val="18"/>
                    </w:rPr>
                    <w:instrText>ADDIN CSL_CITATION {"citationItems":[{"id":"ITEM-1","itemData":{"DOI":"10.1111/bjh.14554","ISSN":"1365-2141","PMID":"28169443","abstract":"Systematic screening identified patients with an iron refractory iron deficiency anaemia (IRIDA) phenotype and genotype in iron-deficient children in the Indian subcontinent. Cases of moderate to severe microcytosis and anaemia with no obvious cause and normal C-reactive protein, HbA2 and tissue transglutaminase antibody levels (n = 550) were put on a trial of oral iron for 4 weeks. Sixty of these 550 cases (11%) were variably refractory to oral iron therapy (&lt;10 g/l Hb rise) at 4-6 weeks and were subsequently evaluated for plasma iron, ferritin and hepcidin levels. The mean age of this cohort was 2.06 years. Low-normal to normal ferritin and normal to high hepcidin levels were noted in 25/60 (41.6%) and 47/60 (78.3%), respectively. An IRIDA phenotype was noted in 38.3% (23/60) based on standard criteria. TMPRSS6 gene sequencing in 20 cases with IRIDA phenotype revealed 9 potentially deleterious intronic and two benign exonic variations in 12/20 cases (60%). Of these, 4 intronic and both exonic variations were noted in multiple cases and are likely to act synergistically leading to an IRIDA phenotype. However, given that only 38% (23/60 cases) of cases with iron refractoriness had IRIDA phenotype, a balanced approach is needed and other causes for refractoriness should be investigated before genetic studies for TMPRSS6 are undertaken.","author":[{"dropping-particle":"","family":"Bhatia","given":"Prateek","non-dropping-particle":"","parse-names":false,"suffix":""},{"dropping-particle":"","family":"Singh","given":"Aditya","non-dropping-particle":"","parse-names":false,"suffix":""},{"dropping-particle":"","family":"Hegde","given":"Avani","non-dropping-particle":"","parse-names":false,"suffix":""},{"dropping-particle":"","family":"Jain","given":"Richa","non-dropping-particle":"","parse-names":false,"suffix":""},{"dropping-particle":"","family":"Bansal","given":"Deepak","non-dropping-particle":"","parse-names":false,"suffix":""}],"container-title":"British journal of haematology","id":"ITEM-1","issue":"2","issued":{"date-parts":[["2017","4"]]},"page":"311-318","title":"Systematic evaluation of paediatric cohort with iron refractory iron deficiency anaemia (IRIDA) phenotype reveals multiple TMPRSS6 gene variations.","type":"article-journal","volume":"177"},"uris":["http://www.mendeley.com/documents/?uuid=2698f55e-6238-4b43-81d3-36fe21d705d2"]},{"id":"ITEM-2","itemData":{"DOI":"10.1093/hmg/ddu454","ISBN":"0964-6906","ISSN":"14602083","PMID":"25224454","abstract":"Iron is an essential component of many important proteins and enzymes, including hemoglobin, which is responsible for carrying oxygen to the cells. African Americans (AAs) have a greater prevalence of iron deficiency compared with European Americans. We conducted genome-wide admixture-mapping and association studies for serum iron, serum ferritin, transferrin saturation (SAT) and total iron binding capacity (TIBC) in 2347 AAs participating in the Jackson Heart Study (JHS). Follow-up replication analyses for JHS iron-trait associated SNPs were conducted in 329 AA participants in the Healthy Aging in Neighborhoods of Diversity across the Life Span study (HANDLS). Higher estimated proportions of global African ancestry were significantly associated with lower levels of iron (P = 2.4 × 10(-5)), SAT (P = 0.0019) and TIBC (P = 0.042). We observed significant associations (P &lt; 5 × 10(-8)) between serum TIBC levels and two independent SNPs around TF on chromosome 3, the first report of a genome-wide significant second independent signal in this region, and SNPs near two novel genes: HDGFL1 on chromosome 6 and MAF on chromosome 16. We also observed significant associations between ferritin levels and SNPs near GAB3 on chromosome X. We replicated our two independent associations at TF and our association at GAB3 in HANDLS. Our study provides evidence for both shared and unique genetic risk factors that are associated with iron-related measures in AAs. The top two variants in TF explain 11.2% of the total variation in TIBC levels in AAs after accounting for age, gender, body mass index and background ancestry.","author":[{"dropping-particle":"","family":"Li","given":"Jin","non-dropping-particle":"","parse-names":false,"suffix":""},{"dropping-particle":"","family":"Lange","given":"Leslie A.","non-dropping-particle":"","parse-names":false,"suffix":""},{"dropping-particle":"","family":"Duan","given":"Qing","non-dropping-particle":"","parse-names":false,"suffix":""},{"dropping-particle":"","family":"Lu","given":"Yurong","non-dropping-particle":"","parse-names":false,"suffix":""},{"dropping-particle":"","family":"Singleton","given":"Andrew B.","non-dropping-particle":"","parse-names":false,"suffix":""},{"dropping-particle":"","family":"Zonderman","given":"Alan B.","non-dropping-particle":"","parse-names":false,"suffix":""},{"dropping-particle":"","family":"Evans","given":"Michele K.","non-dropping-particle":"","parse-names":false,"suffix":""},{"dropping-particle":"","family":"Li","given":"Yun","non-dropping-particle":"","parse-names":false,"suffix":""},{"dropping-particle":"","family":"Taylor","given":"Herman A.","non-dropping-particle":"","parse-names":false,"suffix":""},{"dropping-particle":"","family":"Willis","given":"Monte S.","non-dropping-particle":"","parse-names":false,"suffix":""},{"dropping-particle":"","family":"Nalls","given":"Mike","non-dropping-particle":"","parse-names":false,"suffix":""},{"dropping-particle":"","family":"Wilson","given":"James G.","non-dropping-particle":"","parse-names":false,"suffix":""},{"dropping-particle":"","family":"Lange","given":"Ethan M.","non-dropping-particle":"","parse-names":false,"suffix":""}],"container-title":"Human Molecular Genetics","id":"ITEM-2","issue":"2","issued":{"date-parts":[["2015"]]},"page":"572-581","title":"Genome-wide admixture and association study of serum iron, ferritin, transferrin saturation and total iron binding capacity in African Americans","type":"article-journal","volume":"24"},"uris":["http://www.mendeley.com/documents/?uuid=63db06d3-31d3-4b16-bdb7-ea779b3454a3"]}],"mendeley":{"formattedCitation":"(12,43)","plainTextFormattedCitation":"(12,43)","previouslyFormattedCitation":"(12,43)"},"properties":{"noteIndex":0},"schema":"https://github.com/citation-style-language/schema/raw/master/csl-citation.json"}</w:instrText>
                  </w:r>
                  <w:r w:rsidRPr="00B404AF">
                    <w:rPr>
                      <w:rFonts w:ascii="Arial" w:hAnsi="Arial" w:cs="Arial"/>
                      <w:sz w:val="18"/>
                      <w:szCs w:val="18"/>
                    </w:rPr>
                    <w:fldChar w:fldCharType="separate"/>
                  </w:r>
                  <w:r w:rsidR="00F400AC" w:rsidRPr="00F400AC">
                    <w:rPr>
                      <w:rFonts w:ascii="Arial" w:hAnsi="Arial" w:cs="Arial"/>
                      <w:noProof/>
                      <w:sz w:val="18"/>
                      <w:szCs w:val="18"/>
                    </w:rPr>
                    <w:t>(12,43)</w:t>
                  </w:r>
                  <w:r w:rsidRPr="00B404AF">
                    <w:rPr>
                      <w:rFonts w:ascii="Arial" w:hAnsi="Arial" w:cs="Arial"/>
                      <w:sz w:val="18"/>
                      <w:szCs w:val="18"/>
                    </w:rPr>
                    <w:fldChar w:fldCharType="end"/>
                  </w:r>
                </w:p>
              </w:tc>
            </w:tr>
            <w:tr w:rsidR="00E262CF" w:rsidRPr="00B85872" w14:paraId="29193C82" w14:textId="77777777" w:rsidTr="004154A3">
              <w:trPr>
                <w:trHeight w:val="568"/>
              </w:trPr>
              <w:tc>
                <w:tcPr>
                  <w:tcW w:w="1167" w:type="dxa"/>
                  <w:shd w:val="clear" w:color="auto" w:fill="auto"/>
                  <w:noWrap/>
                  <w:hideMark/>
                </w:tcPr>
                <w:p w14:paraId="7A912487" w14:textId="77777777" w:rsidR="00E262CF" w:rsidRPr="00B404AF" w:rsidRDefault="00E262CF" w:rsidP="00EF4308">
                  <w:pPr>
                    <w:rPr>
                      <w:rFonts w:ascii="Arial" w:hAnsi="Arial" w:cs="Arial"/>
                      <w:sz w:val="18"/>
                      <w:szCs w:val="18"/>
                    </w:rPr>
                  </w:pPr>
                  <w:r w:rsidRPr="00B404AF">
                    <w:rPr>
                      <w:rFonts w:ascii="Arial" w:hAnsi="Arial" w:cs="Arial"/>
                      <w:sz w:val="18"/>
                      <w:szCs w:val="18"/>
                    </w:rPr>
                    <w:t>rs9610643</w:t>
                  </w:r>
                </w:p>
              </w:tc>
              <w:tc>
                <w:tcPr>
                  <w:tcW w:w="1138" w:type="dxa"/>
                  <w:shd w:val="clear" w:color="auto" w:fill="auto"/>
                  <w:noWrap/>
                  <w:hideMark/>
                </w:tcPr>
                <w:p w14:paraId="2D333CAA"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27" w:type="dxa"/>
                  <w:shd w:val="clear" w:color="auto" w:fill="auto"/>
                  <w:hideMark/>
                </w:tcPr>
                <w:p w14:paraId="21AB15B5" w14:textId="77777777" w:rsidR="00E262CF" w:rsidRPr="00B404AF" w:rsidRDefault="00E262CF" w:rsidP="00EF4308">
                  <w:pPr>
                    <w:rPr>
                      <w:rFonts w:ascii="Arial" w:hAnsi="Arial" w:cs="Arial"/>
                      <w:sz w:val="18"/>
                      <w:szCs w:val="18"/>
                    </w:rPr>
                  </w:pPr>
                  <w:r w:rsidRPr="00B404AF">
                    <w:rPr>
                      <w:rFonts w:ascii="Arial" w:hAnsi="Arial" w:cs="Arial"/>
                      <w:sz w:val="18"/>
                      <w:szCs w:val="18"/>
                    </w:rPr>
                    <w:t>Intron variant</w:t>
                  </w:r>
                </w:p>
              </w:tc>
              <w:tc>
                <w:tcPr>
                  <w:tcW w:w="723" w:type="dxa"/>
                  <w:shd w:val="clear" w:color="auto" w:fill="auto"/>
                  <w:noWrap/>
                  <w:hideMark/>
                </w:tcPr>
                <w:p w14:paraId="3B6C9353" w14:textId="77777777" w:rsidR="00E262CF" w:rsidRPr="00B404AF" w:rsidRDefault="00E262CF" w:rsidP="00EF4308">
                  <w:pPr>
                    <w:rPr>
                      <w:rFonts w:ascii="Arial" w:hAnsi="Arial" w:cs="Arial"/>
                      <w:sz w:val="18"/>
                      <w:szCs w:val="18"/>
                    </w:rPr>
                  </w:pPr>
                  <w:r w:rsidRPr="00B404AF">
                    <w:rPr>
                      <w:rFonts w:ascii="Arial" w:hAnsi="Arial" w:cs="Arial"/>
                      <w:sz w:val="18"/>
                      <w:szCs w:val="18"/>
                    </w:rPr>
                    <w:t>A</w:t>
                  </w:r>
                </w:p>
              </w:tc>
              <w:tc>
                <w:tcPr>
                  <w:tcW w:w="743" w:type="dxa"/>
                  <w:shd w:val="clear" w:color="auto" w:fill="auto"/>
                  <w:noWrap/>
                  <w:hideMark/>
                </w:tcPr>
                <w:p w14:paraId="4F5CB76F" w14:textId="77777777" w:rsidR="00E262CF" w:rsidRPr="00B404AF" w:rsidRDefault="00E262CF" w:rsidP="00EF4308">
                  <w:pPr>
                    <w:rPr>
                      <w:rFonts w:ascii="Arial" w:hAnsi="Arial" w:cs="Arial"/>
                      <w:sz w:val="18"/>
                      <w:szCs w:val="18"/>
                    </w:rPr>
                  </w:pPr>
                  <w:r w:rsidRPr="00B404AF">
                    <w:rPr>
                      <w:rFonts w:ascii="Arial" w:hAnsi="Arial" w:cs="Arial"/>
                      <w:sz w:val="18"/>
                      <w:szCs w:val="18"/>
                    </w:rPr>
                    <w:t>G</w:t>
                  </w:r>
                </w:p>
              </w:tc>
              <w:tc>
                <w:tcPr>
                  <w:tcW w:w="709" w:type="dxa"/>
                  <w:shd w:val="clear" w:color="auto" w:fill="auto"/>
                  <w:noWrap/>
                  <w:hideMark/>
                </w:tcPr>
                <w:p w14:paraId="32F606D3" w14:textId="77777777" w:rsidR="00E262CF" w:rsidRPr="000838B5" w:rsidRDefault="00E262CF" w:rsidP="00EF4308">
                  <w:pPr>
                    <w:rPr>
                      <w:rFonts w:ascii="Arial" w:hAnsi="Arial" w:cs="Arial"/>
                      <w:sz w:val="18"/>
                      <w:szCs w:val="18"/>
                    </w:rPr>
                  </w:pPr>
                  <w:r w:rsidRPr="003A0648">
                    <w:rPr>
                      <w:rFonts w:ascii="Arial" w:hAnsi="Arial" w:cs="Arial"/>
                      <w:sz w:val="18"/>
                      <w:szCs w:val="18"/>
                    </w:rPr>
                    <w:t>NA</w:t>
                  </w:r>
                </w:p>
              </w:tc>
              <w:tc>
                <w:tcPr>
                  <w:tcW w:w="992" w:type="dxa"/>
                </w:tcPr>
                <w:p w14:paraId="23709CE7" w14:textId="447AB0DF" w:rsidR="00E262CF" w:rsidRPr="0019399C" w:rsidRDefault="00E262CF" w:rsidP="00EF4308">
                  <w:pPr>
                    <w:jc w:val="center"/>
                    <w:rPr>
                      <w:rFonts w:ascii="Arial" w:hAnsi="Arial" w:cs="Arial"/>
                      <w:sz w:val="18"/>
                      <w:szCs w:val="18"/>
                    </w:rPr>
                  </w:pPr>
                  <w:r w:rsidRPr="0019399C">
                    <w:rPr>
                      <w:rFonts w:ascii="Arial" w:hAnsi="Arial" w:cs="Arial"/>
                      <w:sz w:val="18"/>
                      <w:szCs w:val="18"/>
                    </w:rPr>
                    <w:t>Low</w:t>
                  </w:r>
                </w:p>
              </w:tc>
              <w:tc>
                <w:tcPr>
                  <w:tcW w:w="851" w:type="dxa"/>
                  <w:shd w:val="clear" w:color="auto" w:fill="auto"/>
                  <w:hideMark/>
                </w:tcPr>
                <w:p w14:paraId="32401200" w14:textId="77777777" w:rsidR="00E262CF" w:rsidRPr="00DE114C" w:rsidRDefault="00E262CF" w:rsidP="00EF4308">
                  <w:pPr>
                    <w:jc w:val="center"/>
                    <w:rPr>
                      <w:rFonts w:ascii="Arial" w:hAnsi="Arial" w:cs="Arial"/>
                      <w:sz w:val="18"/>
                      <w:szCs w:val="18"/>
                    </w:rPr>
                  </w:pPr>
                  <w:r w:rsidRPr="00DE114C">
                    <w:rPr>
                      <w:rFonts w:ascii="Arial" w:hAnsi="Arial" w:cs="Arial"/>
                      <w:sz w:val="18"/>
                      <w:szCs w:val="18"/>
                    </w:rPr>
                    <w:t>0.38</w:t>
                  </w:r>
                </w:p>
              </w:tc>
              <w:tc>
                <w:tcPr>
                  <w:tcW w:w="850" w:type="dxa"/>
                  <w:shd w:val="clear" w:color="auto" w:fill="auto"/>
                  <w:noWrap/>
                  <w:hideMark/>
                </w:tcPr>
                <w:p w14:paraId="5EFF59CC" w14:textId="77777777" w:rsidR="00E262CF" w:rsidRPr="00DE114C" w:rsidRDefault="00E262CF" w:rsidP="00EF4308">
                  <w:pPr>
                    <w:jc w:val="center"/>
                    <w:rPr>
                      <w:rFonts w:ascii="Arial" w:hAnsi="Arial" w:cs="Arial"/>
                      <w:sz w:val="18"/>
                      <w:szCs w:val="18"/>
                    </w:rPr>
                  </w:pPr>
                  <w:r w:rsidRPr="00DE114C">
                    <w:rPr>
                      <w:rFonts w:ascii="Arial" w:hAnsi="Arial" w:cs="Arial"/>
                      <w:sz w:val="18"/>
                      <w:szCs w:val="18"/>
                    </w:rPr>
                    <w:t>0.60</w:t>
                  </w:r>
                </w:p>
              </w:tc>
              <w:tc>
                <w:tcPr>
                  <w:tcW w:w="709" w:type="dxa"/>
                  <w:shd w:val="clear" w:color="auto" w:fill="auto"/>
                  <w:noWrap/>
                  <w:hideMark/>
                </w:tcPr>
                <w:p w14:paraId="0524D21C" w14:textId="77777777" w:rsidR="00E262CF" w:rsidRPr="00D44E66" w:rsidRDefault="00E262CF" w:rsidP="00EF4308">
                  <w:pPr>
                    <w:jc w:val="center"/>
                    <w:rPr>
                      <w:rFonts w:ascii="Arial" w:hAnsi="Arial" w:cs="Arial"/>
                      <w:sz w:val="18"/>
                      <w:szCs w:val="18"/>
                    </w:rPr>
                  </w:pPr>
                  <w:r w:rsidRPr="00D44E66">
                    <w:rPr>
                      <w:rFonts w:ascii="Arial" w:hAnsi="Arial" w:cs="Arial"/>
                      <w:sz w:val="18"/>
                      <w:szCs w:val="18"/>
                    </w:rPr>
                    <w:t>0.59</w:t>
                  </w:r>
                </w:p>
              </w:tc>
              <w:tc>
                <w:tcPr>
                  <w:tcW w:w="567" w:type="dxa"/>
                  <w:shd w:val="clear" w:color="auto" w:fill="auto"/>
                  <w:noWrap/>
                  <w:hideMark/>
                </w:tcPr>
                <w:p w14:paraId="709D3E55" w14:textId="77777777" w:rsidR="00E262CF" w:rsidRPr="00AE0976" w:rsidRDefault="00E262CF" w:rsidP="00EF4308">
                  <w:pPr>
                    <w:jc w:val="center"/>
                    <w:rPr>
                      <w:rFonts w:ascii="Arial" w:hAnsi="Arial" w:cs="Arial"/>
                      <w:sz w:val="18"/>
                      <w:szCs w:val="18"/>
                    </w:rPr>
                  </w:pPr>
                  <w:r w:rsidRPr="00AE0976">
                    <w:rPr>
                      <w:rFonts w:ascii="Arial" w:hAnsi="Arial" w:cs="Arial"/>
                      <w:sz w:val="18"/>
                      <w:szCs w:val="18"/>
                    </w:rPr>
                    <w:t>0.33</w:t>
                  </w:r>
                </w:p>
              </w:tc>
              <w:tc>
                <w:tcPr>
                  <w:tcW w:w="709" w:type="dxa"/>
                  <w:shd w:val="clear" w:color="auto" w:fill="auto"/>
                  <w:noWrap/>
                  <w:hideMark/>
                </w:tcPr>
                <w:p w14:paraId="5B6D2BA1" w14:textId="77777777" w:rsidR="00E262CF" w:rsidRPr="00685EA3" w:rsidRDefault="00E262CF" w:rsidP="00EF4308">
                  <w:pPr>
                    <w:jc w:val="center"/>
                    <w:rPr>
                      <w:rFonts w:ascii="Arial" w:hAnsi="Arial" w:cs="Arial"/>
                      <w:sz w:val="18"/>
                      <w:szCs w:val="18"/>
                    </w:rPr>
                  </w:pPr>
                  <w:r w:rsidRPr="00685EA3">
                    <w:rPr>
                      <w:rFonts w:ascii="Arial" w:hAnsi="Arial" w:cs="Arial"/>
                      <w:sz w:val="18"/>
                      <w:szCs w:val="18"/>
                    </w:rPr>
                    <w:t>0.40</w:t>
                  </w:r>
                </w:p>
              </w:tc>
              <w:tc>
                <w:tcPr>
                  <w:tcW w:w="709" w:type="dxa"/>
                  <w:shd w:val="clear" w:color="auto" w:fill="auto"/>
                  <w:noWrap/>
                  <w:hideMark/>
                </w:tcPr>
                <w:p w14:paraId="062F96EF" w14:textId="77777777" w:rsidR="00E262CF" w:rsidRPr="00685EA3" w:rsidRDefault="00E262CF" w:rsidP="00EF4308">
                  <w:pPr>
                    <w:jc w:val="center"/>
                    <w:rPr>
                      <w:rFonts w:ascii="Arial" w:hAnsi="Arial" w:cs="Arial"/>
                      <w:sz w:val="18"/>
                      <w:szCs w:val="18"/>
                    </w:rPr>
                  </w:pPr>
                  <w:r w:rsidRPr="00685EA3">
                    <w:rPr>
                      <w:rFonts w:ascii="Arial" w:hAnsi="Arial" w:cs="Arial"/>
                      <w:sz w:val="18"/>
                      <w:szCs w:val="18"/>
                    </w:rPr>
                    <w:t>0.23</w:t>
                  </w:r>
                </w:p>
              </w:tc>
              <w:tc>
                <w:tcPr>
                  <w:tcW w:w="708" w:type="dxa"/>
                  <w:shd w:val="clear" w:color="auto" w:fill="auto"/>
                  <w:noWrap/>
                  <w:hideMark/>
                </w:tcPr>
                <w:p w14:paraId="6ABE0153" w14:textId="77777777" w:rsidR="00E262CF" w:rsidRPr="00B52B33" w:rsidRDefault="00E262CF" w:rsidP="00EF4308">
                  <w:pPr>
                    <w:jc w:val="center"/>
                    <w:rPr>
                      <w:rFonts w:ascii="Arial" w:hAnsi="Arial" w:cs="Arial"/>
                      <w:sz w:val="18"/>
                      <w:szCs w:val="18"/>
                    </w:rPr>
                  </w:pPr>
                  <w:r w:rsidRPr="00B52B33">
                    <w:rPr>
                      <w:rFonts w:ascii="Arial" w:hAnsi="Arial" w:cs="Arial"/>
                      <w:sz w:val="18"/>
                      <w:szCs w:val="18"/>
                    </w:rPr>
                    <w:t>0.22</w:t>
                  </w:r>
                </w:p>
              </w:tc>
              <w:tc>
                <w:tcPr>
                  <w:tcW w:w="709" w:type="dxa"/>
                  <w:shd w:val="clear" w:color="auto" w:fill="auto"/>
                  <w:noWrap/>
                  <w:hideMark/>
                </w:tcPr>
                <w:p w14:paraId="1645B754" w14:textId="77777777" w:rsidR="00E262CF" w:rsidRPr="00593D9E" w:rsidRDefault="00E262CF" w:rsidP="00EF4308">
                  <w:pPr>
                    <w:jc w:val="center"/>
                    <w:rPr>
                      <w:rFonts w:ascii="Arial" w:hAnsi="Arial" w:cs="Arial"/>
                      <w:sz w:val="18"/>
                      <w:szCs w:val="18"/>
                    </w:rPr>
                  </w:pPr>
                  <w:r w:rsidRPr="00593D9E">
                    <w:rPr>
                      <w:rFonts w:ascii="Arial" w:hAnsi="Arial" w:cs="Arial"/>
                      <w:sz w:val="18"/>
                      <w:szCs w:val="18"/>
                    </w:rPr>
                    <w:t>NA</w:t>
                  </w:r>
                </w:p>
              </w:tc>
              <w:tc>
                <w:tcPr>
                  <w:tcW w:w="709" w:type="dxa"/>
                  <w:shd w:val="clear" w:color="auto" w:fill="auto"/>
                  <w:noWrap/>
                  <w:hideMark/>
                </w:tcPr>
                <w:p w14:paraId="0B96D3C1" w14:textId="77777777" w:rsidR="00E262CF" w:rsidRPr="00697E29" w:rsidRDefault="00E262CF" w:rsidP="00EF4308">
                  <w:pPr>
                    <w:jc w:val="center"/>
                    <w:rPr>
                      <w:rFonts w:ascii="Arial" w:hAnsi="Arial" w:cs="Arial"/>
                      <w:sz w:val="18"/>
                      <w:szCs w:val="18"/>
                    </w:rPr>
                  </w:pPr>
                  <w:r w:rsidRPr="00697E29">
                    <w:rPr>
                      <w:rFonts w:ascii="Arial" w:hAnsi="Arial" w:cs="Arial"/>
                      <w:sz w:val="18"/>
                      <w:szCs w:val="18"/>
                    </w:rPr>
                    <w:t>NA</w:t>
                  </w:r>
                </w:p>
              </w:tc>
              <w:tc>
                <w:tcPr>
                  <w:tcW w:w="992" w:type="dxa"/>
                  <w:shd w:val="clear" w:color="auto" w:fill="auto"/>
                  <w:noWrap/>
                  <w:hideMark/>
                </w:tcPr>
                <w:p w14:paraId="34465C78" w14:textId="77777777" w:rsidR="00E262CF" w:rsidRPr="009431C8" w:rsidRDefault="00E262CF" w:rsidP="00EF4308">
                  <w:pPr>
                    <w:jc w:val="center"/>
                    <w:rPr>
                      <w:rFonts w:ascii="Arial" w:hAnsi="Arial" w:cs="Arial"/>
                      <w:sz w:val="18"/>
                      <w:szCs w:val="18"/>
                    </w:rPr>
                  </w:pPr>
                  <w:r w:rsidRPr="009431C8">
                    <w:rPr>
                      <w:rFonts w:ascii="Arial" w:hAnsi="Arial" w:cs="Arial"/>
                      <w:sz w:val="18"/>
                      <w:szCs w:val="18"/>
                    </w:rPr>
                    <w:t>NA</w:t>
                  </w:r>
                </w:p>
              </w:tc>
              <w:tc>
                <w:tcPr>
                  <w:tcW w:w="1559" w:type="dxa"/>
                  <w:shd w:val="clear" w:color="auto" w:fill="auto"/>
                  <w:noWrap/>
                  <w:hideMark/>
                </w:tcPr>
                <w:p w14:paraId="0A563AC5" w14:textId="457A8F76" w:rsidR="00E262CF" w:rsidRPr="00B404AF" w:rsidRDefault="00E262CF" w:rsidP="00EF4308">
                  <w:pPr>
                    <w:rPr>
                      <w:rFonts w:ascii="Arial" w:hAnsi="Arial" w:cs="Arial"/>
                      <w:sz w:val="18"/>
                      <w:szCs w:val="18"/>
                    </w:rPr>
                  </w:pPr>
                  <w:r w:rsidRPr="009431C8">
                    <w:rPr>
                      <w:rFonts w:ascii="Arial" w:hAnsi="Arial" w:cs="Arial"/>
                      <w:sz w:val="18"/>
                      <w:szCs w:val="18"/>
                    </w:rPr>
                    <w:t>  </w:t>
                  </w:r>
                  <w:r w:rsidRPr="00B404AF">
                    <w:rPr>
                      <w:rFonts w:ascii="Arial" w:hAnsi="Arial" w:cs="Arial"/>
                      <w:sz w:val="18"/>
                      <w:szCs w:val="18"/>
                    </w:rPr>
                    <w:fldChar w:fldCharType="begin" w:fldLock="1"/>
                  </w:r>
                  <w:r w:rsidR="00010E69">
                    <w:rPr>
                      <w:rFonts w:ascii="Arial" w:hAnsi="Arial" w:cs="Arial"/>
                      <w:sz w:val="18"/>
                      <w:szCs w:val="18"/>
                    </w:rPr>
                    <w:instrText>ADDIN CSL_CITATION {"citationItems":[{"id":"ITEM-1","itemData":{"DOI":"10.1111/bjh.14554","ISSN":"1365-2141","PMID":"28169443","abstract":"Systematic screening identified patients with an iron refractory iron deficiency anaemia (IRIDA) phenotype and genotype in iron-deficient children in the Indian subcontinent. Cases of moderate to severe microcytosis and anaemia with no obvious cause and normal C-reactive protein, HbA2 and tissue transglutaminase antibody levels (n = 550) were put on a trial of oral iron for 4 weeks. Sixty of these 550 cases (11%) were variably refractory to oral iron therapy (&lt;10 g/l Hb rise) at 4-6 weeks and were subsequently evaluated for plasma iron, ferritin and hepcidin levels. The mean age of this cohort was 2.06 years. Low-normal to normal ferritin and normal to high hepcidin levels were noted in 25/60 (41.6%) and 47/60 (78.3%), respectively. An IRIDA phenotype was noted in 38.3% (23/60) based on standard criteria. TMPRSS6 gene sequencing in 20 cases with IRIDA phenotype revealed 9 potentially deleterious intronic and two benign exonic variations in 12/20 cases (60%). Of these, 4 intronic and both exonic variations were noted in multiple cases and are likely to act synergistically leading to an IRIDA phenotype. However, given that only 38% (23/60 cases) of cases with iron refractoriness had IRIDA phenotype, a balanced approach is needed and other causes for refractoriness should be investigated before genetic studies for TMPRSS6 are undertaken.","author":[{"dropping-particle":"","family":"Bhatia","given":"Prateek","non-dropping-particle":"","parse-names":false,"suffix":""},{"dropping-particle":"","family":"Singh","given":"Aditya","non-dropping-particle":"","parse-names":false,"suffix":""},{"dropping-particle":"","family":"Hegde","given":"Avani","non-dropping-particle":"","parse-names":false,"suffix":""},{"dropping-particle":"","family":"Jain","given":"Richa","non-dropping-particle":"","parse-names":false,"suffix":""},{"dropping-particle":"","family":"Bansal","given":"Deepak","non-dropping-particle":"","parse-names":false,"suffix":""}],"container-title":"British journal of haematology","id":"ITEM-1","issue":"2","issued":{"date-parts":[["2017","4"]]},"page":"311-318","title":"Systematic evaluation of paediatric cohort with iron refractory iron deficiency anaemia (IRIDA) phenotype reveals multiple TMPRSS6 gene variations.","type":"article-journal","volume":"177"},"uris":["http://www.mendeley.com/documents/?uuid=2698f55e-6238-4b43-81d3-36fe21d705d2"]}],"mendeley":{"formattedCitation":"(43)","plainTextFormattedCitation":"(43)","previouslyFormattedCitation":"(43)"},"properties":{"noteIndex":0},"schema":"https://github.com/citation-style-language/schema/raw/master/csl-citation.json"}</w:instrText>
                  </w:r>
                  <w:r w:rsidRPr="00B404AF">
                    <w:rPr>
                      <w:rFonts w:ascii="Arial" w:hAnsi="Arial" w:cs="Arial"/>
                      <w:sz w:val="18"/>
                      <w:szCs w:val="18"/>
                    </w:rPr>
                    <w:fldChar w:fldCharType="separate"/>
                  </w:r>
                  <w:r w:rsidR="00010E69" w:rsidRPr="00010E69">
                    <w:rPr>
                      <w:rFonts w:ascii="Arial" w:hAnsi="Arial" w:cs="Arial"/>
                      <w:noProof/>
                      <w:sz w:val="18"/>
                      <w:szCs w:val="18"/>
                    </w:rPr>
                    <w:t>(43)</w:t>
                  </w:r>
                  <w:r w:rsidRPr="00B404AF">
                    <w:rPr>
                      <w:rFonts w:ascii="Arial" w:hAnsi="Arial" w:cs="Arial"/>
                      <w:sz w:val="18"/>
                      <w:szCs w:val="18"/>
                    </w:rPr>
                    <w:fldChar w:fldCharType="end"/>
                  </w:r>
                </w:p>
              </w:tc>
            </w:tr>
            <w:tr w:rsidR="00E262CF" w:rsidRPr="00B85872" w14:paraId="70EF7058" w14:textId="77777777" w:rsidTr="004154A3">
              <w:trPr>
                <w:trHeight w:val="366"/>
              </w:trPr>
              <w:tc>
                <w:tcPr>
                  <w:tcW w:w="1167" w:type="dxa"/>
                  <w:shd w:val="clear" w:color="auto" w:fill="auto"/>
                  <w:noWrap/>
                  <w:hideMark/>
                </w:tcPr>
                <w:p w14:paraId="48330FC2" w14:textId="77777777" w:rsidR="00E262CF" w:rsidRPr="00605923" w:rsidRDefault="00E262CF" w:rsidP="00EF4308">
                  <w:pPr>
                    <w:rPr>
                      <w:rFonts w:ascii="Arial" w:hAnsi="Arial" w:cs="Arial"/>
                      <w:sz w:val="18"/>
                      <w:szCs w:val="18"/>
                    </w:rPr>
                  </w:pPr>
                  <w:r w:rsidRPr="008F56B6">
                    <w:rPr>
                      <w:rFonts w:ascii="Arial" w:hAnsi="Arial" w:cs="Arial"/>
                      <w:sz w:val="18"/>
                      <w:szCs w:val="18"/>
                    </w:rPr>
                    <w:t>rs855788</w:t>
                  </w:r>
                </w:p>
              </w:tc>
              <w:tc>
                <w:tcPr>
                  <w:tcW w:w="1138" w:type="dxa"/>
                  <w:shd w:val="clear" w:color="auto" w:fill="auto"/>
                  <w:noWrap/>
                  <w:hideMark/>
                </w:tcPr>
                <w:p w14:paraId="69F058B8"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27" w:type="dxa"/>
                  <w:shd w:val="clear" w:color="auto" w:fill="auto"/>
                  <w:hideMark/>
                </w:tcPr>
                <w:p w14:paraId="4488837A" w14:textId="77777777" w:rsidR="00E262CF" w:rsidRPr="00605923" w:rsidRDefault="00E262CF" w:rsidP="00EF4308">
                  <w:pPr>
                    <w:rPr>
                      <w:rFonts w:ascii="Arial" w:hAnsi="Arial" w:cs="Arial"/>
                      <w:sz w:val="18"/>
                      <w:szCs w:val="18"/>
                    </w:rPr>
                  </w:pPr>
                  <w:r w:rsidRPr="008F56B6">
                    <w:rPr>
                      <w:rFonts w:ascii="Arial" w:hAnsi="Arial" w:cs="Arial"/>
                      <w:sz w:val="18"/>
                      <w:szCs w:val="18"/>
                    </w:rPr>
                    <w:t>intron variant</w:t>
                  </w:r>
                </w:p>
              </w:tc>
              <w:tc>
                <w:tcPr>
                  <w:tcW w:w="723" w:type="dxa"/>
                  <w:shd w:val="clear" w:color="auto" w:fill="auto"/>
                  <w:noWrap/>
                  <w:hideMark/>
                </w:tcPr>
                <w:p w14:paraId="4428CA18" w14:textId="77777777" w:rsidR="00E262CF" w:rsidRPr="00605923" w:rsidRDefault="00E262CF" w:rsidP="00EF4308">
                  <w:pPr>
                    <w:rPr>
                      <w:rFonts w:ascii="Arial" w:hAnsi="Arial" w:cs="Arial"/>
                      <w:sz w:val="18"/>
                      <w:szCs w:val="18"/>
                    </w:rPr>
                  </w:pPr>
                  <w:r w:rsidRPr="00605923">
                    <w:rPr>
                      <w:rFonts w:ascii="Arial" w:hAnsi="Arial" w:cs="Arial"/>
                      <w:sz w:val="18"/>
                      <w:szCs w:val="18"/>
                    </w:rPr>
                    <w:t>A</w:t>
                  </w:r>
                </w:p>
              </w:tc>
              <w:tc>
                <w:tcPr>
                  <w:tcW w:w="743" w:type="dxa"/>
                  <w:shd w:val="clear" w:color="auto" w:fill="auto"/>
                  <w:noWrap/>
                  <w:hideMark/>
                </w:tcPr>
                <w:p w14:paraId="6BDDCE56" w14:textId="77777777" w:rsidR="00E262CF" w:rsidRPr="00415AF9" w:rsidRDefault="00E262CF" w:rsidP="00EF4308">
                  <w:pPr>
                    <w:rPr>
                      <w:rFonts w:ascii="Arial" w:hAnsi="Arial" w:cs="Arial"/>
                      <w:sz w:val="18"/>
                      <w:szCs w:val="18"/>
                    </w:rPr>
                  </w:pPr>
                  <w:r w:rsidRPr="00415AF9">
                    <w:rPr>
                      <w:rFonts w:ascii="Arial" w:hAnsi="Arial" w:cs="Arial"/>
                      <w:sz w:val="18"/>
                      <w:szCs w:val="18"/>
                    </w:rPr>
                    <w:t>G</w:t>
                  </w:r>
                </w:p>
              </w:tc>
              <w:tc>
                <w:tcPr>
                  <w:tcW w:w="709" w:type="dxa"/>
                  <w:shd w:val="clear" w:color="auto" w:fill="auto"/>
                  <w:noWrap/>
                  <w:hideMark/>
                </w:tcPr>
                <w:p w14:paraId="3741AE5B" w14:textId="42EFAD93" w:rsidR="00E262CF" w:rsidRPr="00377514" w:rsidRDefault="00E262CF" w:rsidP="00EF4308">
                  <w:pPr>
                    <w:rPr>
                      <w:rFonts w:ascii="Arial" w:hAnsi="Arial" w:cs="Arial"/>
                      <w:sz w:val="18"/>
                      <w:szCs w:val="18"/>
                    </w:rPr>
                  </w:pPr>
                  <w:r w:rsidRPr="00377514">
                    <w:rPr>
                      <w:rFonts w:ascii="Arial" w:hAnsi="Arial" w:cs="Arial"/>
                      <w:sz w:val="18"/>
                      <w:szCs w:val="18"/>
                    </w:rPr>
                    <w:t>NA</w:t>
                  </w:r>
                </w:p>
              </w:tc>
              <w:tc>
                <w:tcPr>
                  <w:tcW w:w="992" w:type="dxa"/>
                </w:tcPr>
                <w:p w14:paraId="6DCAAF4C" w14:textId="54362D1B" w:rsidR="00E262CF" w:rsidRPr="008F56B6" w:rsidRDefault="00E262CF" w:rsidP="00920A04">
                  <w:pPr>
                    <w:jc w:val="center"/>
                    <w:rPr>
                      <w:rFonts w:ascii="Arial" w:hAnsi="Arial" w:cs="Arial"/>
                      <w:sz w:val="18"/>
                      <w:szCs w:val="18"/>
                    </w:rPr>
                  </w:pPr>
                  <w:r>
                    <w:rPr>
                      <w:rFonts w:ascii="Arial" w:hAnsi="Arial" w:cs="Arial"/>
                      <w:sz w:val="18"/>
                      <w:szCs w:val="18"/>
                    </w:rPr>
                    <w:t>High</w:t>
                  </w:r>
                </w:p>
              </w:tc>
              <w:tc>
                <w:tcPr>
                  <w:tcW w:w="851" w:type="dxa"/>
                  <w:shd w:val="clear" w:color="auto" w:fill="auto"/>
                  <w:hideMark/>
                </w:tcPr>
                <w:p w14:paraId="13B3F970" w14:textId="77777777" w:rsidR="00E262CF" w:rsidRPr="00605923" w:rsidRDefault="00E262CF" w:rsidP="00EF4308">
                  <w:pPr>
                    <w:jc w:val="center"/>
                    <w:rPr>
                      <w:rFonts w:ascii="Arial" w:hAnsi="Arial" w:cs="Arial"/>
                      <w:sz w:val="18"/>
                      <w:szCs w:val="18"/>
                    </w:rPr>
                  </w:pPr>
                  <w:r w:rsidRPr="00605923">
                    <w:rPr>
                      <w:rFonts w:ascii="Arial" w:hAnsi="Arial" w:cs="Arial"/>
                      <w:sz w:val="18"/>
                      <w:szCs w:val="18"/>
                    </w:rPr>
                    <w:t>0.49</w:t>
                  </w:r>
                </w:p>
              </w:tc>
              <w:tc>
                <w:tcPr>
                  <w:tcW w:w="850" w:type="dxa"/>
                  <w:shd w:val="clear" w:color="auto" w:fill="auto"/>
                  <w:noWrap/>
                  <w:hideMark/>
                </w:tcPr>
                <w:p w14:paraId="7A74F6DB" w14:textId="77777777" w:rsidR="00E262CF" w:rsidRPr="00415AF9" w:rsidRDefault="00E262CF" w:rsidP="00EF4308">
                  <w:pPr>
                    <w:jc w:val="center"/>
                    <w:rPr>
                      <w:rFonts w:ascii="Arial" w:hAnsi="Arial" w:cs="Arial"/>
                      <w:sz w:val="18"/>
                      <w:szCs w:val="18"/>
                    </w:rPr>
                  </w:pPr>
                  <w:r w:rsidRPr="00415AF9">
                    <w:rPr>
                      <w:rFonts w:ascii="Arial" w:hAnsi="Arial" w:cs="Arial"/>
                      <w:sz w:val="18"/>
                      <w:szCs w:val="18"/>
                    </w:rPr>
                    <w:t>0.90</w:t>
                  </w:r>
                </w:p>
              </w:tc>
              <w:tc>
                <w:tcPr>
                  <w:tcW w:w="709" w:type="dxa"/>
                  <w:shd w:val="clear" w:color="auto" w:fill="auto"/>
                  <w:noWrap/>
                  <w:hideMark/>
                </w:tcPr>
                <w:p w14:paraId="742F2019" w14:textId="77777777" w:rsidR="00E262CF" w:rsidRPr="00377514" w:rsidRDefault="00E262CF" w:rsidP="00EF4308">
                  <w:pPr>
                    <w:jc w:val="center"/>
                    <w:rPr>
                      <w:rFonts w:ascii="Arial" w:hAnsi="Arial" w:cs="Arial"/>
                      <w:sz w:val="18"/>
                      <w:szCs w:val="18"/>
                    </w:rPr>
                  </w:pPr>
                  <w:r w:rsidRPr="00377514">
                    <w:rPr>
                      <w:rFonts w:ascii="Arial" w:hAnsi="Arial" w:cs="Arial"/>
                      <w:sz w:val="18"/>
                      <w:szCs w:val="18"/>
                    </w:rPr>
                    <w:t>0.86</w:t>
                  </w:r>
                </w:p>
              </w:tc>
              <w:tc>
                <w:tcPr>
                  <w:tcW w:w="567" w:type="dxa"/>
                  <w:shd w:val="clear" w:color="auto" w:fill="auto"/>
                  <w:noWrap/>
                  <w:hideMark/>
                </w:tcPr>
                <w:p w14:paraId="4EEF58B1" w14:textId="77777777" w:rsidR="00E262CF" w:rsidRPr="00691415" w:rsidRDefault="00E262CF" w:rsidP="00EF4308">
                  <w:pPr>
                    <w:jc w:val="center"/>
                    <w:rPr>
                      <w:rFonts w:ascii="Arial" w:hAnsi="Arial" w:cs="Arial"/>
                      <w:sz w:val="18"/>
                      <w:szCs w:val="18"/>
                    </w:rPr>
                  </w:pPr>
                  <w:r w:rsidRPr="00377514">
                    <w:rPr>
                      <w:rFonts w:ascii="Arial" w:hAnsi="Arial" w:cs="Arial"/>
                      <w:sz w:val="18"/>
                      <w:szCs w:val="18"/>
                    </w:rPr>
                    <w:t>0.44</w:t>
                  </w:r>
                </w:p>
              </w:tc>
              <w:tc>
                <w:tcPr>
                  <w:tcW w:w="709" w:type="dxa"/>
                  <w:shd w:val="clear" w:color="auto" w:fill="auto"/>
                  <w:noWrap/>
                  <w:hideMark/>
                </w:tcPr>
                <w:p w14:paraId="4F2A50A5" w14:textId="77777777" w:rsidR="00E262CF" w:rsidRPr="00691415" w:rsidRDefault="00E262CF" w:rsidP="00EF4308">
                  <w:pPr>
                    <w:jc w:val="center"/>
                    <w:rPr>
                      <w:rFonts w:ascii="Arial" w:hAnsi="Arial" w:cs="Arial"/>
                      <w:sz w:val="18"/>
                      <w:szCs w:val="18"/>
                    </w:rPr>
                  </w:pPr>
                  <w:r w:rsidRPr="00691415">
                    <w:rPr>
                      <w:rFonts w:ascii="Arial" w:hAnsi="Arial" w:cs="Arial"/>
                      <w:sz w:val="18"/>
                      <w:szCs w:val="18"/>
                    </w:rPr>
                    <w:t>0.30</w:t>
                  </w:r>
                </w:p>
              </w:tc>
              <w:tc>
                <w:tcPr>
                  <w:tcW w:w="709" w:type="dxa"/>
                  <w:shd w:val="clear" w:color="auto" w:fill="auto"/>
                  <w:noWrap/>
                  <w:hideMark/>
                </w:tcPr>
                <w:p w14:paraId="2564BBAF" w14:textId="77777777" w:rsidR="00E262CF" w:rsidRPr="00B27675" w:rsidRDefault="00E262CF" w:rsidP="00EF4308">
                  <w:pPr>
                    <w:jc w:val="center"/>
                    <w:rPr>
                      <w:rFonts w:ascii="Arial" w:hAnsi="Arial" w:cs="Arial"/>
                      <w:sz w:val="18"/>
                      <w:szCs w:val="18"/>
                    </w:rPr>
                  </w:pPr>
                  <w:r w:rsidRPr="00B27675">
                    <w:rPr>
                      <w:rFonts w:ascii="Arial" w:hAnsi="Arial" w:cs="Arial"/>
                      <w:sz w:val="18"/>
                      <w:szCs w:val="18"/>
                    </w:rPr>
                    <w:t>0.35</w:t>
                  </w:r>
                </w:p>
              </w:tc>
              <w:tc>
                <w:tcPr>
                  <w:tcW w:w="708" w:type="dxa"/>
                  <w:shd w:val="clear" w:color="auto" w:fill="auto"/>
                  <w:noWrap/>
                  <w:hideMark/>
                </w:tcPr>
                <w:p w14:paraId="2480F813" w14:textId="77777777" w:rsidR="00E262CF" w:rsidRPr="00B27675" w:rsidRDefault="00E262CF" w:rsidP="00EF4308">
                  <w:pPr>
                    <w:jc w:val="center"/>
                    <w:rPr>
                      <w:rFonts w:ascii="Arial" w:hAnsi="Arial" w:cs="Arial"/>
                      <w:sz w:val="18"/>
                      <w:szCs w:val="18"/>
                    </w:rPr>
                  </w:pPr>
                  <w:r w:rsidRPr="00B27675">
                    <w:rPr>
                      <w:rFonts w:ascii="Arial" w:hAnsi="Arial" w:cs="Arial"/>
                      <w:sz w:val="18"/>
                      <w:szCs w:val="18"/>
                    </w:rPr>
                    <w:t>0.27</w:t>
                  </w:r>
                </w:p>
              </w:tc>
              <w:tc>
                <w:tcPr>
                  <w:tcW w:w="709" w:type="dxa"/>
                  <w:shd w:val="clear" w:color="auto" w:fill="auto"/>
                  <w:noWrap/>
                  <w:hideMark/>
                </w:tcPr>
                <w:p w14:paraId="02B9C008" w14:textId="77777777" w:rsidR="00E262CF" w:rsidRPr="00B27675" w:rsidRDefault="00E262CF" w:rsidP="00EF4308">
                  <w:pPr>
                    <w:jc w:val="center"/>
                    <w:rPr>
                      <w:rFonts w:ascii="Arial" w:hAnsi="Arial" w:cs="Arial"/>
                      <w:sz w:val="18"/>
                      <w:szCs w:val="18"/>
                    </w:rPr>
                  </w:pPr>
                  <w:r w:rsidRPr="00B27675">
                    <w:rPr>
                      <w:rFonts w:ascii="Arial" w:hAnsi="Arial" w:cs="Arial"/>
                      <w:sz w:val="18"/>
                      <w:szCs w:val="18"/>
                    </w:rPr>
                    <w:t>0.95</w:t>
                  </w:r>
                </w:p>
              </w:tc>
              <w:tc>
                <w:tcPr>
                  <w:tcW w:w="709" w:type="dxa"/>
                  <w:shd w:val="clear" w:color="auto" w:fill="auto"/>
                  <w:noWrap/>
                  <w:hideMark/>
                </w:tcPr>
                <w:p w14:paraId="2B089F31" w14:textId="77777777" w:rsidR="00E262CF" w:rsidRPr="00B27675" w:rsidRDefault="00E262CF" w:rsidP="00EF4308">
                  <w:pPr>
                    <w:jc w:val="center"/>
                    <w:rPr>
                      <w:rFonts w:ascii="Arial" w:hAnsi="Arial" w:cs="Arial"/>
                      <w:sz w:val="18"/>
                      <w:szCs w:val="18"/>
                    </w:rPr>
                  </w:pPr>
                  <w:r w:rsidRPr="00B27675">
                    <w:rPr>
                      <w:rFonts w:ascii="Arial" w:hAnsi="Arial" w:cs="Arial"/>
                      <w:sz w:val="18"/>
                      <w:szCs w:val="18"/>
                    </w:rPr>
                    <w:t>0.31</w:t>
                  </w:r>
                </w:p>
              </w:tc>
              <w:tc>
                <w:tcPr>
                  <w:tcW w:w="992" w:type="dxa"/>
                  <w:shd w:val="clear" w:color="auto" w:fill="auto"/>
                  <w:noWrap/>
                  <w:hideMark/>
                </w:tcPr>
                <w:p w14:paraId="04CFDBB2" w14:textId="77777777" w:rsidR="00E262CF" w:rsidRPr="00B27675" w:rsidRDefault="00E262CF" w:rsidP="00EF4308">
                  <w:pPr>
                    <w:jc w:val="center"/>
                    <w:rPr>
                      <w:rFonts w:ascii="Arial" w:hAnsi="Arial" w:cs="Arial"/>
                      <w:sz w:val="18"/>
                      <w:szCs w:val="18"/>
                    </w:rPr>
                  </w:pPr>
                  <w:r w:rsidRPr="00B27675">
                    <w:rPr>
                      <w:rFonts w:ascii="Arial" w:hAnsi="Arial" w:cs="Arial"/>
                      <w:sz w:val="18"/>
                      <w:szCs w:val="18"/>
                    </w:rPr>
                    <w:t>NA</w:t>
                  </w:r>
                </w:p>
              </w:tc>
              <w:tc>
                <w:tcPr>
                  <w:tcW w:w="1559" w:type="dxa"/>
                  <w:shd w:val="clear" w:color="auto" w:fill="auto"/>
                  <w:noWrap/>
                  <w:hideMark/>
                </w:tcPr>
                <w:p w14:paraId="352BEB52" w14:textId="1C136D92" w:rsidR="00E262CF" w:rsidRPr="008F56B6" w:rsidRDefault="00E262CF" w:rsidP="00EF4308">
                  <w:pPr>
                    <w:rPr>
                      <w:rFonts w:ascii="Arial" w:hAnsi="Arial" w:cs="Arial"/>
                      <w:sz w:val="18"/>
                      <w:szCs w:val="18"/>
                    </w:rPr>
                  </w:pPr>
                  <w:r w:rsidRPr="00B27675">
                    <w:rPr>
                      <w:rFonts w:ascii="Arial" w:hAnsi="Arial" w:cs="Arial"/>
                      <w:sz w:val="18"/>
                      <w:szCs w:val="18"/>
                    </w:rPr>
                    <w:t> </w:t>
                  </w:r>
                  <w:r w:rsidRPr="00605923">
                    <w:rPr>
                      <w:rFonts w:ascii="Arial" w:hAnsi="Arial" w:cs="Arial"/>
                      <w:sz w:val="18"/>
                      <w:szCs w:val="18"/>
                    </w:rPr>
                    <w:fldChar w:fldCharType="begin" w:fldLock="1"/>
                  </w:r>
                  <w:r w:rsidR="00010E69">
                    <w:rPr>
                      <w:rFonts w:ascii="Arial" w:hAnsi="Arial" w:cs="Arial"/>
                      <w:sz w:val="18"/>
                      <w:szCs w:val="18"/>
                    </w:rPr>
                    <w:instrText>ADDIN CSL_CITATION {"citationItems":[{"id":"ITEM-1","itemData":{"DOI":"10.1182/blood-2009-07-232496","ISSN":"1528-0020","PMID":"19880490","abstract":"To investigate genetic variants that affect iron concentrations in persons not affected by overt genetic disorders of iron metabolism, a genome-wide association study was conducted in the InCHIANTI Study (N = 1206) and the Baltimore Longitudinal Study of Aging (N = 713). The top 2 single-nucleotide polymorphisms were examined for replication in the Women's Health and Aging Study (WHAS) I and II (N = 569). The single-nucleotide polymorphism most strongly associated with lower serum iron concentration was rs4820268 (P = 5.12 x 10(-9)), located in exon 13 of the transmembrane protease serine 6 (TMPRSS6) gene, an enzyme that promotes iron absorption and recycling by inhibiting hepcidin antimicrobial peptide transcription. The allele associated with lower iron concentrations was also associated with lower hemoglobin levels, smaller red cells, and more variability in red cell size (high red blood cell distribution width). Our results confirm the association of TMPRSS6 variants with iron level and provide further evidence of association with other anemia-related phenotypes.","author":[{"dropping-particle":"","family":"Tanaka","given":"Toshiko","non-dropping-particle":"","parse-names":false,"suffix":""},{"dropping-particle":"","family":"Roy","given":"Cindy N","non-dropping-particle":"","parse-names":false,"suffix":""},{"dropping-particle":"","family":"Yao","given":"Wenliang","non-dropping-particle":"","parse-names":false,"suffix":""},{"dropping-particle":"","family":"Matteini","given":"Amy","non-dropping-particle":"","parse-names":false,"suffix":""},{"dropping-particle":"","family":"Semba","given":"Richard D","non-dropping-particle":"","parse-names":false,"suffix":""},{"dropping-particle":"","family":"Arking","given":"Dan","non-dropping-particle":"","parse-names":false,"suffix":""},{"dropping-particle":"","family":"Walston","given":"Jeremy D","non-dropping-particle":"","parse-names":false,"suffix":""},{"dropping-particle":"","family":"Fried","given":"Linda P","non-dropping-particle":"","parse-names":false,"suffix":""},{"dropping-particle":"","family":"Singleton","given":"Andrew","non-dropping-particle":"","parse-names":false,"suffix":""},{"dropping-particle":"","family":"Guralnik","given":"Jack","non-dropping-particle":"","parse-names":false,"suffix":""},{"dropping-particle":"","family":"Abecasis","given":"Gonçalo R","non-dropping-particle":"","parse-names":false,"suffix":""},{"dropping-particle":"","family":"Bandinelli","given":"Stefania","non-dropping-particle":"","parse-names":false,"suffix":""},{"dropping-particle":"","family":"Longo","given":"Dan L","non-dropping-particle":"","parse-names":false,"suffix":""},{"dropping-particle":"","family":"Ferrucci","given":"Luigi","non-dropping-particle":"","parse-names":false,"suffix":""}],"container-title":"Blood","id":"ITEM-1","issue":"1","issued":{"date-parts":[["2010","1","7"]]},"page":"94-6","title":"A genome-wide association analysis of serum iron concentrations.","type":"article-journal","volume":"115"},"uris":["http://www.mendeley.com/documents/?uuid=7badc987-3810-4661-ba86-4c194b81136a"]}],"mendeley":{"formattedCitation":"(57)","plainTextFormattedCitation":"(57)","previouslyFormattedCitation":"(57)"},"properties":{"noteIndex":0},"schema":"https://github.com/citation-style-language/schema/raw/master/csl-citation.json"}</w:instrText>
                  </w:r>
                  <w:r w:rsidRPr="00605923">
                    <w:rPr>
                      <w:rFonts w:ascii="Arial" w:hAnsi="Arial" w:cs="Arial"/>
                      <w:sz w:val="18"/>
                      <w:szCs w:val="18"/>
                    </w:rPr>
                    <w:fldChar w:fldCharType="separate"/>
                  </w:r>
                  <w:r w:rsidR="00010E69" w:rsidRPr="00010E69">
                    <w:rPr>
                      <w:rFonts w:ascii="Arial" w:hAnsi="Arial" w:cs="Arial"/>
                      <w:noProof/>
                      <w:sz w:val="18"/>
                      <w:szCs w:val="18"/>
                    </w:rPr>
                    <w:t>(57)</w:t>
                  </w:r>
                  <w:r w:rsidRPr="00605923">
                    <w:rPr>
                      <w:rFonts w:ascii="Arial" w:hAnsi="Arial" w:cs="Arial"/>
                      <w:sz w:val="18"/>
                      <w:szCs w:val="18"/>
                    </w:rPr>
                    <w:fldChar w:fldCharType="end"/>
                  </w:r>
                </w:p>
              </w:tc>
            </w:tr>
            <w:tr w:rsidR="00E262CF" w:rsidRPr="00B85872" w14:paraId="454AFB05" w14:textId="77777777" w:rsidTr="004154A3">
              <w:trPr>
                <w:trHeight w:val="496"/>
              </w:trPr>
              <w:tc>
                <w:tcPr>
                  <w:tcW w:w="1167" w:type="dxa"/>
                  <w:shd w:val="clear" w:color="auto" w:fill="auto"/>
                  <w:noWrap/>
                  <w:hideMark/>
                </w:tcPr>
                <w:p w14:paraId="2CB5CBB8" w14:textId="77777777" w:rsidR="00E262CF" w:rsidRPr="00B404AF" w:rsidRDefault="00E262CF" w:rsidP="00EF4308">
                  <w:pPr>
                    <w:rPr>
                      <w:rFonts w:ascii="Arial" w:hAnsi="Arial" w:cs="Arial"/>
                      <w:sz w:val="18"/>
                      <w:szCs w:val="18"/>
                    </w:rPr>
                  </w:pPr>
                  <w:r w:rsidRPr="00B404AF">
                    <w:rPr>
                      <w:rFonts w:ascii="Arial" w:hAnsi="Arial" w:cs="Arial"/>
                      <w:sz w:val="18"/>
                      <w:szCs w:val="18"/>
                    </w:rPr>
                    <w:t>rs2543519</w:t>
                  </w:r>
                </w:p>
              </w:tc>
              <w:tc>
                <w:tcPr>
                  <w:tcW w:w="1138" w:type="dxa"/>
                  <w:shd w:val="clear" w:color="auto" w:fill="auto"/>
                  <w:noWrap/>
                  <w:hideMark/>
                </w:tcPr>
                <w:p w14:paraId="55550D1C"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27" w:type="dxa"/>
                  <w:shd w:val="clear" w:color="auto" w:fill="auto"/>
                  <w:hideMark/>
                </w:tcPr>
                <w:p w14:paraId="3AE4DF03" w14:textId="77777777" w:rsidR="00E262CF" w:rsidRPr="00B404AF" w:rsidRDefault="00E262CF" w:rsidP="00EF4308">
                  <w:pPr>
                    <w:rPr>
                      <w:rFonts w:ascii="Arial" w:hAnsi="Arial" w:cs="Arial"/>
                      <w:sz w:val="18"/>
                      <w:szCs w:val="18"/>
                    </w:rPr>
                  </w:pPr>
                  <w:r w:rsidRPr="00B404AF">
                    <w:rPr>
                      <w:rFonts w:ascii="Arial" w:hAnsi="Arial" w:cs="Arial"/>
                      <w:sz w:val="18"/>
                      <w:szCs w:val="18"/>
                    </w:rPr>
                    <w:t>Intron variant</w:t>
                  </w:r>
                </w:p>
              </w:tc>
              <w:tc>
                <w:tcPr>
                  <w:tcW w:w="723" w:type="dxa"/>
                  <w:shd w:val="clear" w:color="auto" w:fill="auto"/>
                  <w:noWrap/>
                  <w:hideMark/>
                </w:tcPr>
                <w:p w14:paraId="794C48E2" w14:textId="77777777" w:rsidR="00E262CF" w:rsidRPr="00B404AF" w:rsidRDefault="00E262CF" w:rsidP="00EF4308">
                  <w:pPr>
                    <w:rPr>
                      <w:rFonts w:ascii="Arial" w:hAnsi="Arial" w:cs="Arial"/>
                      <w:sz w:val="18"/>
                      <w:szCs w:val="18"/>
                    </w:rPr>
                  </w:pPr>
                  <w:r w:rsidRPr="00B404AF">
                    <w:rPr>
                      <w:rFonts w:ascii="Arial" w:hAnsi="Arial" w:cs="Arial"/>
                      <w:sz w:val="18"/>
                      <w:szCs w:val="18"/>
                    </w:rPr>
                    <w:t>G</w:t>
                  </w:r>
                </w:p>
              </w:tc>
              <w:tc>
                <w:tcPr>
                  <w:tcW w:w="743" w:type="dxa"/>
                  <w:shd w:val="clear" w:color="auto" w:fill="auto"/>
                  <w:noWrap/>
                  <w:hideMark/>
                </w:tcPr>
                <w:p w14:paraId="7E94FB49" w14:textId="77777777" w:rsidR="00E262CF" w:rsidRPr="00B404AF" w:rsidRDefault="00E262CF" w:rsidP="00EF4308">
                  <w:pPr>
                    <w:rPr>
                      <w:rFonts w:ascii="Arial" w:hAnsi="Arial" w:cs="Arial"/>
                      <w:sz w:val="18"/>
                      <w:szCs w:val="18"/>
                    </w:rPr>
                  </w:pPr>
                  <w:r w:rsidRPr="00B404AF">
                    <w:rPr>
                      <w:rFonts w:ascii="Arial" w:hAnsi="Arial" w:cs="Arial"/>
                      <w:sz w:val="18"/>
                      <w:szCs w:val="18"/>
                    </w:rPr>
                    <w:t>A</w:t>
                  </w:r>
                </w:p>
              </w:tc>
              <w:tc>
                <w:tcPr>
                  <w:tcW w:w="709" w:type="dxa"/>
                  <w:shd w:val="clear" w:color="auto" w:fill="auto"/>
                  <w:noWrap/>
                  <w:hideMark/>
                </w:tcPr>
                <w:p w14:paraId="34792305" w14:textId="77777777" w:rsidR="00E262CF" w:rsidRPr="000838B5" w:rsidRDefault="00E262CF" w:rsidP="00EF4308">
                  <w:pPr>
                    <w:rPr>
                      <w:rFonts w:ascii="Arial" w:hAnsi="Arial" w:cs="Arial"/>
                      <w:sz w:val="18"/>
                      <w:szCs w:val="18"/>
                    </w:rPr>
                  </w:pPr>
                  <w:r w:rsidRPr="003A0648">
                    <w:rPr>
                      <w:rFonts w:ascii="Arial" w:hAnsi="Arial" w:cs="Arial"/>
                      <w:sz w:val="18"/>
                      <w:szCs w:val="18"/>
                    </w:rPr>
                    <w:t>NA</w:t>
                  </w:r>
                </w:p>
              </w:tc>
              <w:tc>
                <w:tcPr>
                  <w:tcW w:w="992" w:type="dxa"/>
                </w:tcPr>
                <w:p w14:paraId="26414844" w14:textId="0E427040" w:rsidR="00E262CF" w:rsidRPr="0019399C" w:rsidRDefault="00E262CF" w:rsidP="00EF4308">
                  <w:pPr>
                    <w:jc w:val="center"/>
                    <w:rPr>
                      <w:rFonts w:ascii="Arial" w:hAnsi="Arial" w:cs="Arial"/>
                      <w:sz w:val="18"/>
                      <w:szCs w:val="18"/>
                    </w:rPr>
                  </w:pPr>
                  <w:r w:rsidRPr="0019399C">
                    <w:rPr>
                      <w:rFonts w:ascii="Arial" w:hAnsi="Arial" w:cs="Arial"/>
                      <w:sz w:val="18"/>
                      <w:szCs w:val="18"/>
                    </w:rPr>
                    <w:t>Low</w:t>
                  </w:r>
                </w:p>
              </w:tc>
              <w:tc>
                <w:tcPr>
                  <w:tcW w:w="851" w:type="dxa"/>
                  <w:shd w:val="clear" w:color="auto" w:fill="auto"/>
                  <w:hideMark/>
                </w:tcPr>
                <w:p w14:paraId="317E1D30" w14:textId="77777777" w:rsidR="00E262CF" w:rsidRPr="00DE114C" w:rsidRDefault="00E262CF" w:rsidP="00EF4308">
                  <w:pPr>
                    <w:jc w:val="center"/>
                    <w:rPr>
                      <w:rFonts w:ascii="Arial" w:hAnsi="Arial" w:cs="Arial"/>
                      <w:sz w:val="18"/>
                      <w:szCs w:val="18"/>
                    </w:rPr>
                  </w:pPr>
                  <w:r w:rsidRPr="00DE114C">
                    <w:rPr>
                      <w:rFonts w:ascii="Arial" w:hAnsi="Arial" w:cs="Arial"/>
                      <w:sz w:val="18"/>
                      <w:szCs w:val="18"/>
                    </w:rPr>
                    <w:t>0.25</w:t>
                  </w:r>
                </w:p>
              </w:tc>
              <w:tc>
                <w:tcPr>
                  <w:tcW w:w="850" w:type="dxa"/>
                  <w:shd w:val="clear" w:color="auto" w:fill="auto"/>
                  <w:noWrap/>
                  <w:hideMark/>
                </w:tcPr>
                <w:p w14:paraId="4E329506" w14:textId="77777777" w:rsidR="00E262CF" w:rsidRPr="00DE114C" w:rsidRDefault="00E262CF" w:rsidP="00EF4308">
                  <w:pPr>
                    <w:jc w:val="center"/>
                    <w:rPr>
                      <w:rFonts w:ascii="Arial" w:hAnsi="Arial" w:cs="Arial"/>
                      <w:sz w:val="18"/>
                      <w:szCs w:val="18"/>
                    </w:rPr>
                  </w:pPr>
                  <w:r w:rsidRPr="00DE114C">
                    <w:rPr>
                      <w:rFonts w:ascii="Arial" w:hAnsi="Arial" w:cs="Arial"/>
                      <w:sz w:val="18"/>
                      <w:szCs w:val="18"/>
                    </w:rPr>
                    <w:t>0.40</w:t>
                  </w:r>
                </w:p>
              </w:tc>
              <w:tc>
                <w:tcPr>
                  <w:tcW w:w="709" w:type="dxa"/>
                  <w:shd w:val="clear" w:color="auto" w:fill="auto"/>
                  <w:noWrap/>
                  <w:hideMark/>
                </w:tcPr>
                <w:p w14:paraId="058BF82D" w14:textId="77777777" w:rsidR="00E262CF" w:rsidRPr="00D44E66" w:rsidRDefault="00E262CF" w:rsidP="00EF4308">
                  <w:pPr>
                    <w:jc w:val="center"/>
                    <w:rPr>
                      <w:rFonts w:ascii="Arial" w:hAnsi="Arial" w:cs="Arial"/>
                      <w:sz w:val="18"/>
                      <w:szCs w:val="18"/>
                    </w:rPr>
                  </w:pPr>
                  <w:r w:rsidRPr="00D44E66">
                    <w:rPr>
                      <w:rFonts w:ascii="Arial" w:hAnsi="Arial" w:cs="Arial"/>
                      <w:sz w:val="18"/>
                      <w:szCs w:val="18"/>
                    </w:rPr>
                    <w:t>0.43</w:t>
                  </w:r>
                </w:p>
              </w:tc>
              <w:tc>
                <w:tcPr>
                  <w:tcW w:w="567" w:type="dxa"/>
                  <w:shd w:val="clear" w:color="auto" w:fill="auto"/>
                  <w:noWrap/>
                  <w:hideMark/>
                </w:tcPr>
                <w:p w14:paraId="65BC8686" w14:textId="77777777" w:rsidR="00E262CF" w:rsidRPr="00AE0976" w:rsidRDefault="00E262CF" w:rsidP="00EF4308">
                  <w:pPr>
                    <w:jc w:val="center"/>
                    <w:rPr>
                      <w:rFonts w:ascii="Arial" w:hAnsi="Arial" w:cs="Arial"/>
                      <w:sz w:val="18"/>
                      <w:szCs w:val="18"/>
                    </w:rPr>
                  </w:pPr>
                  <w:r w:rsidRPr="00AE0976">
                    <w:rPr>
                      <w:rFonts w:ascii="Arial" w:hAnsi="Arial" w:cs="Arial"/>
                      <w:sz w:val="18"/>
                      <w:szCs w:val="18"/>
                    </w:rPr>
                    <w:t>0.21</w:t>
                  </w:r>
                </w:p>
              </w:tc>
              <w:tc>
                <w:tcPr>
                  <w:tcW w:w="709" w:type="dxa"/>
                  <w:shd w:val="clear" w:color="auto" w:fill="auto"/>
                  <w:noWrap/>
                  <w:hideMark/>
                </w:tcPr>
                <w:p w14:paraId="0C81BB05" w14:textId="77777777" w:rsidR="00E262CF" w:rsidRPr="00685EA3" w:rsidRDefault="00E262CF" w:rsidP="00EF4308">
                  <w:pPr>
                    <w:jc w:val="center"/>
                    <w:rPr>
                      <w:rFonts w:ascii="Arial" w:hAnsi="Arial" w:cs="Arial"/>
                      <w:sz w:val="18"/>
                      <w:szCs w:val="18"/>
                    </w:rPr>
                  </w:pPr>
                  <w:r w:rsidRPr="00685EA3">
                    <w:rPr>
                      <w:rFonts w:ascii="Arial" w:hAnsi="Arial" w:cs="Arial"/>
                      <w:sz w:val="18"/>
                      <w:szCs w:val="18"/>
                    </w:rPr>
                    <w:t>0.17</w:t>
                  </w:r>
                </w:p>
              </w:tc>
              <w:tc>
                <w:tcPr>
                  <w:tcW w:w="709" w:type="dxa"/>
                  <w:shd w:val="clear" w:color="auto" w:fill="auto"/>
                  <w:noWrap/>
                  <w:hideMark/>
                </w:tcPr>
                <w:p w14:paraId="67F0575A" w14:textId="77777777" w:rsidR="00E262CF" w:rsidRPr="00685EA3" w:rsidRDefault="00E262CF" w:rsidP="00EF4308">
                  <w:pPr>
                    <w:jc w:val="center"/>
                    <w:rPr>
                      <w:rFonts w:ascii="Arial" w:hAnsi="Arial" w:cs="Arial"/>
                      <w:sz w:val="18"/>
                      <w:szCs w:val="18"/>
                    </w:rPr>
                  </w:pPr>
                  <w:r w:rsidRPr="00685EA3">
                    <w:rPr>
                      <w:rFonts w:ascii="Arial" w:hAnsi="Arial" w:cs="Arial"/>
                      <w:sz w:val="18"/>
                      <w:szCs w:val="18"/>
                    </w:rPr>
                    <w:t>0.25</w:t>
                  </w:r>
                </w:p>
              </w:tc>
              <w:tc>
                <w:tcPr>
                  <w:tcW w:w="708" w:type="dxa"/>
                  <w:shd w:val="clear" w:color="auto" w:fill="auto"/>
                  <w:noWrap/>
                  <w:hideMark/>
                </w:tcPr>
                <w:p w14:paraId="0A53FBCE" w14:textId="77777777" w:rsidR="00E262CF" w:rsidRPr="00B52B33" w:rsidRDefault="00E262CF" w:rsidP="00EF4308">
                  <w:pPr>
                    <w:jc w:val="center"/>
                    <w:rPr>
                      <w:rFonts w:ascii="Arial" w:hAnsi="Arial" w:cs="Arial"/>
                      <w:sz w:val="18"/>
                      <w:szCs w:val="18"/>
                    </w:rPr>
                  </w:pPr>
                  <w:r w:rsidRPr="00B52B33">
                    <w:rPr>
                      <w:rFonts w:ascii="Arial" w:hAnsi="Arial" w:cs="Arial"/>
                      <w:sz w:val="18"/>
                      <w:szCs w:val="18"/>
                    </w:rPr>
                    <w:t>0.14</w:t>
                  </w:r>
                </w:p>
              </w:tc>
              <w:tc>
                <w:tcPr>
                  <w:tcW w:w="709" w:type="dxa"/>
                  <w:shd w:val="clear" w:color="auto" w:fill="auto"/>
                  <w:noWrap/>
                  <w:hideMark/>
                </w:tcPr>
                <w:p w14:paraId="52EFB4B9" w14:textId="77777777" w:rsidR="00E262CF" w:rsidRPr="00593D9E" w:rsidRDefault="00E262CF" w:rsidP="00EF4308">
                  <w:pPr>
                    <w:jc w:val="center"/>
                    <w:rPr>
                      <w:rFonts w:ascii="Arial" w:hAnsi="Arial" w:cs="Arial"/>
                      <w:sz w:val="18"/>
                      <w:szCs w:val="18"/>
                    </w:rPr>
                  </w:pPr>
                  <w:r w:rsidRPr="00593D9E">
                    <w:rPr>
                      <w:rFonts w:ascii="Arial" w:hAnsi="Arial" w:cs="Arial"/>
                      <w:sz w:val="18"/>
                      <w:szCs w:val="18"/>
                    </w:rPr>
                    <w:t>0.36</w:t>
                  </w:r>
                </w:p>
              </w:tc>
              <w:tc>
                <w:tcPr>
                  <w:tcW w:w="709" w:type="dxa"/>
                  <w:shd w:val="clear" w:color="auto" w:fill="auto"/>
                  <w:noWrap/>
                  <w:hideMark/>
                </w:tcPr>
                <w:p w14:paraId="50F50176" w14:textId="77777777" w:rsidR="00E262CF" w:rsidRPr="00697E29" w:rsidRDefault="00E262CF" w:rsidP="00EF4308">
                  <w:pPr>
                    <w:jc w:val="center"/>
                    <w:rPr>
                      <w:rFonts w:ascii="Arial" w:hAnsi="Arial" w:cs="Arial"/>
                      <w:sz w:val="18"/>
                      <w:szCs w:val="18"/>
                    </w:rPr>
                  </w:pPr>
                  <w:r w:rsidRPr="00697E29">
                    <w:rPr>
                      <w:rFonts w:ascii="Arial" w:hAnsi="Arial" w:cs="Arial"/>
                      <w:sz w:val="18"/>
                      <w:szCs w:val="18"/>
                    </w:rPr>
                    <w:t>0.21</w:t>
                  </w:r>
                </w:p>
              </w:tc>
              <w:tc>
                <w:tcPr>
                  <w:tcW w:w="992" w:type="dxa"/>
                  <w:shd w:val="clear" w:color="auto" w:fill="auto"/>
                  <w:noWrap/>
                  <w:hideMark/>
                </w:tcPr>
                <w:p w14:paraId="6245E70E" w14:textId="77777777" w:rsidR="00E262CF" w:rsidRPr="009431C8" w:rsidRDefault="00E262CF" w:rsidP="00EF4308">
                  <w:pPr>
                    <w:jc w:val="center"/>
                    <w:rPr>
                      <w:rFonts w:ascii="Arial" w:hAnsi="Arial" w:cs="Arial"/>
                      <w:sz w:val="18"/>
                      <w:szCs w:val="18"/>
                    </w:rPr>
                  </w:pPr>
                  <w:r w:rsidRPr="009431C8">
                    <w:rPr>
                      <w:rFonts w:ascii="Arial" w:hAnsi="Arial" w:cs="Arial"/>
                      <w:sz w:val="18"/>
                      <w:szCs w:val="18"/>
                    </w:rPr>
                    <w:t>NA</w:t>
                  </w:r>
                </w:p>
              </w:tc>
              <w:tc>
                <w:tcPr>
                  <w:tcW w:w="1559" w:type="dxa"/>
                  <w:shd w:val="clear" w:color="auto" w:fill="auto"/>
                  <w:noWrap/>
                  <w:hideMark/>
                </w:tcPr>
                <w:p w14:paraId="2EBDE019" w14:textId="1C8B9E33" w:rsidR="00E262CF" w:rsidRPr="00B404AF" w:rsidRDefault="00E262CF" w:rsidP="00EF4308">
                  <w:pPr>
                    <w:rPr>
                      <w:rFonts w:ascii="Arial" w:hAnsi="Arial" w:cs="Arial"/>
                      <w:sz w:val="18"/>
                      <w:szCs w:val="18"/>
                    </w:rPr>
                  </w:pPr>
                  <w:r w:rsidRPr="009431C8">
                    <w:rPr>
                      <w:rFonts w:ascii="Arial" w:hAnsi="Arial" w:cs="Arial"/>
                      <w:sz w:val="18"/>
                      <w:szCs w:val="18"/>
                    </w:rPr>
                    <w:t> </w:t>
                  </w:r>
                  <w:r w:rsidRPr="00B404AF">
                    <w:rPr>
                      <w:rFonts w:ascii="Arial" w:hAnsi="Arial" w:cs="Arial"/>
                      <w:sz w:val="18"/>
                      <w:szCs w:val="18"/>
                    </w:rPr>
                    <w:fldChar w:fldCharType="begin" w:fldLock="1"/>
                  </w:r>
                  <w:r w:rsidR="00010E69">
                    <w:rPr>
                      <w:rFonts w:ascii="Arial" w:hAnsi="Arial" w:cs="Arial"/>
                      <w:sz w:val="18"/>
                      <w:szCs w:val="18"/>
                    </w:rPr>
                    <w:instrText>ADDIN CSL_CITATION {"citationItems":[{"id":"ITEM-1","itemData":{"DOI":"10.1111/j.1365-2141.2010.08349.x","ISBN":"1365-2141 (Electronic)\\r0007-1048 (Linking)","ISSN":"00071048","PMID":"20738301","abstract":"Transmembrane Protease, Serine 6 (TMPRSS6) has an important role in iron homeostasis and its mutations, performed in TMPRSS6-deficient mice, have been recently associated with iron-refractory iron deficiency anaemia (IRIDA). Several variants of TMPRSS6 have been already identified; however the role of polymorphisms and TMPRSS6 haplotypes, causing iron deficiency anaemia, have not yet been investigated. This study sequenced the TMPRSS6 gene in 16 subjects with IRIDA phenotype and identified 27 DNA polymorphisms. Eight single nucleotide polymorphisms and four haplotypes were significantly associated with iron-refractory anaemia (P &lt; 0·001). Our preliminary results suggest a possible association between specific haplotypes of TMPRSS6 and IRIDA.","author":[{"dropping-particle":"","family":"Delbini","given":"Paola","non-dropping-particle":"","parse-names":false,"suffix":""},{"dropping-particle":"","family":"Vaja","given":"Valentina","non-dropping-particle":"","parse-names":false,"suffix":""},{"dropping-particle":"","family":"Graziadei","given":"Giovanna","non-dropping-particle":"","parse-names":false,"suffix":""},{"dropping-particle":"","family":"Duca","given":"Lorena","non-dropping-particle":"","parse-names":false,"suffix":""},{"dropping-particle":"","family":"Nava","given":"Isabella","non-dropping-particle":"","parse-names":false,"suffix":""},{"dropping-particle":"","family":"Refaldi","given":"Chiara","non-dropping-particle":"","parse-names":false,"suffix":""},{"dropping-particle":"","family":"Cappellini","given":"Maria D.","non-dropping-particle":"","parse-names":false,"suffix":""}],"container-title":"British Journal of Haematology","id":"ITEM-1","issue":"3","issued":{"date-parts":[["2010"]]},"page":"281-284","title":"Genetic variability of TMPRSS6 and its association with iron deficiency anaemia","type":"article-journal","volume":"151"},"uris":["http://www.mendeley.com/documents/?uuid=c147a165-8bd1-4671-ba66-b7436e4c68b7"]},{"id":"ITEM-2","itemData":{"DOI":"10.1111/bjh.14554","ISSN":"1365-2141","PMID":"28169443","abstract":"Systematic screening identified patients with an iron refractory iron deficiency anaemia (IRIDA) phenotype and genotype in iron-deficient children in the Indian subcontinent. Cases of moderate to severe microcytosis and anaemia with no obvious cause and normal C-reactive protein, HbA2 and tissue transglutaminase antibody levels (n = 550) were put on a trial of oral iron for 4 weeks. Sixty of these 550 cases (11%) were variably refractory to oral iron therapy (&lt;10 g/l Hb rise) at 4-6 weeks and were subsequently evaluated for plasma iron, ferritin and hepcidin levels. The mean age of this cohort was 2.06 years. Low-normal to normal ferritin and normal to high hepcidin levels were noted in 25/60 (41.6%) and 47/60 (78.3%), respectively. An IRIDA phenotype was noted in 38.3% (23/60) based on standard criteria. TMPRSS6 gene sequencing in 20 cases with IRIDA phenotype revealed 9 potentially deleterious intronic and two benign exonic variations in 12/20 cases (60%). Of these, 4 intronic and both exonic variations were noted in multiple cases and are likely to act synergistically leading to an IRIDA phenotype. However, given that only 38% (23/60 cases) of cases with iron refractoriness had IRIDA phenotype, a balanced approach is needed and other causes for refractoriness should be investigated before genetic studies for TMPRSS6 are undertaken.","author":[{"dropping-particle":"","family":"Bhatia","given":"Prateek","non-dropping-particle":"","parse-names":false,"suffix":""},{"dropping-particle":"","family":"Singh","given":"Aditya","non-dropping-particle":"","parse-names":false,"suffix":""},{"dropping-particle":"","family":"Hegde","given":"Avani","non-dropping-particle":"","parse-names":false,"suffix":""},{"dropping-particle":"","family":"Jain","given":"Richa","non-dropping-particle":"","parse-names":false,"suffix":""},{"dropping-particle":"","family":"Bansal","given":"Deepak","non-dropping-particle":"","parse-names":false,"suffix":""}],"container-title":"British journal of haematology","id":"ITEM-2","issue":"2","issued":{"date-parts":[["2017","4"]]},"page":"311-318","title":"Systematic evaluation of paediatric cohort with iron refractory iron deficiency anaemia (IRIDA) phenotype reveals multiple TMPRSS6 gene variations.","type":"article-journal","volume":"177"},"uris":["http://www.mendeley.com/documents/?uuid=2698f55e-6238-4b43-81d3-36fe21d705d2"]}],"mendeley":{"formattedCitation":"(39,43)","plainTextFormattedCitation":"(39,43)","previouslyFormattedCitation":"(39,43)"},"properties":{"noteIndex":0},"schema":"https://github.com/citation-style-language/schema/raw/master/csl-citation.json"}</w:instrText>
                  </w:r>
                  <w:r w:rsidRPr="00B404AF">
                    <w:rPr>
                      <w:rFonts w:ascii="Arial" w:hAnsi="Arial" w:cs="Arial"/>
                      <w:sz w:val="18"/>
                      <w:szCs w:val="18"/>
                    </w:rPr>
                    <w:fldChar w:fldCharType="separate"/>
                  </w:r>
                  <w:r w:rsidR="00010E69" w:rsidRPr="00010E69">
                    <w:rPr>
                      <w:rFonts w:ascii="Arial" w:hAnsi="Arial" w:cs="Arial"/>
                      <w:noProof/>
                      <w:sz w:val="18"/>
                      <w:szCs w:val="18"/>
                    </w:rPr>
                    <w:t>(39,43)</w:t>
                  </w:r>
                  <w:r w:rsidRPr="00B404AF">
                    <w:rPr>
                      <w:rFonts w:ascii="Arial" w:hAnsi="Arial" w:cs="Arial"/>
                      <w:sz w:val="18"/>
                      <w:szCs w:val="18"/>
                    </w:rPr>
                    <w:fldChar w:fldCharType="end"/>
                  </w:r>
                </w:p>
              </w:tc>
            </w:tr>
            <w:tr w:rsidR="00E262CF" w:rsidRPr="00B85872" w14:paraId="34EADC3C" w14:textId="77777777" w:rsidTr="004154A3">
              <w:trPr>
                <w:trHeight w:val="724"/>
              </w:trPr>
              <w:tc>
                <w:tcPr>
                  <w:tcW w:w="1167" w:type="dxa"/>
                  <w:shd w:val="clear" w:color="auto" w:fill="auto"/>
                  <w:noWrap/>
                  <w:hideMark/>
                </w:tcPr>
                <w:p w14:paraId="688CC3C8" w14:textId="77777777" w:rsidR="00E262CF" w:rsidRPr="00B404AF" w:rsidRDefault="00E262CF" w:rsidP="00EF4308">
                  <w:pPr>
                    <w:rPr>
                      <w:rFonts w:ascii="Arial" w:hAnsi="Arial" w:cs="Arial"/>
                      <w:sz w:val="18"/>
                      <w:szCs w:val="18"/>
                    </w:rPr>
                  </w:pPr>
                  <w:r w:rsidRPr="00B404AF">
                    <w:rPr>
                      <w:rFonts w:ascii="Arial" w:hAnsi="Arial" w:cs="Arial"/>
                      <w:sz w:val="18"/>
                      <w:szCs w:val="18"/>
                    </w:rPr>
                    <w:t>rs2111833</w:t>
                  </w:r>
                </w:p>
              </w:tc>
              <w:tc>
                <w:tcPr>
                  <w:tcW w:w="1138" w:type="dxa"/>
                  <w:shd w:val="clear" w:color="auto" w:fill="auto"/>
                  <w:noWrap/>
                  <w:hideMark/>
                </w:tcPr>
                <w:p w14:paraId="7B3FCF1B"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27" w:type="dxa"/>
                  <w:shd w:val="clear" w:color="auto" w:fill="auto"/>
                  <w:hideMark/>
                </w:tcPr>
                <w:p w14:paraId="59F93DE3" w14:textId="77777777" w:rsidR="00E262CF" w:rsidRPr="00B404AF" w:rsidRDefault="00E262CF" w:rsidP="00EF4308">
                  <w:pPr>
                    <w:rPr>
                      <w:rFonts w:ascii="Arial" w:hAnsi="Arial" w:cs="Arial"/>
                      <w:sz w:val="18"/>
                      <w:szCs w:val="18"/>
                    </w:rPr>
                  </w:pPr>
                  <w:r w:rsidRPr="00B404AF">
                    <w:rPr>
                      <w:rFonts w:ascii="Arial" w:hAnsi="Arial" w:cs="Arial"/>
                      <w:sz w:val="18"/>
                      <w:szCs w:val="18"/>
                    </w:rPr>
                    <w:t>Synonymous variant (S&gt;S)</w:t>
                  </w:r>
                </w:p>
              </w:tc>
              <w:tc>
                <w:tcPr>
                  <w:tcW w:w="723" w:type="dxa"/>
                  <w:shd w:val="clear" w:color="auto" w:fill="auto"/>
                  <w:noWrap/>
                  <w:hideMark/>
                </w:tcPr>
                <w:p w14:paraId="49C809B4" w14:textId="77777777" w:rsidR="00E262CF" w:rsidRPr="00B404AF" w:rsidRDefault="00E262CF" w:rsidP="00EF4308">
                  <w:pPr>
                    <w:rPr>
                      <w:rFonts w:ascii="Arial" w:hAnsi="Arial" w:cs="Arial"/>
                      <w:sz w:val="18"/>
                      <w:szCs w:val="18"/>
                    </w:rPr>
                  </w:pPr>
                  <w:r w:rsidRPr="00B404AF">
                    <w:rPr>
                      <w:rFonts w:ascii="Arial" w:hAnsi="Arial" w:cs="Arial"/>
                      <w:sz w:val="18"/>
                      <w:szCs w:val="18"/>
                    </w:rPr>
                    <w:t>T</w:t>
                  </w:r>
                </w:p>
              </w:tc>
              <w:tc>
                <w:tcPr>
                  <w:tcW w:w="743" w:type="dxa"/>
                  <w:shd w:val="clear" w:color="auto" w:fill="auto"/>
                  <w:noWrap/>
                  <w:hideMark/>
                </w:tcPr>
                <w:p w14:paraId="1A2908DF" w14:textId="77777777" w:rsidR="00E262CF" w:rsidRPr="000838B5" w:rsidRDefault="00E262CF" w:rsidP="00EF4308">
                  <w:pPr>
                    <w:rPr>
                      <w:rFonts w:ascii="Arial" w:hAnsi="Arial" w:cs="Arial"/>
                      <w:sz w:val="18"/>
                      <w:szCs w:val="18"/>
                    </w:rPr>
                  </w:pPr>
                  <w:r w:rsidRPr="003A0648">
                    <w:rPr>
                      <w:rFonts w:ascii="Arial" w:hAnsi="Arial" w:cs="Arial"/>
                      <w:sz w:val="18"/>
                      <w:szCs w:val="18"/>
                    </w:rPr>
                    <w:t>C</w:t>
                  </w:r>
                </w:p>
              </w:tc>
              <w:tc>
                <w:tcPr>
                  <w:tcW w:w="709" w:type="dxa"/>
                  <w:shd w:val="clear" w:color="auto" w:fill="auto"/>
                  <w:noWrap/>
                  <w:hideMark/>
                </w:tcPr>
                <w:p w14:paraId="33461B9E" w14:textId="77777777" w:rsidR="00E262CF" w:rsidRPr="0019399C" w:rsidRDefault="00E262CF" w:rsidP="00EF4308">
                  <w:pPr>
                    <w:rPr>
                      <w:rFonts w:ascii="Arial" w:hAnsi="Arial" w:cs="Arial"/>
                      <w:sz w:val="18"/>
                      <w:szCs w:val="18"/>
                    </w:rPr>
                  </w:pPr>
                  <w:r w:rsidRPr="0019399C">
                    <w:rPr>
                      <w:rFonts w:ascii="Arial" w:hAnsi="Arial" w:cs="Arial"/>
                      <w:sz w:val="18"/>
                      <w:szCs w:val="18"/>
                    </w:rPr>
                    <w:t>T</w:t>
                  </w:r>
                </w:p>
              </w:tc>
              <w:tc>
                <w:tcPr>
                  <w:tcW w:w="992" w:type="dxa"/>
                </w:tcPr>
                <w:p w14:paraId="239E569D" w14:textId="1247AE0D" w:rsidR="00E262CF" w:rsidRPr="00D44E66" w:rsidRDefault="00E262CF" w:rsidP="00FE1292">
                  <w:pPr>
                    <w:rPr>
                      <w:rFonts w:ascii="Arial" w:hAnsi="Arial" w:cs="Arial"/>
                      <w:sz w:val="18"/>
                      <w:szCs w:val="18"/>
                    </w:rPr>
                  </w:pPr>
                  <w:r w:rsidRPr="00DE114C">
                    <w:rPr>
                      <w:rFonts w:ascii="Arial" w:hAnsi="Arial" w:cs="Arial"/>
                      <w:sz w:val="18"/>
                      <w:szCs w:val="18"/>
                    </w:rPr>
                    <w:t>Conflict</w:t>
                  </w:r>
                  <w:r w:rsidRPr="00D44E66">
                    <w:rPr>
                      <w:rFonts w:ascii="Arial" w:hAnsi="Arial" w:cs="Arial"/>
                      <w:sz w:val="18"/>
                      <w:szCs w:val="18"/>
                      <w:vertAlign w:val="superscript"/>
                    </w:rPr>
                    <w:t>3</w:t>
                  </w:r>
                </w:p>
              </w:tc>
              <w:tc>
                <w:tcPr>
                  <w:tcW w:w="851" w:type="dxa"/>
                  <w:shd w:val="clear" w:color="auto" w:fill="auto"/>
                  <w:hideMark/>
                </w:tcPr>
                <w:p w14:paraId="0C6D9330" w14:textId="77777777" w:rsidR="00E262CF" w:rsidRPr="00AE0976" w:rsidRDefault="00E262CF" w:rsidP="00EF4308">
                  <w:pPr>
                    <w:jc w:val="center"/>
                    <w:rPr>
                      <w:rFonts w:ascii="Arial" w:hAnsi="Arial" w:cs="Arial"/>
                      <w:sz w:val="18"/>
                      <w:szCs w:val="18"/>
                    </w:rPr>
                  </w:pPr>
                  <w:r w:rsidRPr="00AE0976">
                    <w:rPr>
                      <w:rFonts w:ascii="Arial" w:hAnsi="Arial" w:cs="Arial"/>
                      <w:sz w:val="18"/>
                      <w:szCs w:val="18"/>
                    </w:rPr>
                    <w:t>0.31</w:t>
                  </w:r>
                </w:p>
              </w:tc>
              <w:tc>
                <w:tcPr>
                  <w:tcW w:w="850" w:type="dxa"/>
                  <w:shd w:val="clear" w:color="auto" w:fill="auto"/>
                  <w:noWrap/>
                  <w:hideMark/>
                </w:tcPr>
                <w:p w14:paraId="62B45D38" w14:textId="77777777" w:rsidR="00E262CF" w:rsidRPr="00685EA3" w:rsidRDefault="00E262CF" w:rsidP="00EF4308">
                  <w:pPr>
                    <w:jc w:val="center"/>
                    <w:rPr>
                      <w:rFonts w:ascii="Arial" w:hAnsi="Arial" w:cs="Arial"/>
                      <w:sz w:val="18"/>
                      <w:szCs w:val="18"/>
                    </w:rPr>
                  </w:pPr>
                  <w:r w:rsidRPr="00685EA3">
                    <w:rPr>
                      <w:rFonts w:ascii="Arial" w:hAnsi="Arial" w:cs="Arial"/>
                      <w:sz w:val="18"/>
                      <w:szCs w:val="18"/>
                    </w:rPr>
                    <w:t>0.38</w:t>
                  </w:r>
                </w:p>
              </w:tc>
              <w:tc>
                <w:tcPr>
                  <w:tcW w:w="709" w:type="dxa"/>
                  <w:shd w:val="clear" w:color="auto" w:fill="auto"/>
                  <w:noWrap/>
                  <w:hideMark/>
                </w:tcPr>
                <w:p w14:paraId="3C6923CE" w14:textId="77777777" w:rsidR="00E262CF" w:rsidRPr="00685EA3" w:rsidRDefault="00E262CF" w:rsidP="00EF4308">
                  <w:pPr>
                    <w:jc w:val="center"/>
                    <w:rPr>
                      <w:rFonts w:ascii="Arial" w:hAnsi="Arial" w:cs="Arial"/>
                      <w:sz w:val="18"/>
                      <w:szCs w:val="18"/>
                    </w:rPr>
                  </w:pPr>
                  <w:r w:rsidRPr="00685EA3">
                    <w:rPr>
                      <w:rFonts w:ascii="Arial" w:hAnsi="Arial" w:cs="Arial"/>
                      <w:sz w:val="18"/>
                      <w:szCs w:val="18"/>
                    </w:rPr>
                    <w:t>0.31</w:t>
                  </w:r>
                </w:p>
              </w:tc>
              <w:tc>
                <w:tcPr>
                  <w:tcW w:w="567" w:type="dxa"/>
                  <w:shd w:val="clear" w:color="auto" w:fill="auto"/>
                  <w:noWrap/>
                  <w:hideMark/>
                </w:tcPr>
                <w:p w14:paraId="288F7658" w14:textId="77777777" w:rsidR="00E262CF" w:rsidRPr="00593D9E" w:rsidRDefault="00E262CF" w:rsidP="00EF4308">
                  <w:pPr>
                    <w:jc w:val="center"/>
                    <w:rPr>
                      <w:rFonts w:ascii="Arial" w:hAnsi="Arial" w:cs="Arial"/>
                      <w:sz w:val="18"/>
                      <w:szCs w:val="18"/>
                    </w:rPr>
                  </w:pPr>
                  <w:r w:rsidRPr="00B52B33">
                    <w:rPr>
                      <w:rFonts w:ascii="Arial" w:hAnsi="Arial" w:cs="Arial"/>
                      <w:sz w:val="18"/>
                      <w:szCs w:val="18"/>
                    </w:rPr>
                    <w:t>0.39</w:t>
                  </w:r>
                </w:p>
              </w:tc>
              <w:tc>
                <w:tcPr>
                  <w:tcW w:w="709" w:type="dxa"/>
                  <w:shd w:val="clear" w:color="auto" w:fill="auto"/>
                  <w:noWrap/>
                  <w:hideMark/>
                </w:tcPr>
                <w:p w14:paraId="22BBE603" w14:textId="77777777" w:rsidR="00E262CF" w:rsidRPr="00593D9E" w:rsidRDefault="00E262CF" w:rsidP="00EF4308">
                  <w:pPr>
                    <w:jc w:val="center"/>
                    <w:rPr>
                      <w:rFonts w:ascii="Arial" w:hAnsi="Arial" w:cs="Arial"/>
                      <w:sz w:val="18"/>
                      <w:szCs w:val="18"/>
                    </w:rPr>
                  </w:pPr>
                  <w:r w:rsidRPr="00593D9E">
                    <w:rPr>
                      <w:rFonts w:ascii="Arial" w:hAnsi="Arial" w:cs="Arial"/>
                      <w:sz w:val="18"/>
                      <w:szCs w:val="18"/>
                    </w:rPr>
                    <w:t>0.31</w:t>
                  </w:r>
                </w:p>
              </w:tc>
              <w:tc>
                <w:tcPr>
                  <w:tcW w:w="709" w:type="dxa"/>
                  <w:shd w:val="clear" w:color="auto" w:fill="auto"/>
                  <w:noWrap/>
                  <w:hideMark/>
                </w:tcPr>
                <w:p w14:paraId="1D73C4FA" w14:textId="77777777" w:rsidR="00E262CF" w:rsidRPr="00697E29" w:rsidRDefault="00E262CF" w:rsidP="00EF4308">
                  <w:pPr>
                    <w:jc w:val="center"/>
                    <w:rPr>
                      <w:rFonts w:ascii="Arial" w:hAnsi="Arial" w:cs="Arial"/>
                      <w:sz w:val="18"/>
                      <w:szCs w:val="18"/>
                    </w:rPr>
                  </w:pPr>
                  <w:r w:rsidRPr="00697E29">
                    <w:rPr>
                      <w:rFonts w:ascii="Arial" w:hAnsi="Arial" w:cs="Arial"/>
                      <w:sz w:val="18"/>
                      <w:szCs w:val="18"/>
                    </w:rPr>
                    <w:t>0.24</w:t>
                  </w:r>
                </w:p>
              </w:tc>
              <w:tc>
                <w:tcPr>
                  <w:tcW w:w="708" w:type="dxa"/>
                  <w:shd w:val="clear" w:color="auto" w:fill="auto"/>
                  <w:noWrap/>
                  <w:hideMark/>
                </w:tcPr>
                <w:p w14:paraId="7D587406" w14:textId="77777777" w:rsidR="00E262CF" w:rsidRPr="009431C8" w:rsidRDefault="00E262CF" w:rsidP="00EF4308">
                  <w:pPr>
                    <w:jc w:val="center"/>
                    <w:rPr>
                      <w:rFonts w:ascii="Arial" w:hAnsi="Arial" w:cs="Arial"/>
                      <w:sz w:val="18"/>
                      <w:szCs w:val="18"/>
                    </w:rPr>
                  </w:pPr>
                  <w:r w:rsidRPr="009431C8">
                    <w:rPr>
                      <w:rFonts w:ascii="Arial" w:hAnsi="Arial" w:cs="Arial"/>
                      <w:sz w:val="18"/>
                      <w:szCs w:val="18"/>
                    </w:rPr>
                    <w:t>0.20</w:t>
                  </w:r>
                </w:p>
              </w:tc>
              <w:tc>
                <w:tcPr>
                  <w:tcW w:w="709" w:type="dxa"/>
                  <w:shd w:val="clear" w:color="auto" w:fill="auto"/>
                  <w:noWrap/>
                  <w:hideMark/>
                </w:tcPr>
                <w:p w14:paraId="4567F5C7" w14:textId="77777777" w:rsidR="00E262CF" w:rsidRPr="00605923" w:rsidRDefault="00E262CF" w:rsidP="00EF4308">
                  <w:pPr>
                    <w:jc w:val="center"/>
                    <w:rPr>
                      <w:rFonts w:ascii="Arial" w:hAnsi="Arial" w:cs="Arial"/>
                      <w:sz w:val="18"/>
                      <w:szCs w:val="18"/>
                    </w:rPr>
                  </w:pPr>
                  <w:r w:rsidRPr="00605923">
                    <w:rPr>
                      <w:rFonts w:ascii="Arial" w:hAnsi="Arial" w:cs="Arial"/>
                      <w:sz w:val="18"/>
                      <w:szCs w:val="18"/>
                    </w:rPr>
                    <w:t>0.42</w:t>
                  </w:r>
                </w:p>
              </w:tc>
              <w:tc>
                <w:tcPr>
                  <w:tcW w:w="709" w:type="dxa"/>
                  <w:shd w:val="clear" w:color="auto" w:fill="auto"/>
                  <w:noWrap/>
                  <w:hideMark/>
                </w:tcPr>
                <w:p w14:paraId="404CA6D7" w14:textId="77777777" w:rsidR="00E262CF" w:rsidRPr="00415AF9" w:rsidRDefault="00E262CF" w:rsidP="00EF4308">
                  <w:pPr>
                    <w:jc w:val="center"/>
                    <w:rPr>
                      <w:rFonts w:ascii="Arial" w:hAnsi="Arial" w:cs="Arial"/>
                      <w:sz w:val="18"/>
                      <w:szCs w:val="18"/>
                    </w:rPr>
                  </w:pPr>
                  <w:r w:rsidRPr="00415AF9">
                    <w:rPr>
                      <w:rFonts w:ascii="Arial" w:hAnsi="Arial" w:cs="Arial"/>
                      <w:sz w:val="18"/>
                      <w:szCs w:val="18"/>
                    </w:rPr>
                    <w:t>0.34</w:t>
                  </w:r>
                </w:p>
              </w:tc>
              <w:tc>
                <w:tcPr>
                  <w:tcW w:w="992" w:type="dxa"/>
                  <w:shd w:val="clear" w:color="auto" w:fill="auto"/>
                  <w:hideMark/>
                </w:tcPr>
                <w:p w14:paraId="57A94DE3" w14:textId="77777777" w:rsidR="00E262CF" w:rsidRPr="00377514" w:rsidRDefault="00E262CF" w:rsidP="00EF4308">
                  <w:pPr>
                    <w:jc w:val="center"/>
                    <w:rPr>
                      <w:rFonts w:ascii="Arial" w:hAnsi="Arial" w:cs="Arial"/>
                      <w:sz w:val="18"/>
                      <w:szCs w:val="18"/>
                    </w:rPr>
                  </w:pPr>
                  <w:r w:rsidRPr="00377514">
                    <w:rPr>
                      <w:rFonts w:ascii="Arial" w:hAnsi="Arial" w:cs="Arial"/>
                      <w:sz w:val="18"/>
                      <w:szCs w:val="18"/>
                    </w:rPr>
                    <w:t>NA</w:t>
                  </w:r>
                </w:p>
              </w:tc>
              <w:tc>
                <w:tcPr>
                  <w:tcW w:w="1559" w:type="dxa"/>
                  <w:shd w:val="clear" w:color="auto" w:fill="auto"/>
                  <w:noWrap/>
                  <w:hideMark/>
                </w:tcPr>
                <w:p w14:paraId="151DD7C2" w14:textId="734EBFE8" w:rsidR="00E262CF" w:rsidRPr="00B404AF" w:rsidRDefault="00E262CF" w:rsidP="00EF4308">
                  <w:pPr>
                    <w:rPr>
                      <w:rFonts w:ascii="Arial" w:hAnsi="Arial" w:cs="Arial"/>
                      <w:sz w:val="18"/>
                      <w:szCs w:val="18"/>
                    </w:rPr>
                  </w:pPr>
                  <w:r>
                    <w:rPr>
                      <w:rFonts w:ascii="Arial" w:hAnsi="Arial" w:cs="Arial"/>
                      <w:sz w:val="18"/>
                      <w:szCs w:val="18"/>
                    </w:rPr>
                    <w:fldChar w:fldCharType="begin" w:fldLock="1"/>
                  </w:r>
                  <w:r w:rsidR="004610CE">
                    <w:rPr>
                      <w:rFonts w:ascii="Arial" w:hAnsi="Arial" w:cs="Arial"/>
                      <w:sz w:val="18"/>
                      <w:szCs w:val="18"/>
                    </w:rPr>
                    <w:instrText>ADDIN CSL_CITATION {"citationItems":[{"id":"ITEM-1","itemData":{"DOI":"10.1016/j.bcmd.2015.04.001","ISSN":"1096-0961","PMID":"25976471","abstract":"Hereditary hemochromatosis (HH) is a heterogeneous disorder of iron metabolism. The most common form of the disease is Classic or type 1 HH, mainly caused by a biallelic missense p.Cys282Tyr (c.845G&gt;A) mutation in the HFE gene. However, the penetrance of p.Cys282Tyr/p.Cys282Tyr genotype is incomplete in terms of both biochemical and clinical expressivity. Lack of penetrance is thought to be caused by several genetic and environmental factors. Recently, a lot of evidences on HH genetic modifiers were produced, often without conclusive results. We investigated 6 polymorphisms (rs10421768 in HAMP gene, rs235756 in BMP2 gene, rs2230267 in FTL gene, rs1439816 in SLC40A1 gene, rs41295942 in TFR2 gene and rs2111833 in TMPRSS6 gene) with uncertain function in order to further evaluate their role in an independent cohort of 109 HH type 1 patients. Our results make it likely the role of rs10421768, rs235756, rs2230267 and rs1439816 polymorphisms, respectively in HAMP, BMP2, FTL and SLC40A1 genes in HH expressivity. In addition, previous and our findings support a hypothetical multifactorial model of HH, characterized by a principal gene (HFE in HH type 1) and minor genetic and environmental factors that still have to be fully elucidated.","author":[{"dropping-particle":"","family":"Radio","given":"Francesca Clementina","non-dropping-particle":"","parse-names":false,"suffix":""},{"dropping-particle":"","family":"Majore","given":"Silvia","non-dropping-particle":"","parse-names":false,"suffix":""},{"dropping-particle":"","family":"Aurizi","given":"Caterina","non-dropping-particle":"","parse-names":false,"suffix":""},{"dropping-particle":"","family":"Sorge","given":"Fiammetta","non-dropping-particle":"","parse-names":false,"suffix":""},{"dropping-particle":"","family":"Biolcati","given":"Gianfranco","non-dropping-particle":"","parse-names":false,"suffix":""},{"dropping-particle":"","family":"Bernabini","given":"Sara","non-dropping-particle":"","parse-names":false,"suffix":""},{"dropping-particle":"","family":"Giotti","given":"Irene","non-dropping-particle":"","parse-names":false,"suffix":""},{"dropping-particle":"","family":"Torricelli","given":"Francesca","non-dropping-particle":"","parse-names":false,"suffix":""},{"dropping-particle":"","family":"Giannarelli","given":"Diana","non-dropping-particle":"","parse-names":false,"suffix":""},{"dropping-particle":"","family":"Bernardo","given":"Carmelilia","non-dropping-particle":"De","parse-names":false,"suffix":""},{"dropping-particle":"","family":"Grammatico","given":"Paola","non-dropping-particle":"","parse-names":false,"suffix":""}],"container-title":"Blood cells, molecules &amp; diseases","id":"ITEM-1","issue":"1","issued":{"date-parts":[["2015","6"]]},"page":"71-5","publisher":"Elsevier B.V.","title":"Hereditary hemochromatosis type 1 phenotype modifiers in Italian patients. The controversial role of variants in HAMP, BMP2, FTL and SLC40A1 genes.","type":"article-journal","volume":"55"},"uris":["http://www.mendeley.com/documents/?uuid=0a90567a-5965-4c46-a7f3-bc57f1bd567d"]}],"mendeley":{"formattedCitation":"(4)","plainTextFormattedCitation":"(4)","previouslyFormattedCitation":"(4)"},"properties":{"noteIndex":0},"schema":"https://github.com/citation-style-language/schema/raw/master/csl-citation.json"}</w:instrText>
                  </w:r>
                  <w:r>
                    <w:rPr>
                      <w:rFonts w:ascii="Arial" w:hAnsi="Arial" w:cs="Arial"/>
                      <w:sz w:val="18"/>
                      <w:szCs w:val="18"/>
                    </w:rPr>
                    <w:fldChar w:fldCharType="separate"/>
                  </w:r>
                  <w:r w:rsidR="0003766F" w:rsidRPr="0003766F">
                    <w:rPr>
                      <w:rFonts w:ascii="Arial" w:hAnsi="Arial" w:cs="Arial"/>
                      <w:noProof/>
                      <w:sz w:val="18"/>
                      <w:szCs w:val="18"/>
                    </w:rPr>
                    <w:t>(4)</w:t>
                  </w:r>
                  <w:r>
                    <w:rPr>
                      <w:rFonts w:ascii="Arial" w:hAnsi="Arial" w:cs="Arial"/>
                      <w:sz w:val="18"/>
                      <w:szCs w:val="18"/>
                    </w:rPr>
                    <w:fldChar w:fldCharType="end"/>
                  </w:r>
                  <w:r w:rsidRPr="00593D9E">
                    <w:rPr>
                      <w:rFonts w:ascii="Arial" w:hAnsi="Arial" w:cs="Arial"/>
                      <w:sz w:val="18"/>
                      <w:szCs w:val="18"/>
                    </w:rPr>
                    <w:t> </w:t>
                  </w:r>
                  <w:r w:rsidRPr="00B404AF">
                    <w:rPr>
                      <w:rFonts w:ascii="Arial" w:hAnsi="Arial" w:cs="Arial"/>
                      <w:sz w:val="18"/>
                      <w:szCs w:val="18"/>
                    </w:rPr>
                    <w:fldChar w:fldCharType="begin" w:fldLock="1"/>
                  </w:r>
                  <w:r w:rsidR="00010E69">
                    <w:rPr>
                      <w:rFonts w:ascii="Arial" w:hAnsi="Arial" w:cs="Arial"/>
                      <w:sz w:val="18"/>
                      <w:szCs w:val="18"/>
                    </w:rPr>
                    <w:instrText>ADDIN CSL_CITATION {"citationItems":[{"id":"ITEM-1","itemData":{"DOI":"10.1371/journal.pone.0038339","ISBN":"1932-6203 (Electronic)\\r1932-6203 (Linking)","ISSN":"19326203","PMID":"22761678","abstract":"The existence of multiple inherited disorders of iron metabolism suggests genetic contributions to iron deficiency. We previously performed a genome-wide association study of iron-related single nucleotide polymorphisms (SNPs) using DNA from white men aged ≥ 25 y and women ≥ 50 y in the Hemochromatosis and Iron Overload Screening (HEIRS) Study with serum ferritin (SF) ≤ 12 µg/L (cases) and controls (SF &gt;100 µg/L in men, SF &gt;50 µg/L in women). We report a follow-up study of white, African-American, Hispanic, and Asian HEIRS participants, analyzed for association between SNPs and eight iron-related outcomes. Three chromosomal regions showed association across multiple populations, including SNPs in the TF and TMPRSS6 genes, and on chromosome 18q21. A novel SNP rs1421312 in TMPRSS6 was associated with serum iron in whites (p = 3.7 × 10(-6)) and replicated in African Americans (p = 0.0012).Twenty SNPs in the TF gene region were associated with total iron-binding capacity in whites (p&lt;4.4 × 10(-5)); six SNPs replicated in other ethnicities (p&lt;0.01). SNP rs10904850 in the CUBN gene on 10p13 was associated with serum iron in African Americans (P = 1.0 × 10(-5)). These results confirm known associations with iron measures and give unique evidence of their role in different ethnicities, suggesting origins in a common founder.","author":[{"dropping-particle":"","family":"McLaren","given":"Christine E.","non-dropping-particle":"","parse-names":false,"suffix":""},{"dropping-particle":"","family":"McLachlan","given":"Stela","non-dropping-particle":"","parse-names":false,"suffix":""},{"dropping-particle":"","family":"Garner","given":"Chad P.","non-dropping-particle":"","parse-names":false,"suffix":""},{"dropping-particle":"","family":"Vulpe","given":"Chris D.","non-dropping-particle":"","parse-names":false,"suffix":""},{"dropping-particle":"","family":"Gordeuk","given":"Victor R.","non-dropping-particle":"","parse-names":false,"suffix":""},{"dropping-particle":"","family":"Eckfeldt","given":"John H.","non-dropping-particle":"","parse-names":false,"suffix":""},{"dropping-particle":"","family":"Adams","given":"Paul C.","non-dropping-particle":"","parse-names":false,"suffix":""},{"dropping-particle":"","family":"Acton","given":"Ronald T.","non-dropping-particle":"","parse-names":false,"suffix":""},{"dropping-particle":"","family":"Murray","given":"Joseph A.","non-dropping-particle":"","parse-names":false,"suffix":""},{"dropping-particle":"","family":"Leiendecker-Foster","given":"Catherine","non-dropping-particle":"","parse-names":false,"suffix":""},{"dropping-particle":"","family":"Snively","given":"Beverly M.","non-dropping-particle":"","parse-names":false,"suffix":""},{"dropping-particle":"","family":"Barcellos","given":"Lisa F.","non-dropping-particle":"","parse-names":false,"suffix":""},{"dropping-particle":"","family":"Cook","given":"James D.","non-dropping-particle":"","parse-names":false,"suffix":""},{"dropping-particle":"","family":"McLaren","given":"Gordon D.","non-dropping-particle":"","parse-names":false,"suffix":""}],"container-title":"PLoS ONE","id":"ITEM-1","issue":"6","issued":{"date-parts":[["2012"]]},"title":"Associations between single nucleotide polymorphisms in iron-related genes and iron status in multiethnic populations","type":"article-journal","volume":"7"},"uris":["http://www.mendeley.com/documents/?uuid=37766e66-7519-4fd0-9d42-3961139ab286"]}],"mendeley":{"formattedCitation":"(30)","plainTextFormattedCitation":"(30)","previouslyFormattedCitation":"(30)"},"properties":{"noteIndex":0},"schema":"https://github.com/citation-style-language/schema/raw/master/csl-citation.json"}</w:instrText>
                  </w:r>
                  <w:r w:rsidRPr="00B404AF">
                    <w:rPr>
                      <w:rFonts w:ascii="Arial" w:hAnsi="Arial" w:cs="Arial"/>
                      <w:sz w:val="18"/>
                      <w:szCs w:val="18"/>
                    </w:rPr>
                    <w:fldChar w:fldCharType="separate"/>
                  </w:r>
                  <w:r w:rsidR="00010E69" w:rsidRPr="00010E69">
                    <w:rPr>
                      <w:rFonts w:ascii="Arial" w:hAnsi="Arial" w:cs="Arial"/>
                      <w:noProof/>
                      <w:sz w:val="18"/>
                      <w:szCs w:val="18"/>
                    </w:rPr>
                    <w:t>(30)</w:t>
                  </w:r>
                  <w:r w:rsidRPr="00B404AF">
                    <w:rPr>
                      <w:rFonts w:ascii="Arial" w:hAnsi="Arial" w:cs="Arial"/>
                      <w:sz w:val="18"/>
                      <w:szCs w:val="18"/>
                    </w:rPr>
                    <w:fldChar w:fldCharType="end"/>
                  </w:r>
                </w:p>
              </w:tc>
            </w:tr>
            <w:tr w:rsidR="00E262CF" w:rsidRPr="00B85872" w14:paraId="32297FBA" w14:textId="77777777" w:rsidTr="004154A3">
              <w:trPr>
                <w:trHeight w:val="748"/>
              </w:trPr>
              <w:tc>
                <w:tcPr>
                  <w:tcW w:w="1167" w:type="dxa"/>
                  <w:shd w:val="clear" w:color="auto" w:fill="auto"/>
                  <w:noWrap/>
                  <w:hideMark/>
                </w:tcPr>
                <w:p w14:paraId="310FAA76" w14:textId="77777777" w:rsidR="00E262CF" w:rsidRPr="00B404AF" w:rsidRDefault="00E262CF" w:rsidP="00EF4308">
                  <w:pPr>
                    <w:rPr>
                      <w:rFonts w:ascii="Arial" w:hAnsi="Arial" w:cs="Arial"/>
                      <w:sz w:val="18"/>
                      <w:szCs w:val="18"/>
                    </w:rPr>
                  </w:pPr>
                  <w:r w:rsidRPr="00B404AF">
                    <w:rPr>
                      <w:rFonts w:ascii="Arial" w:hAnsi="Arial" w:cs="Arial"/>
                      <w:sz w:val="18"/>
                      <w:szCs w:val="18"/>
                    </w:rPr>
                    <w:t>rs2235324</w:t>
                  </w:r>
                </w:p>
              </w:tc>
              <w:tc>
                <w:tcPr>
                  <w:tcW w:w="1138" w:type="dxa"/>
                  <w:shd w:val="clear" w:color="auto" w:fill="auto"/>
                  <w:noWrap/>
                  <w:hideMark/>
                </w:tcPr>
                <w:p w14:paraId="410B4157"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27" w:type="dxa"/>
                  <w:shd w:val="clear" w:color="auto" w:fill="auto"/>
                  <w:hideMark/>
                </w:tcPr>
                <w:p w14:paraId="67D68397" w14:textId="77777777" w:rsidR="00E262CF" w:rsidRPr="00B404AF" w:rsidRDefault="00E262CF" w:rsidP="00EF4308">
                  <w:pPr>
                    <w:rPr>
                      <w:rFonts w:ascii="Arial" w:hAnsi="Arial" w:cs="Arial"/>
                      <w:sz w:val="18"/>
                      <w:szCs w:val="18"/>
                    </w:rPr>
                  </w:pPr>
                  <w:r w:rsidRPr="00B404AF">
                    <w:rPr>
                      <w:rFonts w:ascii="Arial" w:hAnsi="Arial" w:cs="Arial"/>
                      <w:sz w:val="18"/>
                      <w:szCs w:val="18"/>
                    </w:rPr>
                    <w:t>Missense variant (K253E)</w:t>
                  </w:r>
                </w:p>
              </w:tc>
              <w:tc>
                <w:tcPr>
                  <w:tcW w:w="723" w:type="dxa"/>
                  <w:shd w:val="clear" w:color="auto" w:fill="auto"/>
                  <w:noWrap/>
                  <w:hideMark/>
                </w:tcPr>
                <w:p w14:paraId="2B8321A8" w14:textId="77777777" w:rsidR="00E262CF" w:rsidRPr="00B404AF" w:rsidRDefault="00E262CF" w:rsidP="00EF4308">
                  <w:pPr>
                    <w:rPr>
                      <w:rFonts w:ascii="Arial" w:hAnsi="Arial" w:cs="Arial"/>
                      <w:sz w:val="18"/>
                      <w:szCs w:val="18"/>
                    </w:rPr>
                  </w:pPr>
                  <w:r w:rsidRPr="00B404AF">
                    <w:rPr>
                      <w:rFonts w:ascii="Arial" w:hAnsi="Arial" w:cs="Arial"/>
                      <w:sz w:val="18"/>
                      <w:szCs w:val="18"/>
                    </w:rPr>
                    <w:t>G</w:t>
                  </w:r>
                </w:p>
              </w:tc>
              <w:tc>
                <w:tcPr>
                  <w:tcW w:w="743" w:type="dxa"/>
                  <w:shd w:val="clear" w:color="auto" w:fill="auto"/>
                  <w:noWrap/>
                  <w:hideMark/>
                </w:tcPr>
                <w:p w14:paraId="60AEEFCA" w14:textId="77777777" w:rsidR="00E262CF" w:rsidRPr="00A20B33" w:rsidRDefault="00E262CF" w:rsidP="00EF4308">
                  <w:pPr>
                    <w:rPr>
                      <w:rFonts w:ascii="Arial" w:hAnsi="Arial" w:cs="Arial"/>
                      <w:sz w:val="18"/>
                      <w:szCs w:val="18"/>
                    </w:rPr>
                  </w:pPr>
                  <w:r w:rsidRPr="000838B5">
                    <w:rPr>
                      <w:rFonts w:ascii="Arial" w:hAnsi="Arial" w:cs="Arial"/>
                      <w:sz w:val="18"/>
                      <w:szCs w:val="18"/>
                    </w:rPr>
                    <w:t>A</w:t>
                  </w:r>
                </w:p>
              </w:tc>
              <w:tc>
                <w:tcPr>
                  <w:tcW w:w="709" w:type="dxa"/>
                  <w:shd w:val="clear" w:color="auto" w:fill="auto"/>
                  <w:noWrap/>
                  <w:hideMark/>
                </w:tcPr>
                <w:p w14:paraId="3231F658" w14:textId="77777777" w:rsidR="00E262CF" w:rsidRPr="0019399C" w:rsidRDefault="00E262CF" w:rsidP="00EF4308">
                  <w:pPr>
                    <w:rPr>
                      <w:rFonts w:ascii="Arial" w:hAnsi="Arial" w:cs="Arial"/>
                      <w:sz w:val="18"/>
                      <w:szCs w:val="18"/>
                    </w:rPr>
                  </w:pPr>
                  <w:r w:rsidRPr="0019399C">
                    <w:rPr>
                      <w:rFonts w:ascii="Arial" w:hAnsi="Arial" w:cs="Arial"/>
                      <w:sz w:val="18"/>
                      <w:szCs w:val="18"/>
                    </w:rPr>
                    <w:t>G</w:t>
                  </w:r>
                </w:p>
              </w:tc>
              <w:tc>
                <w:tcPr>
                  <w:tcW w:w="992" w:type="dxa"/>
                </w:tcPr>
                <w:p w14:paraId="41C45F44" w14:textId="3719CBFC" w:rsidR="00E262CF" w:rsidRPr="00D44E66" w:rsidRDefault="00E262CF" w:rsidP="00EF4308">
                  <w:pPr>
                    <w:jc w:val="center"/>
                    <w:rPr>
                      <w:rFonts w:ascii="Arial" w:hAnsi="Arial" w:cs="Arial"/>
                      <w:sz w:val="18"/>
                      <w:szCs w:val="18"/>
                    </w:rPr>
                  </w:pPr>
                  <w:r w:rsidRPr="00DE114C">
                    <w:rPr>
                      <w:rFonts w:ascii="Arial" w:hAnsi="Arial" w:cs="Arial"/>
                      <w:sz w:val="18"/>
                      <w:szCs w:val="18"/>
                    </w:rPr>
                    <w:t>Low</w:t>
                  </w:r>
                </w:p>
              </w:tc>
              <w:tc>
                <w:tcPr>
                  <w:tcW w:w="851" w:type="dxa"/>
                  <w:shd w:val="clear" w:color="auto" w:fill="auto"/>
                  <w:hideMark/>
                </w:tcPr>
                <w:p w14:paraId="2587909E" w14:textId="77777777" w:rsidR="00E262CF" w:rsidRPr="00AE0976" w:rsidRDefault="00E262CF" w:rsidP="00EF4308">
                  <w:pPr>
                    <w:jc w:val="center"/>
                    <w:rPr>
                      <w:rFonts w:ascii="Arial" w:hAnsi="Arial" w:cs="Arial"/>
                      <w:sz w:val="18"/>
                      <w:szCs w:val="18"/>
                    </w:rPr>
                  </w:pPr>
                  <w:r w:rsidRPr="00AE0976">
                    <w:rPr>
                      <w:rFonts w:ascii="Arial" w:hAnsi="Arial" w:cs="Arial"/>
                      <w:sz w:val="18"/>
                      <w:szCs w:val="18"/>
                    </w:rPr>
                    <w:t>0.39</w:t>
                  </w:r>
                </w:p>
              </w:tc>
              <w:tc>
                <w:tcPr>
                  <w:tcW w:w="850" w:type="dxa"/>
                  <w:shd w:val="clear" w:color="auto" w:fill="auto"/>
                  <w:noWrap/>
                  <w:hideMark/>
                </w:tcPr>
                <w:p w14:paraId="5CC3B9DD" w14:textId="77777777" w:rsidR="00E262CF" w:rsidRPr="00685EA3" w:rsidRDefault="00E262CF" w:rsidP="00EF4308">
                  <w:pPr>
                    <w:jc w:val="center"/>
                    <w:rPr>
                      <w:rFonts w:ascii="Arial" w:hAnsi="Arial" w:cs="Arial"/>
                      <w:sz w:val="18"/>
                      <w:szCs w:val="18"/>
                    </w:rPr>
                  </w:pPr>
                  <w:r w:rsidRPr="00685EA3">
                    <w:rPr>
                      <w:rFonts w:ascii="Arial" w:hAnsi="Arial" w:cs="Arial"/>
                      <w:sz w:val="18"/>
                      <w:szCs w:val="18"/>
                    </w:rPr>
                    <w:t>0.40</w:t>
                  </w:r>
                </w:p>
              </w:tc>
              <w:tc>
                <w:tcPr>
                  <w:tcW w:w="709" w:type="dxa"/>
                  <w:shd w:val="clear" w:color="auto" w:fill="auto"/>
                  <w:noWrap/>
                  <w:hideMark/>
                </w:tcPr>
                <w:p w14:paraId="5BBE4387" w14:textId="77777777" w:rsidR="00E262CF" w:rsidRPr="00685EA3" w:rsidRDefault="00E262CF" w:rsidP="00EF4308">
                  <w:pPr>
                    <w:jc w:val="center"/>
                    <w:rPr>
                      <w:rFonts w:ascii="Arial" w:hAnsi="Arial" w:cs="Arial"/>
                      <w:sz w:val="18"/>
                      <w:szCs w:val="18"/>
                    </w:rPr>
                  </w:pPr>
                  <w:r w:rsidRPr="00685EA3">
                    <w:rPr>
                      <w:rFonts w:ascii="Arial" w:hAnsi="Arial" w:cs="Arial"/>
                      <w:sz w:val="18"/>
                      <w:szCs w:val="18"/>
                    </w:rPr>
                    <w:t>0.43</w:t>
                  </w:r>
                </w:p>
              </w:tc>
              <w:tc>
                <w:tcPr>
                  <w:tcW w:w="567" w:type="dxa"/>
                  <w:shd w:val="clear" w:color="auto" w:fill="auto"/>
                  <w:noWrap/>
                  <w:hideMark/>
                </w:tcPr>
                <w:p w14:paraId="2D316FA1" w14:textId="77777777" w:rsidR="00E262CF" w:rsidRPr="00685EA3" w:rsidRDefault="00E262CF" w:rsidP="00EF4308">
                  <w:pPr>
                    <w:jc w:val="center"/>
                    <w:rPr>
                      <w:rFonts w:ascii="Arial" w:hAnsi="Arial" w:cs="Arial"/>
                      <w:sz w:val="18"/>
                      <w:szCs w:val="18"/>
                    </w:rPr>
                  </w:pPr>
                  <w:r w:rsidRPr="00685EA3">
                    <w:rPr>
                      <w:rFonts w:ascii="Arial" w:hAnsi="Arial" w:cs="Arial"/>
                      <w:sz w:val="18"/>
                      <w:szCs w:val="18"/>
                    </w:rPr>
                    <w:t>0.43</w:t>
                  </w:r>
                </w:p>
              </w:tc>
              <w:tc>
                <w:tcPr>
                  <w:tcW w:w="709" w:type="dxa"/>
                  <w:shd w:val="clear" w:color="auto" w:fill="auto"/>
                  <w:noWrap/>
                  <w:hideMark/>
                </w:tcPr>
                <w:p w14:paraId="5C94484E" w14:textId="77777777" w:rsidR="00E262CF" w:rsidRPr="00B52B33" w:rsidRDefault="00E262CF" w:rsidP="00EF4308">
                  <w:pPr>
                    <w:jc w:val="center"/>
                    <w:rPr>
                      <w:rFonts w:ascii="Arial" w:hAnsi="Arial" w:cs="Arial"/>
                      <w:sz w:val="18"/>
                      <w:szCs w:val="18"/>
                    </w:rPr>
                  </w:pPr>
                  <w:r w:rsidRPr="00B52B33">
                    <w:rPr>
                      <w:rFonts w:ascii="Arial" w:hAnsi="Arial" w:cs="Arial"/>
                      <w:sz w:val="18"/>
                      <w:szCs w:val="18"/>
                    </w:rPr>
                    <w:t>0.40</w:t>
                  </w:r>
                </w:p>
              </w:tc>
              <w:tc>
                <w:tcPr>
                  <w:tcW w:w="709" w:type="dxa"/>
                  <w:shd w:val="clear" w:color="auto" w:fill="auto"/>
                  <w:noWrap/>
                  <w:hideMark/>
                </w:tcPr>
                <w:p w14:paraId="3FA6C9DA" w14:textId="77777777" w:rsidR="00E262CF" w:rsidRPr="00593D9E" w:rsidRDefault="00E262CF" w:rsidP="00EF4308">
                  <w:pPr>
                    <w:jc w:val="center"/>
                    <w:rPr>
                      <w:rFonts w:ascii="Arial" w:hAnsi="Arial" w:cs="Arial"/>
                      <w:sz w:val="18"/>
                      <w:szCs w:val="18"/>
                    </w:rPr>
                  </w:pPr>
                  <w:r w:rsidRPr="00593D9E">
                    <w:rPr>
                      <w:rFonts w:ascii="Arial" w:hAnsi="Arial" w:cs="Arial"/>
                      <w:sz w:val="18"/>
                      <w:szCs w:val="18"/>
                    </w:rPr>
                    <w:t>0.37</w:t>
                  </w:r>
                </w:p>
              </w:tc>
              <w:tc>
                <w:tcPr>
                  <w:tcW w:w="708" w:type="dxa"/>
                  <w:shd w:val="clear" w:color="auto" w:fill="auto"/>
                  <w:noWrap/>
                  <w:hideMark/>
                </w:tcPr>
                <w:p w14:paraId="7C9A9126" w14:textId="77777777" w:rsidR="00E262CF" w:rsidRPr="00697E29" w:rsidRDefault="00E262CF" w:rsidP="00EF4308">
                  <w:pPr>
                    <w:jc w:val="center"/>
                    <w:rPr>
                      <w:rFonts w:ascii="Arial" w:hAnsi="Arial" w:cs="Arial"/>
                      <w:sz w:val="18"/>
                      <w:szCs w:val="18"/>
                    </w:rPr>
                  </w:pPr>
                  <w:r w:rsidRPr="00697E29">
                    <w:rPr>
                      <w:rFonts w:ascii="Arial" w:hAnsi="Arial" w:cs="Arial"/>
                      <w:sz w:val="18"/>
                      <w:szCs w:val="18"/>
                    </w:rPr>
                    <w:t>0.33</w:t>
                  </w:r>
                </w:p>
              </w:tc>
              <w:tc>
                <w:tcPr>
                  <w:tcW w:w="709" w:type="dxa"/>
                  <w:shd w:val="clear" w:color="auto" w:fill="auto"/>
                  <w:noWrap/>
                  <w:hideMark/>
                </w:tcPr>
                <w:p w14:paraId="50BF60A8" w14:textId="77777777" w:rsidR="00E262CF" w:rsidRPr="009431C8" w:rsidRDefault="00E262CF" w:rsidP="00EF4308">
                  <w:pPr>
                    <w:jc w:val="center"/>
                    <w:rPr>
                      <w:rFonts w:ascii="Arial" w:hAnsi="Arial" w:cs="Arial"/>
                      <w:sz w:val="18"/>
                      <w:szCs w:val="18"/>
                    </w:rPr>
                  </w:pPr>
                  <w:r w:rsidRPr="009431C8">
                    <w:rPr>
                      <w:rFonts w:ascii="Arial" w:hAnsi="Arial" w:cs="Arial"/>
                      <w:sz w:val="18"/>
                      <w:szCs w:val="18"/>
                    </w:rPr>
                    <w:t>0.43</w:t>
                  </w:r>
                </w:p>
              </w:tc>
              <w:tc>
                <w:tcPr>
                  <w:tcW w:w="709" w:type="dxa"/>
                  <w:shd w:val="clear" w:color="auto" w:fill="auto"/>
                  <w:noWrap/>
                  <w:hideMark/>
                </w:tcPr>
                <w:p w14:paraId="58EBDEA1" w14:textId="77777777" w:rsidR="00E262CF" w:rsidRPr="00605923" w:rsidRDefault="00E262CF" w:rsidP="00EF4308">
                  <w:pPr>
                    <w:jc w:val="center"/>
                    <w:rPr>
                      <w:rFonts w:ascii="Arial" w:hAnsi="Arial" w:cs="Arial"/>
                      <w:sz w:val="18"/>
                      <w:szCs w:val="18"/>
                    </w:rPr>
                  </w:pPr>
                  <w:r w:rsidRPr="00605923">
                    <w:rPr>
                      <w:rFonts w:ascii="Arial" w:hAnsi="Arial" w:cs="Arial"/>
                      <w:sz w:val="18"/>
                      <w:szCs w:val="18"/>
                    </w:rPr>
                    <w:t>0.35</w:t>
                  </w:r>
                </w:p>
              </w:tc>
              <w:tc>
                <w:tcPr>
                  <w:tcW w:w="992" w:type="dxa"/>
                  <w:shd w:val="clear" w:color="auto" w:fill="auto"/>
                  <w:hideMark/>
                </w:tcPr>
                <w:p w14:paraId="6BC898E8" w14:textId="77777777" w:rsidR="00E262CF" w:rsidRPr="00415AF9" w:rsidRDefault="00E262CF" w:rsidP="00EF4308">
                  <w:pPr>
                    <w:jc w:val="center"/>
                    <w:rPr>
                      <w:rFonts w:ascii="Arial" w:hAnsi="Arial" w:cs="Arial"/>
                      <w:sz w:val="18"/>
                      <w:szCs w:val="18"/>
                    </w:rPr>
                  </w:pPr>
                  <w:r w:rsidRPr="00415AF9">
                    <w:rPr>
                      <w:rFonts w:ascii="Arial" w:hAnsi="Arial" w:cs="Arial"/>
                      <w:sz w:val="18"/>
                      <w:szCs w:val="18"/>
                    </w:rPr>
                    <w:t>0.45</w:t>
                  </w:r>
                </w:p>
              </w:tc>
              <w:tc>
                <w:tcPr>
                  <w:tcW w:w="1559" w:type="dxa"/>
                  <w:shd w:val="clear" w:color="auto" w:fill="auto"/>
                  <w:noWrap/>
                  <w:hideMark/>
                </w:tcPr>
                <w:p w14:paraId="099EF4FF" w14:textId="7FB40B86" w:rsidR="00E262CF" w:rsidRPr="00B404AF" w:rsidRDefault="00E262CF" w:rsidP="00EF4308">
                  <w:pPr>
                    <w:rPr>
                      <w:rFonts w:ascii="Arial" w:hAnsi="Arial" w:cs="Arial"/>
                      <w:sz w:val="18"/>
                      <w:szCs w:val="18"/>
                    </w:rPr>
                  </w:pPr>
                  <w:r w:rsidRPr="00697E29">
                    <w:rPr>
                      <w:rFonts w:ascii="Arial" w:hAnsi="Arial" w:cs="Arial"/>
                      <w:sz w:val="18"/>
                      <w:szCs w:val="18"/>
                    </w:rPr>
                    <w:t> </w:t>
                  </w:r>
                  <w:r w:rsidRPr="00B404AF">
                    <w:rPr>
                      <w:rFonts w:ascii="Arial" w:hAnsi="Arial" w:cs="Arial"/>
                      <w:sz w:val="18"/>
                      <w:szCs w:val="18"/>
                    </w:rPr>
                    <w:fldChar w:fldCharType="begin" w:fldLock="1"/>
                  </w:r>
                  <w:r w:rsidR="00010E69">
                    <w:rPr>
                      <w:rFonts w:ascii="Arial" w:hAnsi="Arial" w:cs="Arial"/>
                      <w:sz w:val="18"/>
                      <w:szCs w:val="18"/>
                    </w:rPr>
                    <w:instrText>ADDIN CSL_CITATION {"citationItems":[{"id":"ITEM-1","itemData":{"DOI":"10.1016/j.bcmd.2009.09.001","ISSN":"10799796","PMID":"19818657","abstract":"Male subjects with iron deficiency from the general population were examined for polymorphisms or sporadic mutations in TMPRSS6 to identify genetic risk factors for iron deficiency anemia. Three uncommon non-synonymous polymorphisms were identified, G228D, R446W, and V795I (allele frequencies 0.0074, 0.023 and 0.0074 respectively), of which the R446W polymorphism appeared to be overrepresented in the anemic population. In addition, three children with iron refractory iron deficiency anemia, and one sibling with iron responsive iron deficiency anemia were also examined for polymorphisms or sporadic mutations in TMPRSS6. Two children (family 1) were compound heterozygotes for a L674F mutation and a previously described splicing defect predicted to cause skipping of exon 13 (IVS13+1 G&gt;A). One child from the second family was homozygous for a deletion (497T) causing a frameshift (L166X+36) and premature termination. The sibling and mother from the second family were compound heterozygotes for the L166X mutation and the uncommon R446W polymorphism. Although in vitro expression studies demonstrated that the R446W isoform was biologically similar to wildtype Tmprss6, clinical data indicate that the R446W produces a milder disease when carried in trans with severe mutation in Tmprss6. The four children carrying mutations in TMPRSS6 all exhibited inappropriately high urinary hepcidin levels for the degree of iron deficiency.","author":[{"dropping-particle":"","family":"Beutler","given":"E","non-dropping-particle":"","parse-names":false,"suffix":""},{"dropping-particle":"","family":"Geet","given":"C","non-dropping-particle":"Van","parse-names":false,"suffix":""},{"dropping-particle":"","family":"Loo","given":"D.M.W.M.","non-dropping-particle":"te","parse-names":false,"suffix":""},{"dropping-particle":"","family":"Gelbart","given":"T","non-dropping-particle":"","parse-names":false,"suffix":""},{"dropping-particle":"","family":"Crain","given":"K","non-dropping-particle":"","parse-names":false,"suffix":""},{"dropping-particle":"","family":"Truksa","given":"J","non-dropping-particle":"","parse-names":false,"suffix":""},{"dropping-particle":"","family":"Lee","given":"P.L.","non-dropping-particle":"","parse-names":false,"suffix":""}],"container-title":"Blood Cells, Molecules, and Diseases","id":"ITEM-1","issue":"1","issued":{"date-parts":[["2010","1","15"]]},"page":"16-21","title":"Polymorphisms and mutations of human TMPRSS6 in iron deficiency anemia","type":"article-journal","volume":"44"},"uris":["http://www.mendeley.com/documents/?uuid=4c554bf5-4050-469d-ae86-7152d39cee92"]},{"id":"ITEM-2","itemData":{"DOI":"10.1016/j.bcmd.2011.12.003","ISSN":"10799796","author":[{"dropping-particle":"","family":"Lee","given":"Pauline L","non-dropping-particle":"","parse-names":false,"suffix":""},{"dropping-particle":"","family":"Barton","given":"James Clayborn","non-dropping-particle":"","parse-names":false,"suffix":""},{"dropping-particle":"","family":"Khaw","given":"Peter L","non-dropping-particle":"","parse-names":false,"suffix":""},{"dropping-particle":"","family":"Bhattacharjee","given":"Sarah Y","non-dropping-particle":"","parse-names":false,"suffix":""},{"dropping-particle":"","family":"Barton","given":"James C","non-dropping-particle":"","parse-names":false,"suffix":""}],"container-title":"Blood Cells, Molecules, and Diseases","id":"ITEM-2","issue":"2","issued":{"date-parts":[["2012","2"]]},"page":"124-127","publisher":"Elsevier Inc.","title":"Common TMPRSS6 mutations and iron, erythrocyte, and pica phenotypes in 48 women with iron deficiency or depletion","type":"article-journal","volume":"48"},"uris":["http://www.mendeley.com/documents/?uuid=2ebe4cf7-c76c-4184-acce-458475745196"]},{"id":"ITEM-3","itemData":{"DOI":"10.1002/ajh.23929","ISSN":"10968652","PMID":"25557470","abstract":"Iron Refractory Iron Deficiency Anemia (IRIDA) is a rare hereditary disease caused by mutations in TMPRSS6 gene encoding Matriptase-2, a negative regulator of hepcidin transcription. Up to now, 53 IRIDA patients from 35 families with different ethnic origins have been reported and 41 TMPRSS6 mutations have been identified. TMPRSS6 polymorphisms are more frequent than mutations, and have been associated with variation in iron and hematologic parameters. Our study evaluated their presence in 113 subjects with iron deficiency anemia (IDA) partially responsive to oral iron therapy and in 50 healthy blood donors. Thalassemic trait was diagnosed in 38 patients. Sequencing analysis of TMPRSS6 gene revealed that the frequency of several polymorphisms was markedly different between IDA subjects and controls. In particular, the V736A TMPRSS6 polymorphism was associated to moderately lower hemoglobin, mean corpuscular volume and mean corpuscular hemoglobin levels, and in thalassemia carriers with marked anemia and microcytosis. A new variant - H448R- and two uncommon polymorphisms -A719T and V795I - were also identified. These results indicate that TMPRSS6 polymorphisms are more frequent in subjects with persistent IDA than in healthy controls, and in thalassemia carriers V736A variant may account for lower hemoglobin and MCV levels. Further studies in larger court of patients are necessary to identify potential haplotypes and polymorphisms responsible for low response to oral iron treatment and may be useful for planning a correct iron supplementation. This article is protected by copyright. All rights reserved.","author":[{"dropping-particle":"","family":"Poggiali","given":"Erika","non-dropping-particle":"","parse-names":false,"suffix":""},{"dropping-particle":"","family":"Andreozzi","given":"Fabio","non-dropping-particle":"","parse-names":false,"suffix":""},{"dropping-particle":"","family":"Nava","given":"Isabella","non-dropping-particle":"","parse-names":false,"suffix":""},{"dropping-particle":"","family":"Consonni","given":"Dario","non-dropping-particle":"","parse-names":false,"suffix":""},{"dropping-particle":"","family":"Graziadei","given":"Giovanna","non-dropping-particle":"","parse-names":false,"suffix":""},{"dropping-particle":"","family":"Cappellini","given":"Maria Domenica","non-dropping-particle":"","parse-names":false,"suffix":""}],"container-title":"American Journal of Hematology","id":"ITEM-3","issue":"4","issued":{"date-parts":[["2015"]]},"page":"306-309","title":"The role of TMPRSS6 polymorphisms in iron deficiency anemia partially responsive to oral iron treatment","type":"article-journal","volume":"90"},"uris":["http://www.mendeley.com/documents/?uuid=768052ea-681d-4d7f-ba42-0afcaa7d68a2"]},{"id":"ITEM-4","itemData":{"DOI":"10.1111/j.1365-2141.2010.08349.x","ISBN":"1365-2141 (Electronic)\\r0007-1048 (Linking)","ISSN":"00071048","PMID":"20738301","abstract":"Transmembrane Protease, Serine 6 (TMPRSS6) has an important role in iron homeostasis and its mutations, performed in TMPRSS6-deficient mice, have been recently associated with iron-refractory iron deficiency anaemia (IRIDA). Several variants of TMPRSS6 have been already identified; however the role of polymorphisms and TMPRSS6 haplotypes, causing iron deficiency anaemia, have not yet been investigated. This study sequenced the TMPRSS6 gene in 16 subjects with IRIDA phenotype and identified 27 DNA polymorphisms. Eight single nucleotide polymorphisms and four haplotypes were significantly associated with iron-refractory anaemia (P &lt; 0·001). Our preliminary results suggest a possible association between specific haplotypes of TMPRSS6 and IRIDA.","author":[{"dropping-particle":"","family":"Delbini","given":"Paola","non-dropping-particle":"","parse-names":false,"suffix":""},{"dropping-particle":"","family":"Vaja","given":"Valentina","non-dropping-particle":"","parse-names":false,"suffix":""},{"dropping-particle":"","family":"Graziadei","given":"Giovanna","non-dropping-particle":"","parse-names":false,"suffix":""},{"dropping-particle":"","family":"Duca","given":"Lorena","non-dropping-particle":"","parse-names":false,"suffix":""},{"dropping-particle":"","family":"Nava","given":"Isabella","non-dropping-particle":"","parse-names":false,"suffix":""},{"dropping-particle":"","family":"Refaldi","given":"Chiara","non-dropping-particle":"","parse-names":false,"suffix":""},{"dropping-particle":"","family":"Cappellini","given":"Maria D.","non-dropping-particle":"","parse-names":false,"suffix":""}],"container-title":"British Journal of Haematology","id":"ITEM-4","issue":"3","issued":{"date-parts":[["2010"]]},"page":"281-284","title":"Genetic variability of TMPRSS6 and its association with iron deficiency anaemia","type":"article-journal","volume":"151"},"uris":["http://www.mendeley.com/documents/?uuid=c147a165-8bd1-4671-ba66-b7436e4c68b7"]},{"id":"ITEM-5","itemData":{"DOI":"10.1182/blood-2009-07-232496","ISSN":"1528-0020","PMID":"19880490","abstract":"To investigate genetic variants that affect iron concentrations in persons not affected by overt genetic disorders of iron metabolism, a genome-wide association study was conducted in the InCHIANTI Study (N = 1206) and the Baltimore Longitudinal Study of Aging (N = 713). The top 2 single-nucleotide polymorphisms were examined for replication in the Women's Health and Aging Study (WHAS) I and II (N = 569). The single-nucleotide polymorphism most strongly associated with lower serum iron concentration was rs4820268 (P = 5.12 x 10(-9)), located in exon 13 of the transmembrane protease serine 6 (TMPRSS6) gene, an enzyme that promotes iron absorption and recycling by inhibiting hepcidin antimicrobial peptide transcription. The allele associated with lower iron concentrations was also associated with lower hemoglobin levels, smaller red cells, and more variability in red cell size (high red blood cell distribution width). Our results confirm the association of TMPRSS6 variants with iron level and provide further evidence of association with other anemia-related phenotypes.","author":[{"dropping-particle":"","family":"Tanaka","given":"Toshiko","non-dropping-particle":"","parse-names":false,"suffix":""},{"dropping-particle":"","family":"Roy","given":"Cindy N","non-dropping-particle":"","parse-names":false,"suffix":""},{"dropping-particle":"","family":"Yao","given":"Wenliang","non-dropping-particle":"","parse-names":false,"suffix":""},{"dropping-particle":"","family":"Matteini","given":"Amy","non-dropping-particle":"","parse-names":false,"suffix":""},{"dropping-particle":"","family":"Semba","given":"Richard D","non-dropping-particle":"","parse-names":false,"suffix":""},{"dropping-particle":"","family":"Arking","given":"Dan","non-dropping-particle":"","parse-names":false,"suffix":""},{"dropping-particle":"","family":"Walston","given":"Jeremy D","non-dropping-particle":"","parse-names":false,"suffix":""},{"dropping-particle":"","family":"Fried","given":"Linda P","non-dropping-particle":"","parse-names":false,"suffix":""},{"dropping-particle":"","family":"Singleton","given":"Andrew","non-dropping-particle":"","parse-names":false,"suffix":""},{"dropping-particle":"","family":"Guralnik","given":"Jack","non-dropping-particle":"","parse-names":false,"suffix":""},{"dropping-particle":"","family":"Abecasis","given":"Gonçalo R","non-dropping-particle":"","parse-names":false,"suffix":""},{"dropping-particle":"","family":"Bandinelli","given":"Stefania","non-dropping-particle":"","parse-names":false,"suffix":""},{"dropping-particle":"","family":"Longo","given":"Dan L","non-dropping-particle":"","parse-names":false,"suffix":""},{"dropping-particle":"","family":"Ferrucci","given":"Luigi","non-dropping-particle":"","parse-names":false,"suffix":""}],"container-title":"Blood","id":"ITEM-5","issue":"1","issued":{"date-parts":[["2010","1","7"]]},"page":"94-6","title":"A genome-wide association analysis of serum iron concentrations.","type":"article-journal","volume":"115"},"uris":["http://www.mendeley.com/documents/?uuid=7badc987-3810-4661-ba86-4c194b81136a"]},{"id":"ITEM-6","itemData":{"DOI":"10.1016/j.gene.2018.06.055","ISSN":"18790038","abstract":"TMPRSS6 gene mutations can result in iron deficiency anemia (IDA) and cause an increased iron-regulatory hormone, hepcidin, levels. TMPRSS6 encodes a serine protease, matriptase-2, which functions as negative regulatory protein of hepcidin transcription. Thus, TMPRSS6 variations might be risk factors for IDA. The aim of the study was to investigate the association of rs855791, rs4820268, rs5756506, rs2235324, rs2413450, rs2111833, rs228919, and rs733655 SNPs in TMPRSS6 gene with IDA susceptibility and iron-related clinical parameters. The study consisted of 150 IDA patients and 100 healthy controls. We analyzed the genotype distributions by using Real-Time polymerase chain reaction (Real-Time PCR) technique. We did not find any statistically differences for all SNPs between patients and controls (P &gt; 0.05). In IDA patients, variations rs855791 and rs2413450 were associated with increased RBC (P = 0.03) and TIBC (P = 0.04), respectively. Also, increased of TIBC for rs4820268 (P &lt; 0.05). On the other hand, in control group, rs5756506 was associated with two parameters, Hb (P = 0.02) and Hct (P = 0.03). We did not find markedly hepcidin levels in IDA patients compared to controls (P = 0.32). Our findings suggest that TMPRSS6 variations may not be risk factors for IDA. However, TMPRSS6 polymorphisms are associated with increased many iron-related hematological parameters.","author":[{"dropping-particle":"","family":"Batar","given":"Bahadir","non-dropping-particle":"","parse-names":false,"suffix":""},{"dropping-particle":"","family":"Bavunoglu","given":"Isil","non-dropping-particle":"","parse-names":false,"suffix":""},{"dropping-particle":"","family":"Hacioglu","given":"Yalcin","non-dropping-particle":"","parse-names":false,"suffix":""},{"dropping-particle":"","family":"Cengiz","given":"Mahir","non-dropping-particle":"","parse-names":false,"suffix":""},{"dropping-particle":"","family":"Mutlu","given":"Tuba","non-dropping-particle":"","parse-names":false,"suffix":""},{"dropping-particle":"","family":"Yavuzer","given":"Serap","non-dropping-particle":"","parse-names":false,"suffix":""},{"dropping-particle":"","family":"Yavuzer","given":"Hakan","non-dropping-particle":"","parse-names":false,"suffix":""},{"dropping-particle":"","family":"Cuhadar Ercelebi","given":"Dilek","non-dropping-particle":"","parse-names":false,"suffix":""},{"dropping-particle":"","family":"Erhan","given":"Duygu","non-dropping-particle":"","parse-names":false,"suffix":""},{"dropping-particle":"","family":"Unal","given":"Selin","non-dropping-particle":"","parse-names":false,"suffix":""},{"dropping-particle":"","family":"Tunckale","given":"Aydin","non-dropping-particle":"","parse-names":false,"suffix":""},{"dropping-particle":"","family":"Guven","given":"Mehmet","non-dropping-particle":"","parse-names":false,"suffix":""}],"container-title":"Gene","id":"ITEM-6","issue":"January","issued":{"date-parts":[["2018"]]},"page":"201-205","publisher":"Elsevier","title":"The role of TMPRSS6 gene variants in iron-related hematological parameters in Turkish patients with iron deficiency anemia","type":"article-journal","volume":"673"},"uris":["http://www.mendeley.com/documents/?uuid=294ac331-650f-41f9-ae17-64107b776cbf"]}],"mendeley":{"formattedCitation":"(38–40,47,51,57)","plainTextFormattedCitation":"(38–40,47,51,57)","previouslyFormattedCitation":"(38–40,47,51,57)"},"properties":{"noteIndex":0},"schema":"https://github.com/citation-style-language/schema/raw/master/csl-citation.json"}</w:instrText>
                  </w:r>
                  <w:r w:rsidRPr="00B404AF">
                    <w:rPr>
                      <w:rFonts w:ascii="Arial" w:hAnsi="Arial" w:cs="Arial"/>
                      <w:sz w:val="18"/>
                      <w:szCs w:val="18"/>
                    </w:rPr>
                    <w:fldChar w:fldCharType="separate"/>
                  </w:r>
                  <w:r w:rsidR="00010E69" w:rsidRPr="00010E69">
                    <w:rPr>
                      <w:rFonts w:ascii="Arial" w:hAnsi="Arial" w:cs="Arial"/>
                      <w:noProof/>
                      <w:sz w:val="18"/>
                      <w:szCs w:val="18"/>
                    </w:rPr>
                    <w:t>(38–40,47,51,57)</w:t>
                  </w:r>
                  <w:r w:rsidRPr="00B404AF">
                    <w:rPr>
                      <w:rFonts w:ascii="Arial" w:hAnsi="Arial" w:cs="Arial"/>
                      <w:sz w:val="18"/>
                      <w:szCs w:val="18"/>
                    </w:rPr>
                    <w:fldChar w:fldCharType="end"/>
                  </w:r>
                </w:p>
              </w:tc>
            </w:tr>
          </w:tbl>
          <w:p w14:paraId="7D15D909" w14:textId="77777777" w:rsidR="00EF4308" w:rsidRPr="00D5522D" w:rsidRDefault="00EF4308" w:rsidP="00EF4308">
            <w:pPr>
              <w:contextualSpacing/>
              <w:jc w:val="both"/>
              <w:rPr>
                <w:rFonts w:ascii="Arial" w:hAnsi="Arial" w:cs="Arial"/>
                <w:b/>
                <w:sz w:val="20"/>
                <w:szCs w:val="20"/>
              </w:rPr>
            </w:pPr>
          </w:p>
          <w:p w14:paraId="4A341FA3" w14:textId="77777777" w:rsidR="00EF4308" w:rsidRPr="00D5522D" w:rsidRDefault="00EF4308" w:rsidP="00EF4308">
            <w:pPr>
              <w:contextualSpacing/>
              <w:jc w:val="both"/>
              <w:rPr>
                <w:rFonts w:ascii="Arial" w:hAnsi="Arial" w:cs="Arial"/>
                <w:b/>
                <w:sz w:val="20"/>
                <w:szCs w:val="20"/>
              </w:rPr>
            </w:pPr>
          </w:p>
          <w:p w14:paraId="4CAE834F" w14:textId="77777777" w:rsidR="00EF4308" w:rsidRPr="00D5522D" w:rsidRDefault="00EF4308" w:rsidP="00EF4308">
            <w:pPr>
              <w:contextualSpacing/>
              <w:jc w:val="both"/>
              <w:rPr>
                <w:rFonts w:ascii="Arial" w:hAnsi="Arial" w:cs="Arial"/>
                <w:b/>
                <w:sz w:val="20"/>
                <w:szCs w:val="20"/>
              </w:rPr>
            </w:pPr>
          </w:p>
          <w:p w14:paraId="7A26AB9F" w14:textId="7164A5CD" w:rsidR="00EF4308" w:rsidRPr="00D5522D" w:rsidRDefault="00EF4308" w:rsidP="00EF4308">
            <w:pPr>
              <w:contextualSpacing/>
              <w:jc w:val="both"/>
              <w:rPr>
                <w:rFonts w:ascii="Arial" w:hAnsi="Arial" w:cs="Arial"/>
                <w:b/>
                <w:sz w:val="22"/>
                <w:szCs w:val="22"/>
              </w:rPr>
            </w:pPr>
            <w:r w:rsidRPr="00D5522D">
              <w:rPr>
                <w:rFonts w:ascii="Arial" w:hAnsi="Arial" w:cs="Arial"/>
                <w:b/>
                <w:sz w:val="22"/>
                <w:szCs w:val="22"/>
              </w:rPr>
              <w:lastRenderedPageBreak/>
              <w:t xml:space="preserve">Table </w:t>
            </w:r>
            <w:r w:rsidR="00A141E4" w:rsidRPr="00D5522D">
              <w:rPr>
                <w:rFonts w:ascii="Arial" w:hAnsi="Arial" w:cs="Arial"/>
                <w:b/>
                <w:sz w:val="22"/>
                <w:szCs w:val="22"/>
              </w:rPr>
              <w:t>S</w:t>
            </w:r>
            <w:r w:rsidRPr="00D5522D">
              <w:rPr>
                <w:rFonts w:ascii="Arial" w:hAnsi="Arial" w:cs="Arial"/>
                <w:b/>
                <w:sz w:val="22"/>
                <w:szCs w:val="22"/>
              </w:rPr>
              <w:t>1 Continued</w:t>
            </w:r>
          </w:p>
          <w:tbl>
            <w:tblPr>
              <w:tblW w:w="15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7"/>
              <w:gridCol w:w="1164"/>
              <w:gridCol w:w="1313"/>
              <w:gridCol w:w="729"/>
              <w:gridCol w:w="744"/>
              <w:gridCol w:w="815"/>
              <w:gridCol w:w="952"/>
              <w:gridCol w:w="815"/>
              <w:gridCol w:w="680"/>
              <w:gridCol w:w="662"/>
              <w:gridCol w:w="851"/>
              <w:gridCol w:w="708"/>
              <w:gridCol w:w="709"/>
              <w:gridCol w:w="709"/>
              <w:gridCol w:w="709"/>
              <w:gridCol w:w="708"/>
              <w:gridCol w:w="993"/>
              <w:gridCol w:w="1417"/>
            </w:tblGrid>
            <w:tr w:rsidR="00E262CF" w:rsidRPr="00D5522D" w14:paraId="3F014347" w14:textId="77777777" w:rsidTr="00E262CF">
              <w:trPr>
                <w:trHeight w:val="1038"/>
              </w:trPr>
              <w:tc>
                <w:tcPr>
                  <w:tcW w:w="1217" w:type="dxa"/>
                  <w:shd w:val="clear" w:color="auto" w:fill="auto"/>
                  <w:noWrap/>
                  <w:hideMark/>
                </w:tcPr>
                <w:p w14:paraId="3892EEEB" w14:textId="77777777" w:rsidR="00E262CF" w:rsidRPr="00D5522D" w:rsidRDefault="00E262CF" w:rsidP="00EF4308">
                  <w:pPr>
                    <w:rPr>
                      <w:rFonts w:ascii="Arial" w:hAnsi="Arial" w:cs="Arial"/>
                      <w:b/>
                      <w:bCs/>
                      <w:sz w:val="18"/>
                      <w:szCs w:val="18"/>
                    </w:rPr>
                  </w:pPr>
                  <w:r w:rsidRPr="00D5522D">
                    <w:rPr>
                      <w:rFonts w:ascii="Arial" w:hAnsi="Arial" w:cs="Arial"/>
                      <w:b/>
                      <w:bCs/>
                      <w:sz w:val="18"/>
                      <w:szCs w:val="18"/>
                    </w:rPr>
                    <w:t>SNPs</w:t>
                  </w:r>
                </w:p>
              </w:tc>
              <w:tc>
                <w:tcPr>
                  <w:tcW w:w="1164" w:type="dxa"/>
                  <w:shd w:val="clear" w:color="auto" w:fill="auto"/>
                  <w:noWrap/>
                  <w:hideMark/>
                </w:tcPr>
                <w:p w14:paraId="77E48675" w14:textId="77777777" w:rsidR="00E262CF" w:rsidRPr="001159E6" w:rsidRDefault="00E262CF" w:rsidP="00EF4308">
                  <w:pPr>
                    <w:rPr>
                      <w:rFonts w:ascii="Arial" w:hAnsi="Arial" w:cs="Arial"/>
                      <w:b/>
                      <w:bCs/>
                      <w:sz w:val="18"/>
                      <w:szCs w:val="18"/>
                    </w:rPr>
                  </w:pPr>
                  <w:r w:rsidRPr="003D0A60">
                    <w:rPr>
                      <w:rFonts w:ascii="Arial" w:hAnsi="Arial" w:cs="Arial"/>
                      <w:b/>
                      <w:bCs/>
                      <w:sz w:val="18"/>
                      <w:szCs w:val="18"/>
                    </w:rPr>
                    <w:t>Loci</w:t>
                  </w:r>
                </w:p>
              </w:tc>
              <w:tc>
                <w:tcPr>
                  <w:tcW w:w="1313" w:type="dxa"/>
                  <w:shd w:val="clear" w:color="auto" w:fill="auto"/>
                  <w:hideMark/>
                </w:tcPr>
                <w:p w14:paraId="15073596" w14:textId="77777777" w:rsidR="00E262CF" w:rsidRPr="00D5522D" w:rsidRDefault="00E262CF" w:rsidP="00EF4308">
                  <w:pPr>
                    <w:rPr>
                      <w:rFonts w:ascii="Arial" w:hAnsi="Arial" w:cs="Arial"/>
                      <w:b/>
                      <w:bCs/>
                      <w:sz w:val="18"/>
                      <w:szCs w:val="18"/>
                    </w:rPr>
                  </w:pPr>
                  <w:r w:rsidRPr="00D5522D">
                    <w:rPr>
                      <w:rFonts w:ascii="Arial" w:hAnsi="Arial" w:cs="Arial"/>
                      <w:b/>
                      <w:bCs/>
                      <w:sz w:val="18"/>
                      <w:szCs w:val="18"/>
                    </w:rPr>
                    <w:t>Type of variant (amino acid change)</w:t>
                  </w:r>
                </w:p>
              </w:tc>
              <w:tc>
                <w:tcPr>
                  <w:tcW w:w="729" w:type="dxa"/>
                  <w:shd w:val="clear" w:color="auto" w:fill="auto"/>
                  <w:hideMark/>
                </w:tcPr>
                <w:p w14:paraId="509F715D" w14:textId="77777777" w:rsidR="00E262CF" w:rsidRPr="00D5522D" w:rsidRDefault="00E262CF" w:rsidP="00EF4308">
                  <w:pPr>
                    <w:rPr>
                      <w:rFonts w:ascii="Arial" w:hAnsi="Arial" w:cs="Arial"/>
                      <w:b/>
                      <w:bCs/>
                      <w:sz w:val="18"/>
                      <w:szCs w:val="18"/>
                    </w:rPr>
                  </w:pPr>
                  <w:r w:rsidRPr="00D5522D">
                    <w:rPr>
                      <w:rFonts w:ascii="Arial" w:hAnsi="Arial" w:cs="Arial"/>
                      <w:b/>
                      <w:bCs/>
                      <w:sz w:val="18"/>
                      <w:szCs w:val="18"/>
                    </w:rPr>
                    <w:t>Minor Allele</w:t>
                  </w:r>
                </w:p>
              </w:tc>
              <w:tc>
                <w:tcPr>
                  <w:tcW w:w="744" w:type="dxa"/>
                  <w:shd w:val="clear" w:color="auto" w:fill="auto"/>
                  <w:hideMark/>
                </w:tcPr>
                <w:p w14:paraId="0FCCEDA1" w14:textId="77777777" w:rsidR="00E262CF" w:rsidRPr="00D5522D" w:rsidRDefault="00E262CF" w:rsidP="00EF4308">
                  <w:pPr>
                    <w:rPr>
                      <w:rFonts w:ascii="Arial" w:hAnsi="Arial" w:cs="Arial"/>
                      <w:b/>
                      <w:bCs/>
                      <w:sz w:val="18"/>
                      <w:szCs w:val="18"/>
                    </w:rPr>
                  </w:pPr>
                  <w:r w:rsidRPr="00D5522D">
                    <w:rPr>
                      <w:rFonts w:ascii="Arial" w:hAnsi="Arial" w:cs="Arial"/>
                      <w:b/>
                      <w:bCs/>
                      <w:sz w:val="18"/>
                      <w:szCs w:val="18"/>
                    </w:rPr>
                    <w:t>Major Allele</w:t>
                  </w:r>
                </w:p>
              </w:tc>
              <w:tc>
                <w:tcPr>
                  <w:tcW w:w="815" w:type="dxa"/>
                </w:tcPr>
                <w:p w14:paraId="43C50218" w14:textId="77777777" w:rsidR="00E262CF" w:rsidRPr="00D5522D" w:rsidRDefault="00E262CF" w:rsidP="00EF4308">
                  <w:pPr>
                    <w:rPr>
                      <w:rFonts w:ascii="Arial" w:hAnsi="Arial" w:cs="Arial"/>
                      <w:b/>
                      <w:bCs/>
                      <w:sz w:val="18"/>
                      <w:szCs w:val="18"/>
                    </w:rPr>
                  </w:pPr>
                  <w:r w:rsidRPr="00D5522D">
                    <w:rPr>
                      <w:rFonts w:ascii="Arial" w:hAnsi="Arial" w:cs="Arial"/>
                      <w:b/>
                      <w:bCs/>
                      <w:sz w:val="18"/>
                      <w:szCs w:val="18"/>
                    </w:rPr>
                    <w:t>Risk allele</w:t>
                  </w:r>
                </w:p>
              </w:tc>
              <w:tc>
                <w:tcPr>
                  <w:tcW w:w="952" w:type="dxa"/>
                </w:tcPr>
                <w:p w14:paraId="77EE2CEE" w14:textId="387503E6" w:rsidR="00E262CF" w:rsidRPr="00D5522D" w:rsidRDefault="00E262CF" w:rsidP="00EF4308">
                  <w:pPr>
                    <w:rPr>
                      <w:rFonts w:ascii="Arial" w:hAnsi="Arial" w:cs="Arial"/>
                      <w:b/>
                      <w:bCs/>
                      <w:sz w:val="18"/>
                      <w:szCs w:val="18"/>
                    </w:rPr>
                  </w:pPr>
                  <w:r w:rsidRPr="00D5522D">
                    <w:rPr>
                      <w:rFonts w:ascii="Arial" w:hAnsi="Arial" w:cs="Arial"/>
                      <w:b/>
                      <w:bCs/>
                      <w:sz w:val="18"/>
                      <w:szCs w:val="18"/>
                    </w:rPr>
                    <w:t>Effect on serum iron</w:t>
                  </w:r>
                  <w:r w:rsidRPr="00D5522D">
                    <w:rPr>
                      <w:rFonts w:ascii="Arial" w:hAnsi="Arial" w:cs="Arial"/>
                      <w:b/>
                      <w:bCs/>
                      <w:sz w:val="20"/>
                      <w:szCs w:val="20"/>
                      <w:vertAlign w:val="superscript"/>
                    </w:rPr>
                    <w:t>1</w:t>
                  </w:r>
                </w:p>
              </w:tc>
              <w:tc>
                <w:tcPr>
                  <w:tcW w:w="7544" w:type="dxa"/>
                  <w:gridSpan w:val="10"/>
                  <w:shd w:val="clear" w:color="auto" w:fill="auto"/>
                  <w:noWrap/>
                  <w:hideMark/>
                </w:tcPr>
                <w:p w14:paraId="073E9AFA" w14:textId="77777777" w:rsidR="00E262CF" w:rsidRPr="00D5522D" w:rsidRDefault="00E262CF" w:rsidP="00EF4308">
                  <w:pPr>
                    <w:jc w:val="center"/>
                    <w:rPr>
                      <w:rFonts w:ascii="Arial" w:hAnsi="Arial" w:cs="Arial"/>
                      <w:b/>
                      <w:bCs/>
                      <w:sz w:val="18"/>
                      <w:szCs w:val="18"/>
                    </w:rPr>
                  </w:pPr>
                  <w:r w:rsidRPr="00D5522D">
                    <w:rPr>
                      <w:rFonts w:ascii="Arial" w:hAnsi="Arial" w:cs="Arial"/>
                      <w:b/>
                      <w:bCs/>
                      <w:sz w:val="18"/>
                      <w:szCs w:val="18"/>
                    </w:rPr>
                    <w:t>Minor Allele Frequency</w:t>
                  </w:r>
                </w:p>
              </w:tc>
              <w:tc>
                <w:tcPr>
                  <w:tcW w:w="1417" w:type="dxa"/>
                  <w:shd w:val="clear" w:color="auto" w:fill="auto"/>
                  <w:noWrap/>
                  <w:hideMark/>
                </w:tcPr>
                <w:p w14:paraId="07CC2DAF" w14:textId="77777777" w:rsidR="00E262CF" w:rsidRPr="00D5522D" w:rsidRDefault="00E262CF" w:rsidP="00EF4308">
                  <w:pPr>
                    <w:rPr>
                      <w:rFonts w:ascii="Arial" w:hAnsi="Arial" w:cs="Arial"/>
                      <w:b/>
                      <w:bCs/>
                      <w:sz w:val="18"/>
                      <w:szCs w:val="18"/>
                    </w:rPr>
                  </w:pPr>
                  <w:r w:rsidRPr="00D5522D">
                    <w:rPr>
                      <w:rFonts w:ascii="Arial" w:hAnsi="Arial" w:cs="Arial"/>
                      <w:b/>
                      <w:bCs/>
                      <w:sz w:val="18"/>
                      <w:szCs w:val="18"/>
                    </w:rPr>
                    <w:t>References</w:t>
                  </w:r>
                </w:p>
              </w:tc>
            </w:tr>
            <w:tr w:rsidR="00E262CF" w:rsidRPr="00D5522D" w14:paraId="047E3268" w14:textId="77777777" w:rsidTr="00E262CF">
              <w:trPr>
                <w:trHeight w:val="504"/>
              </w:trPr>
              <w:tc>
                <w:tcPr>
                  <w:tcW w:w="1217" w:type="dxa"/>
                  <w:shd w:val="clear" w:color="auto" w:fill="auto"/>
                  <w:noWrap/>
                  <w:hideMark/>
                </w:tcPr>
                <w:p w14:paraId="2E7ED72E" w14:textId="77777777" w:rsidR="00E262CF" w:rsidRPr="00D5522D" w:rsidRDefault="00E262CF" w:rsidP="00EF4308">
                  <w:pPr>
                    <w:rPr>
                      <w:rFonts w:ascii="Arial" w:hAnsi="Arial" w:cs="Arial"/>
                      <w:sz w:val="18"/>
                      <w:szCs w:val="18"/>
                    </w:rPr>
                  </w:pPr>
                  <w:r w:rsidRPr="00D5522D">
                    <w:rPr>
                      <w:rFonts w:ascii="Arial" w:hAnsi="Arial" w:cs="Arial"/>
                      <w:sz w:val="18"/>
                      <w:szCs w:val="18"/>
                    </w:rPr>
                    <w:t> </w:t>
                  </w:r>
                </w:p>
              </w:tc>
              <w:tc>
                <w:tcPr>
                  <w:tcW w:w="1164" w:type="dxa"/>
                  <w:shd w:val="clear" w:color="auto" w:fill="auto"/>
                  <w:noWrap/>
                  <w:hideMark/>
                </w:tcPr>
                <w:p w14:paraId="5311D820"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 </w:t>
                  </w:r>
                </w:p>
              </w:tc>
              <w:tc>
                <w:tcPr>
                  <w:tcW w:w="1313" w:type="dxa"/>
                  <w:shd w:val="clear" w:color="auto" w:fill="auto"/>
                  <w:hideMark/>
                </w:tcPr>
                <w:p w14:paraId="6E9D2A59" w14:textId="77777777" w:rsidR="00E262CF" w:rsidRPr="00D5522D" w:rsidRDefault="00E262CF" w:rsidP="00EF4308">
                  <w:pPr>
                    <w:rPr>
                      <w:rFonts w:ascii="Arial" w:hAnsi="Arial" w:cs="Arial"/>
                      <w:sz w:val="18"/>
                      <w:szCs w:val="18"/>
                    </w:rPr>
                  </w:pPr>
                  <w:r w:rsidRPr="00D5522D">
                    <w:rPr>
                      <w:rFonts w:ascii="Arial" w:hAnsi="Arial" w:cs="Arial"/>
                      <w:sz w:val="18"/>
                      <w:szCs w:val="18"/>
                    </w:rPr>
                    <w:t> </w:t>
                  </w:r>
                </w:p>
              </w:tc>
              <w:tc>
                <w:tcPr>
                  <w:tcW w:w="729" w:type="dxa"/>
                  <w:shd w:val="clear" w:color="auto" w:fill="auto"/>
                  <w:noWrap/>
                  <w:hideMark/>
                </w:tcPr>
                <w:p w14:paraId="1E6E99A9" w14:textId="77777777" w:rsidR="00E262CF" w:rsidRPr="00D5522D" w:rsidRDefault="00E262CF" w:rsidP="00EF4308">
                  <w:pPr>
                    <w:rPr>
                      <w:rFonts w:ascii="Arial" w:hAnsi="Arial" w:cs="Arial"/>
                      <w:sz w:val="18"/>
                      <w:szCs w:val="18"/>
                    </w:rPr>
                  </w:pPr>
                  <w:r w:rsidRPr="00D5522D">
                    <w:rPr>
                      <w:rFonts w:ascii="Arial" w:hAnsi="Arial" w:cs="Arial"/>
                      <w:sz w:val="18"/>
                      <w:szCs w:val="18"/>
                    </w:rPr>
                    <w:t> </w:t>
                  </w:r>
                </w:p>
              </w:tc>
              <w:tc>
                <w:tcPr>
                  <w:tcW w:w="744" w:type="dxa"/>
                  <w:shd w:val="clear" w:color="auto" w:fill="auto"/>
                  <w:noWrap/>
                  <w:hideMark/>
                </w:tcPr>
                <w:p w14:paraId="1409AFA8" w14:textId="77777777" w:rsidR="00E262CF" w:rsidRPr="00D5522D" w:rsidRDefault="00E262CF" w:rsidP="00EF4308">
                  <w:pPr>
                    <w:rPr>
                      <w:rFonts w:ascii="Arial" w:hAnsi="Arial" w:cs="Arial"/>
                      <w:sz w:val="18"/>
                      <w:szCs w:val="18"/>
                    </w:rPr>
                  </w:pPr>
                  <w:r w:rsidRPr="00D5522D">
                    <w:rPr>
                      <w:rFonts w:ascii="Arial" w:hAnsi="Arial" w:cs="Arial"/>
                      <w:sz w:val="18"/>
                      <w:szCs w:val="18"/>
                    </w:rPr>
                    <w:t> </w:t>
                  </w:r>
                </w:p>
              </w:tc>
              <w:tc>
                <w:tcPr>
                  <w:tcW w:w="815" w:type="dxa"/>
                </w:tcPr>
                <w:p w14:paraId="52A4698A" w14:textId="77777777" w:rsidR="00E262CF" w:rsidRPr="00D5522D" w:rsidRDefault="00E262CF" w:rsidP="00EF4308">
                  <w:pPr>
                    <w:rPr>
                      <w:rFonts w:ascii="Arial" w:hAnsi="Arial" w:cs="Arial"/>
                      <w:sz w:val="18"/>
                      <w:szCs w:val="18"/>
                    </w:rPr>
                  </w:pPr>
                  <w:r w:rsidRPr="00D5522D">
                    <w:rPr>
                      <w:rFonts w:ascii="Arial" w:hAnsi="Arial" w:cs="Arial"/>
                      <w:sz w:val="18"/>
                      <w:szCs w:val="18"/>
                    </w:rPr>
                    <w:t> </w:t>
                  </w:r>
                </w:p>
              </w:tc>
              <w:tc>
                <w:tcPr>
                  <w:tcW w:w="952" w:type="dxa"/>
                </w:tcPr>
                <w:p w14:paraId="0871C51A" w14:textId="76BECCF8" w:rsidR="00E262CF" w:rsidRPr="00D5522D" w:rsidRDefault="00E262CF" w:rsidP="00EF4308">
                  <w:pPr>
                    <w:rPr>
                      <w:rFonts w:ascii="Arial" w:hAnsi="Arial" w:cs="Arial"/>
                      <w:sz w:val="18"/>
                      <w:szCs w:val="18"/>
                    </w:rPr>
                  </w:pPr>
                </w:p>
              </w:tc>
              <w:tc>
                <w:tcPr>
                  <w:tcW w:w="5134" w:type="dxa"/>
                  <w:gridSpan w:val="7"/>
                  <w:shd w:val="clear" w:color="auto" w:fill="auto"/>
                  <w:noWrap/>
                  <w:hideMark/>
                </w:tcPr>
                <w:p w14:paraId="0FA3347D"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1000 Genomes</w:t>
                  </w:r>
                </w:p>
              </w:tc>
              <w:tc>
                <w:tcPr>
                  <w:tcW w:w="1417" w:type="dxa"/>
                  <w:gridSpan w:val="2"/>
                  <w:shd w:val="clear" w:color="auto" w:fill="auto"/>
                  <w:noWrap/>
                  <w:hideMark/>
                </w:tcPr>
                <w:p w14:paraId="0321622D"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HapMap</w:t>
                  </w:r>
                </w:p>
              </w:tc>
              <w:tc>
                <w:tcPr>
                  <w:tcW w:w="993" w:type="dxa"/>
                  <w:shd w:val="clear" w:color="auto" w:fill="auto"/>
                  <w:hideMark/>
                </w:tcPr>
                <w:p w14:paraId="32C005C1" w14:textId="77777777" w:rsidR="00E262CF" w:rsidRPr="00D5522D" w:rsidRDefault="00E262CF" w:rsidP="00EF4308">
                  <w:pPr>
                    <w:jc w:val="center"/>
                    <w:rPr>
                      <w:rFonts w:ascii="Arial" w:hAnsi="Arial" w:cs="Arial"/>
                      <w:sz w:val="18"/>
                      <w:szCs w:val="18"/>
                    </w:rPr>
                  </w:pPr>
                  <w:proofErr w:type="spellStart"/>
                  <w:r w:rsidRPr="00D5522D">
                    <w:rPr>
                      <w:rFonts w:ascii="Arial" w:hAnsi="Arial" w:cs="Arial"/>
                      <w:sz w:val="18"/>
                      <w:szCs w:val="18"/>
                    </w:rPr>
                    <w:t>Keneba</w:t>
                  </w:r>
                  <w:proofErr w:type="spellEnd"/>
                  <w:r w:rsidRPr="00D5522D">
                    <w:rPr>
                      <w:rFonts w:ascii="Arial" w:hAnsi="Arial" w:cs="Arial"/>
                      <w:sz w:val="18"/>
                      <w:szCs w:val="18"/>
                    </w:rPr>
                    <w:t xml:space="preserve"> Biobank</w:t>
                  </w:r>
                </w:p>
              </w:tc>
              <w:tc>
                <w:tcPr>
                  <w:tcW w:w="1417" w:type="dxa"/>
                  <w:shd w:val="clear" w:color="auto" w:fill="auto"/>
                  <w:noWrap/>
                  <w:hideMark/>
                </w:tcPr>
                <w:p w14:paraId="0BA999CE" w14:textId="77777777" w:rsidR="00E262CF" w:rsidRPr="00D5522D" w:rsidRDefault="00E262CF" w:rsidP="00EF4308">
                  <w:pPr>
                    <w:rPr>
                      <w:rFonts w:ascii="Arial" w:hAnsi="Arial" w:cs="Arial"/>
                      <w:sz w:val="18"/>
                      <w:szCs w:val="18"/>
                    </w:rPr>
                  </w:pPr>
                  <w:r w:rsidRPr="00D5522D">
                    <w:rPr>
                      <w:rFonts w:ascii="Arial" w:hAnsi="Arial" w:cs="Arial"/>
                      <w:sz w:val="18"/>
                      <w:szCs w:val="18"/>
                    </w:rPr>
                    <w:t> </w:t>
                  </w:r>
                </w:p>
              </w:tc>
            </w:tr>
            <w:tr w:rsidR="00E262CF" w:rsidRPr="00D5522D" w14:paraId="14079F44" w14:textId="77777777" w:rsidTr="00E262CF">
              <w:trPr>
                <w:trHeight w:val="517"/>
              </w:trPr>
              <w:tc>
                <w:tcPr>
                  <w:tcW w:w="1217" w:type="dxa"/>
                  <w:shd w:val="clear" w:color="auto" w:fill="auto"/>
                  <w:noWrap/>
                  <w:hideMark/>
                </w:tcPr>
                <w:p w14:paraId="78606697" w14:textId="77777777" w:rsidR="00E262CF" w:rsidRPr="00D5522D" w:rsidRDefault="00E262CF" w:rsidP="00EF4308">
                  <w:pPr>
                    <w:rPr>
                      <w:rFonts w:ascii="Arial" w:hAnsi="Arial" w:cs="Arial"/>
                      <w:sz w:val="18"/>
                      <w:szCs w:val="18"/>
                    </w:rPr>
                  </w:pPr>
                  <w:r w:rsidRPr="00D5522D">
                    <w:rPr>
                      <w:rFonts w:ascii="Arial" w:hAnsi="Arial" w:cs="Arial"/>
                      <w:sz w:val="18"/>
                      <w:szCs w:val="18"/>
                    </w:rPr>
                    <w:t> </w:t>
                  </w:r>
                </w:p>
              </w:tc>
              <w:tc>
                <w:tcPr>
                  <w:tcW w:w="1164" w:type="dxa"/>
                  <w:shd w:val="clear" w:color="auto" w:fill="auto"/>
                  <w:noWrap/>
                  <w:hideMark/>
                </w:tcPr>
                <w:p w14:paraId="254CB282"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 </w:t>
                  </w:r>
                </w:p>
              </w:tc>
              <w:tc>
                <w:tcPr>
                  <w:tcW w:w="1313" w:type="dxa"/>
                  <w:shd w:val="clear" w:color="auto" w:fill="auto"/>
                  <w:hideMark/>
                </w:tcPr>
                <w:p w14:paraId="0A68DE40" w14:textId="77777777" w:rsidR="00E262CF" w:rsidRPr="00D5522D" w:rsidRDefault="00E262CF" w:rsidP="00EF4308">
                  <w:pPr>
                    <w:rPr>
                      <w:rFonts w:ascii="Arial" w:hAnsi="Arial" w:cs="Arial"/>
                      <w:sz w:val="18"/>
                      <w:szCs w:val="18"/>
                    </w:rPr>
                  </w:pPr>
                  <w:r w:rsidRPr="00D5522D">
                    <w:rPr>
                      <w:rFonts w:ascii="Arial" w:hAnsi="Arial" w:cs="Arial"/>
                      <w:sz w:val="18"/>
                      <w:szCs w:val="18"/>
                    </w:rPr>
                    <w:t> </w:t>
                  </w:r>
                </w:p>
              </w:tc>
              <w:tc>
                <w:tcPr>
                  <w:tcW w:w="729" w:type="dxa"/>
                  <w:shd w:val="clear" w:color="auto" w:fill="auto"/>
                  <w:noWrap/>
                  <w:hideMark/>
                </w:tcPr>
                <w:p w14:paraId="7422F97D" w14:textId="77777777" w:rsidR="00E262CF" w:rsidRPr="00D5522D" w:rsidRDefault="00E262CF" w:rsidP="00EF4308">
                  <w:pPr>
                    <w:rPr>
                      <w:rFonts w:ascii="Arial" w:hAnsi="Arial" w:cs="Arial"/>
                      <w:sz w:val="18"/>
                      <w:szCs w:val="18"/>
                    </w:rPr>
                  </w:pPr>
                  <w:r w:rsidRPr="00D5522D">
                    <w:rPr>
                      <w:rFonts w:ascii="Arial" w:hAnsi="Arial" w:cs="Arial"/>
                      <w:sz w:val="18"/>
                      <w:szCs w:val="18"/>
                    </w:rPr>
                    <w:t> </w:t>
                  </w:r>
                </w:p>
              </w:tc>
              <w:tc>
                <w:tcPr>
                  <w:tcW w:w="744" w:type="dxa"/>
                  <w:shd w:val="clear" w:color="auto" w:fill="auto"/>
                  <w:noWrap/>
                  <w:hideMark/>
                </w:tcPr>
                <w:p w14:paraId="7CCA321C" w14:textId="77777777" w:rsidR="00E262CF" w:rsidRPr="00D5522D" w:rsidRDefault="00E262CF" w:rsidP="00EF4308">
                  <w:pPr>
                    <w:rPr>
                      <w:rFonts w:ascii="Arial" w:hAnsi="Arial" w:cs="Arial"/>
                      <w:sz w:val="18"/>
                      <w:szCs w:val="18"/>
                    </w:rPr>
                  </w:pPr>
                  <w:r w:rsidRPr="00D5522D">
                    <w:rPr>
                      <w:rFonts w:ascii="Arial" w:hAnsi="Arial" w:cs="Arial"/>
                      <w:sz w:val="18"/>
                      <w:szCs w:val="18"/>
                    </w:rPr>
                    <w:t> </w:t>
                  </w:r>
                </w:p>
              </w:tc>
              <w:tc>
                <w:tcPr>
                  <w:tcW w:w="815" w:type="dxa"/>
                </w:tcPr>
                <w:p w14:paraId="73F14631" w14:textId="77777777" w:rsidR="00E262CF" w:rsidRPr="00D5522D" w:rsidRDefault="00E262CF" w:rsidP="00EF4308">
                  <w:pPr>
                    <w:rPr>
                      <w:rFonts w:ascii="Arial" w:hAnsi="Arial" w:cs="Arial"/>
                      <w:sz w:val="18"/>
                      <w:szCs w:val="18"/>
                    </w:rPr>
                  </w:pPr>
                  <w:r w:rsidRPr="00D5522D">
                    <w:rPr>
                      <w:rFonts w:ascii="Arial" w:hAnsi="Arial" w:cs="Arial"/>
                      <w:sz w:val="18"/>
                      <w:szCs w:val="18"/>
                    </w:rPr>
                    <w:t> </w:t>
                  </w:r>
                </w:p>
              </w:tc>
              <w:tc>
                <w:tcPr>
                  <w:tcW w:w="952" w:type="dxa"/>
                </w:tcPr>
                <w:p w14:paraId="0A1EC6E8" w14:textId="3C2855A6" w:rsidR="00E262CF" w:rsidRPr="00D5522D" w:rsidRDefault="00E262CF" w:rsidP="00EF4308">
                  <w:pPr>
                    <w:rPr>
                      <w:rFonts w:ascii="Arial" w:hAnsi="Arial" w:cs="Arial"/>
                      <w:sz w:val="18"/>
                      <w:szCs w:val="18"/>
                    </w:rPr>
                  </w:pPr>
                </w:p>
              </w:tc>
              <w:tc>
                <w:tcPr>
                  <w:tcW w:w="815" w:type="dxa"/>
                  <w:shd w:val="clear" w:color="auto" w:fill="auto"/>
                  <w:hideMark/>
                </w:tcPr>
                <w:p w14:paraId="59C1648F" w14:textId="77777777" w:rsidR="00E262CF" w:rsidRPr="00D5522D" w:rsidRDefault="00E262CF" w:rsidP="00EF4308">
                  <w:pPr>
                    <w:rPr>
                      <w:rFonts w:ascii="Arial" w:hAnsi="Arial" w:cs="Arial"/>
                      <w:sz w:val="18"/>
                      <w:szCs w:val="18"/>
                    </w:rPr>
                  </w:pPr>
                  <w:r w:rsidRPr="00D5522D">
                    <w:rPr>
                      <w:rFonts w:ascii="Arial" w:hAnsi="Arial" w:cs="Arial"/>
                      <w:sz w:val="18"/>
                      <w:szCs w:val="18"/>
                    </w:rPr>
                    <w:t>Global (All)</w:t>
                  </w:r>
                </w:p>
              </w:tc>
              <w:tc>
                <w:tcPr>
                  <w:tcW w:w="680" w:type="dxa"/>
                  <w:shd w:val="clear" w:color="auto" w:fill="auto"/>
                  <w:hideMark/>
                </w:tcPr>
                <w:p w14:paraId="6B3B9737" w14:textId="77777777" w:rsidR="00E262CF" w:rsidRPr="00D5522D" w:rsidRDefault="00E262CF" w:rsidP="00EF4308">
                  <w:pPr>
                    <w:rPr>
                      <w:rFonts w:ascii="Arial" w:hAnsi="Arial" w:cs="Arial"/>
                      <w:sz w:val="18"/>
                      <w:szCs w:val="18"/>
                    </w:rPr>
                  </w:pPr>
                  <w:r w:rsidRPr="00D5522D">
                    <w:rPr>
                      <w:rFonts w:ascii="Arial" w:hAnsi="Arial" w:cs="Arial"/>
                      <w:sz w:val="18"/>
                      <w:szCs w:val="18"/>
                    </w:rPr>
                    <w:t>AFR (All)</w:t>
                  </w:r>
                </w:p>
              </w:tc>
              <w:tc>
                <w:tcPr>
                  <w:tcW w:w="662" w:type="dxa"/>
                  <w:shd w:val="clear" w:color="auto" w:fill="auto"/>
                  <w:noWrap/>
                  <w:hideMark/>
                </w:tcPr>
                <w:p w14:paraId="68250DF1" w14:textId="3D6D367B" w:rsidR="00E262CF" w:rsidRPr="00D5522D" w:rsidRDefault="00E262CF" w:rsidP="00EF4308">
                  <w:pPr>
                    <w:rPr>
                      <w:rFonts w:ascii="Arial" w:hAnsi="Arial" w:cs="Arial"/>
                      <w:sz w:val="18"/>
                      <w:szCs w:val="18"/>
                    </w:rPr>
                  </w:pPr>
                  <w:r w:rsidRPr="00D5522D">
                    <w:rPr>
                      <w:rFonts w:ascii="Arial" w:hAnsi="Arial" w:cs="Arial"/>
                      <w:sz w:val="18"/>
                      <w:szCs w:val="18"/>
                    </w:rPr>
                    <w:t>G</w:t>
                  </w:r>
                  <w:r>
                    <w:rPr>
                      <w:rFonts w:ascii="Arial" w:hAnsi="Arial" w:cs="Arial"/>
                      <w:sz w:val="18"/>
                      <w:szCs w:val="18"/>
                    </w:rPr>
                    <w:t>WD</w:t>
                  </w:r>
                </w:p>
              </w:tc>
              <w:tc>
                <w:tcPr>
                  <w:tcW w:w="851" w:type="dxa"/>
                  <w:shd w:val="clear" w:color="auto" w:fill="auto"/>
                  <w:noWrap/>
                  <w:hideMark/>
                </w:tcPr>
                <w:p w14:paraId="7094C538" w14:textId="77777777" w:rsidR="00E262CF" w:rsidRPr="00D5522D" w:rsidRDefault="00E262CF" w:rsidP="00EF4308">
                  <w:pPr>
                    <w:rPr>
                      <w:rFonts w:ascii="Arial" w:hAnsi="Arial" w:cs="Arial"/>
                      <w:sz w:val="18"/>
                      <w:szCs w:val="18"/>
                    </w:rPr>
                  </w:pPr>
                  <w:r w:rsidRPr="00D5522D">
                    <w:rPr>
                      <w:rFonts w:ascii="Arial" w:hAnsi="Arial" w:cs="Arial"/>
                      <w:sz w:val="18"/>
                      <w:szCs w:val="18"/>
                    </w:rPr>
                    <w:t>EUR</w:t>
                  </w:r>
                </w:p>
              </w:tc>
              <w:tc>
                <w:tcPr>
                  <w:tcW w:w="708" w:type="dxa"/>
                  <w:shd w:val="clear" w:color="auto" w:fill="auto"/>
                  <w:noWrap/>
                  <w:hideMark/>
                </w:tcPr>
                <w:p w14:paraId="165EDA0D" w14:textId="77777777" w:rsidR="00E262CF" w:rsidRPr="00D5522D" w:rsidRDefault="00E262CF" w:rsidP="00EF4308">
                  <w:pPr>
                    <w:rPr>
                      <w:rFonts w:ascii="Arial" w:hAnsi="Arial" w:cs="Arial"/>
                      <w:sz w:val="18"/>
                      <w:szCs w:val="18"/>
                    </w:rPr>
                  </w:pPr>
                  <w:r w:rsidRPr="00D5522D">
                    <w:rPr>
                      <w:rFonts w:ascii="Arial" w:hAnsi="Arial" w:cs="Arial"/>
                      <w:sz w:val="18"/>
                      <w:szCs w:val="18"/>
                    </w:rPr>
                    <w:t>EAS</w:t>
                  </w:r>
                </w:p>
              </w:tc>
              <w:tc>
                <w:tcPr>
                  <w:tcW w:w="709" w:type="dxa"/>
                  <w:shd w:val="clear" w:color="auto" w:fill="auto"/>
                  <w:noWrap/>
                  <w:hideMark/>
                </w:tcPr>
                <w:p w14:paraId="4FDFDCFE" w14:textId="77777777" w:rsidR="00E262CF" w:rsidRPr="00D5522D" w:rsidRDefault="00E262CF" w:rsidP="00EF4308">
                  <w:pPr>
                    <w:rPr>
                      <w:rFonts w:ascii="Arial" w:hAnsi="Arial" w:cs="Arial"/>
                      <w:sz w:val="18"/>
                      <w:szCs w:val="18"/>
                    </w:rPr>
                  </w:pPr>
                  <w:r w:rsidRPr="00D5522D">
                    <w:rPr>
                      <w:rFonts w:ascii="Arial" w:hAnsi="Arial" w:cs="Arial"/>
                      <w:sz w:val="18"/>
                      <w:szCs w:val="18"/>
                    </w:rPr>
                    <w:t>SAS</w:t>
                  </w:r>
                </w:p>
              </w:tc>
              <w:tc>
                <w:tcPr>
                  <w:tcW w:w="709" w:type="dxa"/>
                  <w:shd w:val="clear" w:color="auto" w:fill="auto"/>
                  <w:noWrap/>
                  <w:hideMark/>
                </w:tcPr>
                <w:p w14:paraId="5A2DE5EC" w14:textId="77777777" w:rsidR="00E262CF" w:rsidRPr="00D5522D" w:rsidRDefault="00E262CF" w:rsidP="00EF4308">
                  <w:pPr>
                    <w:rPr>
                      <w:rFonts w:ascii="Arial" w:hAnsi="Arial" w:cs="Arial"/>
                      <w:sz w:val="18"/>
                      <w:szCs w:val="18"/>
                    </w:rPr>
                  </w:pPr>
                  <w:r w:rsidRPr="00D5522D">
                    <w:rPr>
                      <w:rFonts w:ascii="Arial" w:hAnsi="Arial" w:cs="Arial"/>
                      <w:sz w:val="18"/>
                      <w:szCs w:val="18"/>
                    </w:rPr>
                    <w:t>AMR</w:t>
                  </w:r>
                </w:p>
              </w:tc>
              <w:tc>
                <w:tcPr>
                  <w:tcW w:w="709" w:type="dxa"/>
                  <w:shd w:val="clear" w:color="auto" w:fill="auto"/>
                  <w:noWrap/>
                  <w:hideMark/>
                </w:tcPr>
                <w:p w14:paraId="2DDA6CEC" w14:textId="77777777" w:rsidR="00E262CF" w:rsidRPr="00D5522D" w:rsidRDefault="00E262CF" w:rsidP="00EF4308">
                  <w:pPr>
                    <w:rPr>
                      <w:rFonts w:ascii="Arial" w:hAnsi="Arial" w:cs="Arial"/>
                      <w:sz w:val="18"/>
                      <w:szCs w:val="18"/>
                    </w:rPr>
                  </w:pPr>
                  <w:r w:rsidRPr="00D5522D">
                    <w:rPr>
                      <w:rFonts w:ascii="Arial" w:hAnsi="Arial" w:cs="Arial"/>
                      <w:sz w:val="18"/>
                      <w:szCs w:val="18"/>
                    </w:rPr>
                    <w:t>YRI</w:t>
                  </w:r>
                </w:p>
              </w:tc>
              <w:tc>
                <w:tcPr>
                  <w:tcW w:w="708" w:type="dxa"/>
                  <w:shd w:val="clear" w:color="auto" w:fill="auto"/>
                  <w:noWrap/>
                  <w:hideMark/>
                </w:tcPr>
                <w:p w14:paraId="2F915993" w14:textId="77777777" w:rsidR="00E262CF" w:rsidRPr="00D5522D" w:rsidRDefault="00E262CF" w:rsidP="00EF4308">
                  <w:pPr>
                    <w:rPr>
                      <w:rFonts w:ascii="Arial" w:hAnsi="Arial" w:cs="Arial"/>
                      <w:sz w:val="18"/>
                      <w:szCs w:val="18"/>
                    </w:rPr>
                  </w:pPr>
                  <w:r w:rsidRPr="00D5522D">
                    <w:rPr>
                      <w:rFonts w:ascii="Arial" w:hAnsi="Arial" w:cs="Arial"/>
                      <w:sz w:val="18"/>
                      <w:szCs w:val="18"/>
                    </w:rPr>
                    <w:t>CEU</w:t>
                  </w:r>
                </w:p>
              </w:tc>
              <w:tc>
                <w:tcPr>
                  <w:tcW w:w="993" w:type="dxa"/>
                  <w:shd w:val="clear" w:color="auto" w:fill="auto"/>
                  <w:noWrap/>
                  <w:hideMark/>
                </w:tcPr>
                <w:p w14:paraId="76262CF3"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 </w:t>
                  </w:r>
                </w:p>
              </w:tc>
              <w:tc>
                <w:tcPr>
                  <w:tcW w:w="1417" w:type="dxa"/>
                  <w:shd w:val="clear" w:color="auto" w:fill="auto"/>
                  <w:noWrap/>
                  <w:hideMark/>
                </w:tcPr>
                <w:p w14:paraId="31974A3C" w14:textId="77777777" w:rsidR="00E262CF" w:rsidRPr="00D5522D" w:rsidRDefault="00E262CF" w:rsidP="00EF4308">
                  <w:pPr>
                    <w:rPr>
                      <w:rFonts w:ascii="Arial" w:hAnsi="Arial" w:cs="Arial"/>
                      <w:sz w:val="18"/>
                      <w:szCs w:val="18"/>
                    </w:rPr>
                  </w:pPr>
                  <w:r w:rsidRPr="00D5522D">
                    <w:rPr>
                      <w:rFonts w:ascii="Arial" w:hAnsi="Arial" w:cs="Arial"/>
                      <w:sz w:val="18"/>
                      <w:szCs w:val="18"/>
                    </w:rPr>
                    <w:t> </w:t>
                  </w:r>
                </w:p>
              </w:tc>
            </w:tr>
            <w:tr w:rsidR="00E262CF" w:rsidRPr="00D5522D" w14:paraId="7ACC1286" w14:textId="77777777" w:rsidTr="00E262CF">
              <w:trPr>
                <w:trHeight w:val="448"/>
              </w:trPr>
              <w:tc>
                <w:tcPr>
                  <w:tcW w:w="1217" w:type="dxa"/>
                  <w:shd w:val="clear" w:color="auto" w:fill="auto"/>
                  <w:noWrap/>
                  <w:hideMark/>
                </w:tcPr>
                <w:p w14:paraId="0375A16A" w14:textId="77777777" w:rsidR="00E262CF" w:rsidRPr="00D5522D" w:rsidRDefault="00E262CF" w:rsidP="00EF4308">
                  <w:pPr>
                    <w:rPr>
                      <w:rFonts w:ascii="Arial" w:hAnsi="Arial" w:cs="Arial"/>
                      <w:sz w:val="18"/>
                      <w:szCs w:val="18"/>
                    </w:rPr>
                  </w:pPr>
                  <w:r w:rsidRPr="00D5522D">
                    <w:rPr>
                      <w:rFonts w:ascii="Arial" w:hAnsi="Arial" w:cs="Arial"/>
                      <w:sz w:val="18"/>
                      <w:szCs w:val="18"/>
                    </w:rPr>
                    <w:t>rs1421312</w:t>
                  </w:r>
                </w:p>
              </w:tc>
              <w:tc>
                <w:tcPr>
                  <w:tcW w:w="1164" w:type="dxa"/>
                  <w:shd w:val="clear" w:color="auto" w:fill="auto"/>
                  <w:noWrap/>
                  <w:hideMark/>
                </w:tcPr>
                <w:p w14:paraId="52BE0B57"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13" w:type="dxa"/>
                  <w:shd w:val="clear" w:color="auto" w:fill="auto"/>
                  <w:hideMark/>
                </w:tcPr>
                <w:p w14:paraId="5FC5EC69" w14:textId="77777777" w:rsidR="00E262CF" w:rsidRPr="00D5522D" w:rsidRDefault="00E262CF" w:rsidP="00EF4308">
                  <w:pPr>
                    <w:rPr>
                      <w:rFonts w:ascii="Arial" w:hAnsi="Arial" w:cs="Arial"/>
                      <w:sz w:val="18"/>
                      <w:szCs w:val="18"/>
                    </w:rPr>
                  </w:pPr>
                  <w:r w:rsidRPr="00D5522D">
                    <w:rPr>
                      <w:rFonts w:ascii="Arial" w:hAnsi="Arial" w:cs="Arial"/>
                      <w:sz w:val="18"/>
                      <w:szCs w:val="18"/>
                    </w:rPr>
                    <w:t>intron variant</w:t>
                  </w:r>
                </w:p>
              </w:tc>
              <w:tc>
                <w:tcPr>
                  <w:tcW w:w="729" w:type="dxa"/>
                  <w:shd w:val="clear" w:color="auto" w:fill="auto"/>
                  <w:noWrap/>
                  <w:hideMark/>
                </w:tcPr>
                <w:p w14:paraId="470B4FE3" w14:textId="77777777" w:rsidR="00E262CF" w:rsidRPr="00D5522D" w:rsidRDefault="00E262CF" w:rsidP="00EF4308">
                  <w:pPr>
                    <w:rPr>
                      <w:rFonts w:ascii="Arial" w:hAnsi="Arial" w:cs="Arial"/>
                      <w:sz w:val="18"/>
                      <w:szCs w:val="18"/>
                    </w:rPr>
                  </w:pPr>
                  <w:r w:rsidRPr="00D5522D">
                    <w:rPr>
                      <w:rFonts w:ascii="Arial" w:hAnsi="Arial" w:cs="Arial"/>
                      <w:sz w:val="18"/>
                      <w:szCs w:val="18"/>
                    </w:rPr>
                    <w:t>G</w:t>
                  </w:r>
                </w:p>
              </w:tc>
              <w:tc>
                <w:tcPr>
                  <w:tcW w:w="744" w:type="dxa"/>
                  <w:shd w:val="clear" w:color="auto" w:fill="auto"/>
                  <w:noWrap/>
                  <w:hideMark/>
                </w:tcPr>
                <w:p w14:paraId="180485D8" w14:textId="77777777" w:rsidR="00E262CF" w:rsidRPr="00D5522D" w:rsidRDefault="00E262CF" w:rsidP="00EF4308">
                  <w:pPr>
                    <w:rPr>
                      <w:rFonts w:ascii="Arial" w:hAnsi="Arial" w:cs="Arial"/>
                      <w:sz w:val="18"/>
                      <w:szCs w:val="18"/>
                    </w:rPr>
                  </w:pPr>
                  <w:r w:rsidRPr="00D5522D">
                    <w:rPr>
                      <w:rFonts w:ascii="Arial" w:hAnsi="Arial" w:cs="Arial"/>
                      <w:sz w:val="18"/>
                      <w:szCs w:val="18"/>
                    </w:rPr>
                    <w:t>A</w:t>
                  </w:r>
                </w:p>
              </w:tc>
              <w:tc>
                <w:tcPr>
                  <w:tcW w:w="815" w:type="dxa"/>
                </w:tcPr>
                <w:p w14:paraId="008F62CD" w14:textId="77777777" w:rsidR="00E262CF" w:rsidRPr="00D5522D" w:rsidRDefault="00E262CF" w:rsidP="00EF4308">
                  <w:pPr>
                    <w:rPr>
                      <w:rFonts w:ascii="Arial" w:hAnsi="Arial" w:cs="Arial"/>
                      <w:sz w:val="18"/>
                      <w:szCs w:val="18"/>
                    </w:rPr>
                  </w:pPr>
                  <w:r w:rsidRPr="00D5522D">
                    <w:rPr>
                      <w:rFonts w:ascii="Arial" w:hAnsi="Arial" w:cs="Arial"/>
                      <w:sz w:val="18"/>
                      <w:szCs w:val="18"/>
                    </w:rPr>
                    <w:t> NA</w:t>
                  </w:r>
                </w:p>
              </w:tc>
              <w:tc>
                <w:tcPr>
                  <w:tcW w:w="952" w:type="dxa"/>
                </w:tcPr>
                <w:p w14:paraId="17CDEFD9" w14:textId="7D8F9A77" w:rsidR="00E262CF" w:rsidRPr="00D5522D" w:rsidRDefault="00E262CF" w:rsidP="00EF4308">
                  <w:pPr>
                    <w:rPr>
                      <w:rFonts w:ascii="Arial" w:hAnsi="Arial" w:cs="Arial"/>
                      <w:sz w:val="18"/>
                      <w:szCs w:val="18"/>
                    </w:rPr>
                  </w:pPr>
                  <w:r w:rsidRPr="00D5522D">
                    <w:rPr>
                      <w:rFonts w:ascii="Arial" w:hAnsi="Arial" w:cs="Arial"/>
                      <w:sz w:val="18"/>
                      <w:szCs w:val="18"/>
                    </w:rPr>
                    <w:t>High</w:t>
                  </w:r>
                </w:p>
              </w:tc>
              <w:tc>
                <w:tcPr>
                  <w:tcW w:w="815" w:type="dxa"/>
                  <w:shd w:val="clear" w:color="auto" w:fill="auto"/>
                  <w:hideMark/>
                </w:tcPr>
                <w:p w14:paraId="5277131A"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0.47</w:t>
                  </w:r>
                </w:p>
              </w:tc>
              <w:tc>
                <w:tcPr>
                  <w:tcW w:w="680" w:type="dxa"/>
                  <w:shd w:val="clear" w:color="auto" w:fill="auto"/>
                  <w:noWrap/>
                  <w:hideMark/>
                </w:tcPr>
                <w:p w14:paraId="3D24A56C"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0.60</w:t>
                  </w:r>
                </w:p>
              </w:tc>
              <w:tc>
                <w:tcPr>
                  <w:tcW w:w="662" w:type="dxa"/>
                  <w:shd w:val="clear" w:color="auto" w:fill="auto"/>
                  <w:noWrap/>
                  <w:hideMark/>
                </w:tcPr>
                <w:p w14:paraId="41EB01A4"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0.58</w:t>
                  </w:r>
                </w:p>
              </w:tc>
              <w:tc>
                <w:tcPr>
                  <w:tcW w:w="851" w:type="dxa"/>
                  <w:shd w:val="clear" w:color="auto" w:fill="auto"/>
                  <w:noWrap/>
                  <w:hideMark/>
                </w:tcPr>
                <w:p w14:paraId="6FAACF82"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0.42</w:t>
                  </w:r>
                </w:p>
              </w:tc>
              <w:tc>
                <w:tcPr>
                  <w:tcW w:w="708" w:type="dxa"/>
                  <w:shd w:val="clear" w:color="auto" w:fill="auto"/>
                  <w:noWrap/>
                  <w:hideMark/>
                </w:tcPr>
                <w:p w14:paraId="06E7B3C1"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0.40</w:t>
                  </w:r>
                </w:p>
              </w:tc>
              <w:tc>
                <w:tcPr>
                  <w:tcW w:w="709" w:type="dxa"/>
                  <w:shd w:val="clear" w:color="auto" w:fill="auto"/>
                  <w:noWrap/>
                  <w:hideMark/>
                </w:tcPr>
                <w:p w14:paraId="01E79A9B"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0.50</w:t>
                  </w:r>
                </w:p>
              </w:tc>
              <w:tc>
                <w:tcPr>
                  <w:tcW w:w="709" w:type="dxa"/>
                  <w:shd w:val="clear" w:color="auto" w:fill="auto"/>
                  <w:noWrap/>
                  <w:hideMark/>
                </w:tcPr>
                <w:p w14:paraId="2D22D539"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0.35</w:t>
                  </w:r>
                </w:p>
              </w:tc>
              <w:tc>
                <w:tcPr>
                  <w:tcW w:w="709" w:type="dxa"/>
                  <w:shd w:val="clear" w:color="auto" w:fill="auto"/>
                  <w:noWrap/>
                  <w:hideMark/>
                </w:tcPr>
                <w:p w14:paraId="2C5AA5EE"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0.62</w:t>
                  </w:r>
                </w:p>
              </w:tc>
              <w:tc>
                <w:tcPr>
                  <w:tcW w:w="708" w:type="dxa"/>
                  <w:shd w:val="clear" w:color="auto" w:fill="auto"/>
                  <w:noWrap/>
                  <w:hideMark/>
                </w:tcPr>
                <w:p w14:paraId="2C9C6B1C" w14:textId="77777777" w:rsidR="00E262CF" w:rsidRPr="00D5522D" w:rsidRDefault="00E262CF" w:rsidP="00EF4308">
                  <w:pPr>
                    <w:jc w:val="right"/>
                    <w:rPr>
                      <w:rFonts w:ascii="Arial" w:hAnsi="Arial" w:cs="Arial"/>
                      <w:sz w:val="18"/>
                      <w:szCs w:val="18"/>
                    </w:rPr>
                  </w:pPr>
                  <w:r w:rsidRPr="00D5522D">
                    <w:rPr>
                      <w:rFonts w:ascii="Arial" w:hAnsi="Arial" w:cs="Arial"/>
                      <w:sz w:val="18"/>
                      <w:szCs w:val="18"/>
                    </w:rPr>
                    <w:t>0.47</w:t>
                  </w:r>
                </w:p>
              </w:tc>
              <w:tc>
                <w:tcPr>
                  <w:tcW w:w="993" w:type="dxa"/>
                  <w:shd w:val="clear" w:color="auto" w:fill="auto"/>
                  <w:hideMark/>
                </w:tcPr>
                <w:p w14:paraId="07C5EE3D"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NA</w:t>
                  </w:r>
                </w:p>
              </w:tc>
              <w:tc>
                <w:tcPr>
                  <w:tcW w:w="1417" w:type="dxa"/>
                  <w:shd w:val="clear" w:color="auto" w:fill="auto"/>
                  <w:noWrap/>
                  <w:hideMark/>
                </w:tcPr>
                <w:p w14:paraId="4F513E33" w14:textId="4566BD47" w:rsidR="00E262CF" w:rsidRPr="00D5522D" w:rsidRDefault="00E262CF" w:rsidP="00EF4308">
                  <w:pPr>
                    <w:rPr>
                      <w:rFonts w:ascii="Arial" w:hAnsi="Arial" w:cs="Arial"/>
                      <w:sz w:val="18"/>
                      <w:szCs w:val="18"/>
                    </w:rPr>
                  </w:pPr>
                  <w:r w:rsidRPr="00D5522D">
                    <w:rPr>
                      <w:rFonts w:ascii="Arial" w:hAnsi="Arial" w:cs="Arial"/>
                      <w:sz w:val="18"/>
                      <w:szCs w:val="18"/>
                    </w:rPr>
                    <w:t> </w:t>
                  </w:r>
                  <w:r w:rsidRPr="00D5522D">
                    <w:rPr>
                      <w:rFonts w:ascii="Arial" w:hAnsi="Arial" w:cs="Arial"/>
                      <w:sz w:val="18"/>
                      <w:szCs w:val="18"/>
                    </w:rPr>
                    <w:fldChar w:fldCharType="begin" w:fldLock="1"/>
                  </w:r>
                  <w:r w:rsidR="00010E69">
                    <w:rPr>
                      <w:rFonts w:ascii="Arial" w:hAnsi="Arial" w:cs="Arial"/>
                      <w:sz w:val="18"/>
                      <w:szCs w:val="18"/>
                    </w:rPr>
                    <w:instrText>ADDIN CSL_CITATION {"citationItems":[{"id":"ITEM-1","itemData":{"DOI":"10.1371/journal.pone.0038339","ISBN":"1932-6203 (Electronic)\\r1932-6203 (Linking)","ISSN":"19326203","PMID":"22761678","abstract":"The existence of multiple inherited disorders of iron metabolism suggests genetic contributions to iron deficiency. We previously performed a genome-wide association study of iron-related single nucleotide polymorphisms (SNPs) using DNA from white men aged ≥ 25 y and women ≥ 50 y in the Hemochromatosis and Iron Overload Screening (HEIRS) Study with serum ferritin (SF) ≤ 12 µg/L (cases) and controls (SF &gt;100 µg/L in men, SF &gt;50 µg/L in women). We report a follow-up study of white, African-American, Hispanic, and Asian HEIRS participants, analyzed for association between SNPs and eight iron-related outcomes. Three chromosomal regions showed association across multiple populations, including SNPs in the TF and TMPRSS6 genes, and on chromosome 18q21. A novel SNP rs1421312 in TMPRSS6 was associated with serum iron in whites (p = 3.7 × 10(-6)) and replicated in African Americans (p = 0.0012).Twenty SNPs in the TF gene region were associated with total iron-binding capacity in whites (p&lt;4.4 × 10(-5)); six SNPs replicated in other ethnicities (p&lt;0.01). SNP rs10904850 in the CUBN gene on 10p13 was associated with serum iron in African Americans (P = 1.0 × 10(-5)). These results confirm known associations with iron measures and give unique evidence of their role in different ethnicities, suggesting origins in a common founder.","author":[{"dropping-particle":"","family":"McLaren","given":"Christine E.","non-dropping-particle":"","parse-names":false,"suffix":""},{"dropping-particle":"","family":"McLachlan","given":"Stela","non-dropping-particle":"","parse-names":false,"suffix":""},{"dropping-particle":"","family":"Garner","given":"Chad P.","non-dropping-particle":"","parse-names":false,"suffix":""},{"dropping-particle":"","family":"Vulpe","given":"Chris D.","non-dropping-particle":"","parse-names":false,"suffix":""},{"dropping-particle":"","family":"Gordeuk","given":"Victor R.","non-dropping-particle":"","parse-names":false,"suffix":""},{"dropping-particle":"","family":"Eckfeldt","given":"John H.","non-dropping-particle":"","parse-names":false,"suffix":""},{"dropping-particle":"","family":"Adams","given":"Paul C.","non-dropping-particle":"","parse-names":false,"suffix":""},{"dropping-particle":"","family":"Acton","given":"Ronald T.","non-dropping-particle":"","parse-names":false,"suffix":""},{"dropping-particle":"","family":"Murray","given":"Joseph A.","non-dropping-particle":"","parse-names":false,"suffix":""},{"dropping-particle":"","family":"Leiendecker-Foster","given":"Catherine","non-dropping-particle":"","parse-names":false,"suffix":""},{"dropping-particle":"","family":"Snively","given":"Beverly M.","non-dropping-particle":"","parse-names":false,"suffix":""},{"dropping-particle":"","family":"Barcellos","given":"Lisa F.","non-dropping-particle":"","parse-names":false,"suffix":""},{"dropping-particle":"","family":"Cook","given":"James D.","non-dropping-particle":"","parse-names":false,"suffix":""},{"dropping-particle":"","family":"McLaren","given":"Gordon D.","non-dropping-particle":"","parse-names":false,"suffix":""}],"container-title":"PLoS ONE","id":"ITEM-1","issue":"6","issued":{"date-parts":[["2012"]]},"title":"Associations between single nucleotide polymorphisms in iron-related genes and iron status in multiethnic populations","type":"article-journal","volume":"7"},"uris":["http://www.mendeley.com/documents/?uuid=37766e66-7519-4fd0-9d42-3961139ab286"]},{"id":"ITEM-2","itemData":{"DOI":"10.1182/blood-2009-07-232496","ISSN":"1528-0020","PMID":"19880490","abstract":"To investigate genetic variants that affect iron concentrations in persons not affected by overt genetic disorders of iron metabolism, a genome-wide association study was conducted in the InCHIANTI Study (N = 1206) and the Baltimore Longitudinal Study of Aging (N = 713). The top 2 single-nucleotide polymorphisms were examined for replication in the Women's Health and Aging Study (WHAS) I and II (N = 569). The single-nucleotide polymorphism most strongly associated with lower serum iron concentration was rs4820268 (P = 5.12 x 10(-9)), located in exon 13 of the transmembrane protease serine 6 (TMPRSS6) gene, an enzyme that promotes iron absorption and recycling by inhibiting hepcidin antimicrobial peptide transcription. The allele associated with lower iron concentrations was also associated with lower hemoglobin levels, smaller red cells, and more variability in red cell size (high red blood cell distribution width). Our results confirm the association of TMPRSS6 variants with iron level and provide further evidence of association with other anemia-related phenotypes.","author":[{"dropping-particle":"","family":"Tanaka","given":"Toshiko","non-dropping-particle":"","parse-names":false,"suffix":""},{"dropping-particle":"","family":"Roy","given":"Cindy N","non-dropping-particle":"","parse-names":false,"suffix":""},{"dropping-particle":"","family":"Yao","given":"Wenliang","non-dropping-particle":"","parse-names":false,"suffix":""},{"dropping-particle":"","family":"Matteini","given":"Amy","non-dropping-particle":"","parse-names":false,"suffix":""},{"dropping-particle":"","family":"Semba","given":"Richard D","non-dropping-particle":"","parse-names":false,"suffix":""},{"dropping-particle":"","family":"Arking","given":"Dan","non-dropping-particle":"","parse-names":false,"suffix":""},{"dropping-particle":"","family":"Walston","given":"Jeremy D","non-dropping-particle":"","parse-names":false,"suffix":""},{"dropping-particle":"","family":"Fried","given":"Linda P","non-dropping-particle":"","parse-names":false,"suffix":""},{"dropping-particle":"","family":"Singleton","given":"Andrew","non-dropping-particle":"","parse-names":false,"suffix":""},{"dropping-particle":"","family":"Guralnik","given":"Jack","non-dropping-particle":"","parse-names":false,"suffix":""},{"dropping-particle":"","family":"Abecasis","given":"Gonçalo R","non-dropping-particle":"","parse-names":false,"suffix":""},{"dropping-particle":"","family":"Bandinelli","given":"Stefania","non-dropping-particle":"","parse-names":false,"suffix":""},{"dropping-particle":"","family":"Longo","given":"Dan L","non-dropping-particle":"","parse-names":false,"suffix":""},{"dropping-particle":"","family":"Ferrucci","given":"Luigi","non-dropping-particle":"","parse-names":false,"suffix":""}],"container-title":"Blood","id":"ITEM-2","issue":"1","issued":{"date-parts":[["2010","1","7"]]},"page":"94-6","title":"A genome-wide association analysis of serum iron concentrations.","type":"article-journal","volume":"115"},"uris":["http://www.mendeley.com/documents/?uuid=7badc987-3810-4661-ba86-4c194b81136a"]}],"mendeley":{"formattedCitation":"(30,57)","plainTextFormattedCitation":"(30,57)","previouslyFormattedCitation":"(30,57)"},"properties":{"noteIndex":0},"schema":"https://github.com/citation-style-language/schema/raw/master/csl-citation.json"}</w:instrText>
                  </w:r>
                  <w:r w:rsidRPr="00D5522D">
                    <w:rPr>
                      <w:rFonts w:ascii="Arial" w:hAnsi="Arial" w:cs="Arial"/>
                      <w:sz w:val="18"/>
                      <w:szCs w:val="18"/>
                    </w:rPr>
                    <w:fldChar w:fldCharType="separate"/>
                  </w:r>
                  <w:r w:rsidR="00010E69" w:rsidRPr="00010E69">
                    <w:rPr>
                      <w:rFonts w:ascii="Arial" w:hAnsi="Arial" w:cs="Arial"/>
                      <w:noProof/>
                      <w:sz w:val="18"/>
                      <w:szCs w:val="18"/>
                    </w:rPr>
                    <w:t>(30,57)</w:t>
                  </w:r>
                  <w:r w:rsidRPr="00D5522D">
                    <w:rPr>
                      <w:rFonts w:ascii="Arial" w:hAnsi="Arial" w:cs="Arial"/>
                      <w:sz w:val="18"/>
                      <w:szCs w:val="18"/>
                    </w:rPr>
                    <w:fldChar w:fldCharType="end"/>
                  </w:r>
                </w:p>
              </w:tc>
            </w:tr>
            <w:tr w:rsidR="00E262CF" w:rsidRPr="00D5522D" w14:paraId="619F17A0" w14:textId="77777777" w:rsidTr="00E262CF">
              <w:trPr>
                <w:trHeight w:val="413"/>
              </w:trPr>
              <w:tc>
                <w:tcPr>
                  <w:tcW w:w="1217" w:type="dxa"/>
                  <w:shd w:val="clear" w:color="auto" w:fill="auto"/>
                  <w:noWrap/>
                  <w:hideMark/>
                </w:tcPr>
                <w:p w14:paraId="01EFA362" w14:textId="77777777" w:rsidR="00E262CF" w:rsidRPr="00D5522D" w:rsidRDefault="00E262CF" w:rsidP="00EF4308">
                  <w:pPr>
                    <w:rPr>
                      <w:rFonts w:ascii="Arial" w:hAnsi="Arial" w:cs="Arial"/>
                      <w:sz w:val="18"/>
                      <w:szCs w:val="18"/>
                    </w:rPr>
                  </w:pPr>
                  <w:r w:rsidRPr="00D5522D">
                    <w:rPr>
                      <w:rFonts w:ascii="Arial" w:hAnsi="Arial" w:cs="Arial"/>
                      <w:sz w:val="18"/>
                      <w:szCs w:val="18"/>
                    </w:rPr>
                    <w:t>rs5756512</w:t>
                  </w:r>
                </w:p>
              </w:tc>
              <w:tc>
                <w:tcPr>
                  <w:tcW w:w="1164" w:type="dxa"/>
                  <w:shd w:val="clear" w:color="auto" w:fill="auto"/>
                  <w:noWrap/>
                  <w:hideMark/>
                </w:tcPr>
                <w:p w14:paraId="615B8E16"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13" w:type="dxa"/>
                  <w:shd w:val="clear" w:color="auto" w:fill="auto"/>
                  <w:hideMark/>
                </w:tcPr>
                <w:p w14:paraId="1066D7A3" w14:textId="77777777" w:rsidR="00E262CF" w:rsidRPr="00D5522D" w:rsidRDefault="00E262CF" w:rsidP="00EF4308">
                  <w:pPr>
                    <w:rPr>
                      <w:rFonts w:ascii="Arial" w:hAnsi="Arial" w:cs="Arial"/>
                      <w:sz w:val="18"/>
                      <w:szCs w:val="18"/>
                    </w:rPr>
                  </w:pPr>
                  <w:r w:rsidRPr="00D5522D">
                    <w:rPr>
                      <w:rFonts w:ascii="Arial" w:hAnsi="Arial" w:cs="Arial"/>
                      <w:sz w:val="18"/>
                      <w:szCs w:val="18"/>
                    </w:rPr>
                    <w:t>intron variant</w:t>
                  </w:r>
                </w:p>
              </w:tc>
              <w:tc>
                <w:tcPr>
                  <w:tcW w:w="729" w:type="dxa"/>
                  <w:shd w:val="clear" w:color="auto" w:fill="auto"/>
                  <w:noWrap/>
                  <w:hideMark/>
                </w:tcPr>
                <w:p w14:paraId="546B3313" w14:textId="77777777" w:rsidR="00E262CF" w:rsidRPr="00D5522D" w:rsidRDefault="00E262CF" w:rsidP="00EF4308">
                  <w:pPr>
                    <w:rPr>
                      <w:rFonts w:ascii="Arial" w:hAnsi="Arial" w:cs="Arial"/>
                      <w:sz w:val="18"/>
                      <w:szCs w:val="18"/>
                    </w:rPr>
                  </w:pPr>
                  <w:r w:rsidRPr="00D5522D">
                    <w:rPr>
                      <w:rFonts w:ascii="Arial" w:hAnsi="Arial" w:cs="Arial"/>
                      <w:sz w:val="18"/>
                      <w:szCs w:val="18"/>
                    </w:rPr>
                    <w:t>T</w:t>
                  </w:r>
                </w:p>
              </w:tc>
              <w:tc>
                <w:tcPr>
                  <w:tcW w:w="744" w:type="dxa"/>
                  <w:shd w:val="clear" w:color="auto" w:fill="auto"/>
                  <w:noWrap/>
                  <w:hideMark/>
                </w:tcPr>
                <w:p w14:paraId="2F9335D9" w14:textId="77777777" w:rsidR="00E262CF" w:rsidRPr="00D5522D" w:rsidRDefault="00E262CF" w:rsidP="00EF4308">
                  <w:pPr>
                    <w:rPr>
                      <w:rFonts w:ascii="Arial" w:hAnsi="Arial" w:cs="Arial"/>
                      <w:sz w:val="18"/>
                      <w:szCs w:val="18"/>
                    </w:rPr>
                  </w:pPr>
                  <w:r w:rsidRPr="00D5522D">
                    <w:rPr>
                      <w:rFonts w:ascii="Arial" w:hAnsi="Arial" w:cs="Arial"/>
                      <w:sz w:val="18"/>
                      <w:szCs w:val="18"/>
                    </w:rPr>
                    <w:t>C</w:t>
                  </w:r>
                </w:p>
              </w:tc>
              <w:tc>
                <w:tcPr>
                  <w:tcW w:w="815" w:type="dxa"/>
                </w:tcPr>
                <w:p w14:paraId="3D85866C" w14:textId="77777777" w:rsidR="00E262CF" w:rsidRPr="00D5522D" w:rsidRDefault="00E262CF" w:rsidP="00EF4308">
                  <w:pPr>
                    <w:rPr>
                      <w:rFonts w:ascii="Arial" w:hAnsi="Arial" w:cs="Arial"/>
                      <w:sz w:val="18"/>
                      <w:szCs w:val="18"/>
                    </w:rPr>
                  </w:pPr>
                  <w:r w:rsidRPr="00D5522D">
                    <w:rPr>
                      <w:rFonts w:ascii="Arial" w:hAnsi="Arial" w:cs="Arial"/>
                      <w:sz w:val="18"/>
                      <w:szCs w:val="18"/>
                    </w:rPr>
                    <w:t> NA</w:t>
                  </w:r>
                </w:p>
              </w:tc>
              <w:tc>
                <w:tcPr>
                  <w:tcW w:w="952" w:type="dxa"/>
                </w:tcPr>
                <w:p w14:paraId="4682A6BD" w14:textId="08E244C4" w:rsidR="00E262CF" w:rsidRPr="00D5522D" w:rsidRDefault="00E262CF" w:rsidP="00EF4308">
                  <w:pPr>
                    <w:rPr>
                      <w:rFonts w:ascii="Arial" w:hAnsi="Arial" w:cs="Arial"/>
                      <w:sz w:val="18"/>
                      <w:szCs w:val="18"/>
                    </w:rPr>
                  </w:pPr>
                  <w:r w:rsidRPr="00D5522D">
                    <w:rPr>
                      <w:rFonts w:ascii="Arial" w:hAnsi="Arial" w:cs="Arial"/>
                      <w:sz w:val="18"/>
                      <w:szCs w:val="18"/>
                    </w:rPr>
                    <w:t>Low</w:t>
                  </w:r>
                </w:p>
              </w:tc>
              <w:tc>
                <w:tcPr>
                  <w:tcW w:w="815" w:type="dxa"/>
                  <w:shd w:val="clear" w:color="auto" w:fill="auto"/>
                  <w:hideMark/>
                </w:tcPr>
                <w:p w14:paraId="1D4381C5"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0.33</w:t>
                  </w:r>
                </w:p>
              </w:tc>
              <w:tc>
                <w:tcPr>
                  <w:tcW w:w="680" w:type="dxa"/>
                  <w:shd w:val="clear" w:color="auto" w:fill="auto"/>
                  <w:noWrap/>
                  <w:hideMark/>
                </w:tcPr>
                <w:p w14:paraId="41D625A1"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0.28</w:t>
                  </w:r>
                </w:p>
              </w:tc>
              <w:tc>
                <w:tcPr>
                  <w:tcW w:w="662" w:type="dxa"/>
                  <w:shd w:val="clear" w:color="auto" w:fill="auto"/>
                  <w:noWrap/>
                  <w:hideMark/>
                </w:tcPr>
                <w:p w14:paraId="4F6E5AC4"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0.26</w:t>
                  </w:r>
                </w:p>
              </w:tc>
              <w:tc>
                <w:tcPr>
                  <w:tcW w:w="851" w:type="dxa"/>
                  <w:shd w:val="clear" w:color="auto" w:fill="auto"/>
                  <w:noWrap/>
                  <w:hideMark/>
                </w:tcPr>
                <w:p w14:paraId="579D03C4"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0.42</w:t>
                  </w:r>
                </w:p>
              </w:tc>
              <w:tc>
                <w:tcPr>
                  <w:tcW w:w="708" w:type="dxa"/>
                  <w:shd w:val="clear" w:color="auto" w:fill="auto"/>
                  <w:noWrap/>
                  <w:hideMark/>
                </w:tcPr>
                <w:p w14:paraId="3DA66BFE"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0.33</w:t>
                  </w:r>
                </w:p>
              </w:tc>
              <w:tc>
                <w:tcPr>
                  <w:tcW w:w="709" w:type="dxa"/>
                  <w:shd w:val="clear" w:color="auto" w:fill="auto"/>
                  <w:noWrap/>
                  <w:hideMark/>
                </w:tcPr>
                <w:p w14:paraId="3489B76E"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0.36</w:t>
                  </w:r>
                </w:p>
              </w:tc>
              <w:tc>
                <w:tcPr>
                  <w:tcW w:w="709" w:type="dxa"/>
                  <w:shd w:val="clear" w:color="auto" w:fill="auto"/>
                  <w:noWrap/>
                  <w:hideMark/>
                </w:tcPr>
                <w:p w14:paraId="224ECDBB"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0.23</w:t>
                  </w:r>
                </w:p>
              </w:tc>
              <w:tc>
                <w:tcPr>
                  <w:tcW w:w="709" w:type="dxa"/>
                  <w:shd w:val="clear" w:color="auto" w:fill="auto"/>
                  <w:noWrap/>
                  <w:hideMark/>
                </w:tcPr>
                <w:p w14:paraId="44373F72"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NA</w:t>
                  </w:r>
                </w:p>
              </w:tc>
              <w:tc>
                <w:tcPr>
                  <w:tcW w:w="708" w:type="dxa"/>
                  <w:shd w:val="clear" w:color="auto" w:fill="auto"/>
                  <w:noWrap/>
                  <w:hideMark/>
                </w:tcPr>
                <w:p w14:paraId="1689E151" w14:textId="77777777" w:rsidR="00E262CF" w:rsidRPr="00D5522D" w:rsidRDefault="00E262CF" w:rsidP="00EF4308">
                  <w:pPr>
                    <w:rPr>
                      <w:rFonts w:ascii="Arial" w:hAnsi="Arial" w:cs="Arial"/>
                      <w:sz w:val="18"/>
                      <w:szCs w:val="18"/>
                    </w:rPr>
                  </w:pPr>
                  <w:r w:rsidRPr="00D5522D">
                    <w:rPr>
                      <w:rFonts w:ascii="Arial" w:hAnsi="Arial" w:cs="Arial"/>
                      <w:sz w:val="18"/>
                      <w:szCs w:val="18"/>
                    </w:rPr>
                    <w:t>NA</w:t>
                  </w:r>
                </w:p>
              </w:tc>
              <w:tc>
                <w:tcPr>
                  <w:tcW w:w="993" w:type="dxa"/>
                  <w:shd w:val="clear" w:color="auto" w:fill="auto"/>
                  <w:noWrap/>
                  <w:hideMark/>
                </w:tcPr>
                <w:p w14:paraId="42959F4A"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NA</w:t>
                  </w:r>
                </w:p>
              </w:tc>
              <w:tc>
                <w:tcPr>
                  <w:tcW w:w="1417" w:type="dxa"/>
                  <w:shd w:val="clear" w:color="auto" w:fill="auto"/>
                  <w:noWrap/>
                  <w:hideMark/>
                </w:tcPr>
                <w:p w14:paraId="010CC2F0" w14:textId="6D650F89" w:rsidR="00E262CF" w:rsidRPr="00D5522D" w:rsidRDefault="00E262CF" w:rsidP="00EF4308">
                  <w:pPr>
                    <w:rPr>
                      <w:rFonts w:ascii="Arial" w:hAnsi="Arial" w:cs="Arial"/>
                      <w:sz w:val="18"/>
                      <w:szCs w:val="18"/>
                    </w:rPr>
                  </w:pPr>
                  <w:r w:rsidRPr="00D5522D">
                    <w:rPr>
                      <w:rFonts w:ascii="Arial" w:hAnsi="Arial" w:cs="Arial"/>
                      <w:sz w:val="18"/>
                      <w:szCs w:val="18"/>
                    </w:rPr>
                    <w:t> </w:t>
                  </w:r>
                  <w:r w:rsidRPr="00D5522D">
                    <w:rPr>
                      <w:rFonts w:ascii="Arial" w:hAnsi="Arial" w:cs="Arial"/>
                      <w:sz w:val="18"/>
                      <w:szCs w:val="18"/>
                    </w:rPr>
                    <w:fldChar w:fldCharType="begin" w:fldLock="1"/>
                  </w:r>
                  <w:r w:rsidR="00010E69">
                    <w:rPr>
                      <w:rFonts w:ascii="Arial" w:hAnsi="Arial" w:cs="Arial"/>
                      <w:sz w:val="18"/>
                      <w:szCs w:val="18"/>
                    </w:rPr>
                    <w:instrText>ADDIN CSL_CITATION {"citationItems":[{"id":"ITEM-1","itemData":{"DOI":"10.1111/bjh.14554","ISSN":"1365-2141","PMID":"28169443","abstract":"Systematic screening identified patients with an iron refractory iron deficiency anaemia (IRIDA) phenotype and genotype in iron-deficient children in the Indian subcontinent. Cases of moderate to severe microcytosis and anaemia with no obvious cause and normal C-reactive protein, HbA2 and tissue transglutaminase antibody levels (n = 550) were put on a trial of oral iron for 4 weeks. Sixty of these 550 cases (11%) were variably refractory to oral iron therapy (&lt;10 g/l Hb rise) at 4-6 weeks and were subsequently evaluated for plasma iron, ferritin and hepcidin levels. The mean age of this cohort was 2.06 years. Low-normal to normal ferritin and normal to high hepcidin levels were noted in 25/60 (41.6%) and 47/60 (78.3%), respectively. An IRIDA phenotype was noted in 38.3% (23/60) based on standard criteria. TMPRSS6 gene sequencing in 20 cases with IRIDA phenotype revealed 9 potentially deleterious intronic and two benign exonic variations in 12/20 cases (60%). Of these, 4 intronic and both exonic variations were noted in multiple cases and are likely to act synergistically leading to an IRIDA phenotype. However, given that only 38% (23/60 cases) of cases with iron refractoriness had IRIDA phenotype, a balanced approach is needed and other causes for refractoriness should be investigated before genetic studies for TMPRSS6 are undertaken.","author":[{"dropping-particle":"","family":"Bhatia","given":"Prateek","non-dropping-particle":"","parse-names":false,"suffix":""},{"dropping-particle":"","family":"Singh","given":"Aditya","non-dropping-particle":"","parse-names":false,"suffix":""},{"dropping-particle":"","family":"Hegde","given":"Avani","non-dropping-particle":"","parse-names":false,"suffix":""},{"dropping-particle":"","family":"Jain","given":"Richa","non-dropping-particle":"","parse-names":false,"suffix":""},{"dropping-particle":"","family":"Bansal","given":"Deepak","non-dropping-particle":"","parse-names":false,"suffix":""}],"container-title":"British journal of haematology","id":"ITEM-1","issue":"2","issued":{"date-parts":[["2017","4"]]},"page":"311-318","title":"Systematic evaluation of paediatric cohort with iron refractory iron deficiency anaemia (IRIDA) phenotype reveals multiple TMPRSS6 gene variations.","type":"article-journal","volume":"177"},"uris":["http://www.mendeley.com/documents/?uuid=2698f55e-6238-4b43-81d3-36fe21d705d2"]}],"mendeley":{"formattedCitation":"(43)","plainTextFormattedCitation":"(43)","previouslyFormattedCitation":"(43)"},"properties":{"noteIndex":0},"schema":"https://github.com/citation-style-language/schema/raw/master/csl-citation.json"}</w:instrText>
                  </w:r>
                  <w:r w:rsidRPr="00D5522D">
                    <w:rPr>
                      <w:rFonts w:ascii="Arial" w:hAnsi="Arial" w:cs="Arial"/>
                      <w:sz w:val="18"/>
                      <w:szCs w:val="18"/>
                    </w:rPr>
                    <w:fldChar w:fldCharType="separate"/>
                  </w:r>
                  <w:r w:rsidR="00010E69" w:rsidRPr="00010E69">
                    <w:rPr>
                      <w:rFonts w:ascii="Arial" w:hAnsi="Arial" w:cs="Arial"/>
                      <w:noProof/>
                      <w:sz w:val="18"/>
                      <w:szCs w:val="18"/>
                    </w:rPr>
                    <w:t>(43)</w:t>
                  </w:r>
                  <w:r w:rsidRPr="00D5522D">
                    <w:rPr>
                      <w:rFonts w:ascii="Arial" w:hAnsi="Arial" w:cs="Arial"/>
                      <w:sz w:val="18"/>
                      <w:szCs w:val="18"/>
                    </w:rPr>
                    <w:fldChar w:fldCharType="end"/>
                  </w:r>
                </w:p>
              </w:tc>
            </w:tr>
            <w:tr w:rsidR="00E262CF" w:rsidRPr="00D5522D" w14:paraId="6F840CFB" w14:textId="77777777" w:rsidTr="00E262CF">
              <w:trPr>
                <w:trHeight w:val="547"/>
              </w:trPr>
              <w:tc>
                <w:tcPr>
                  <w:tcW w:w="1217" w:type="dxa"/>
                  <w:shd w:val="clear" w:color="auto" w:fill="auto"/>
                  <w:noWrap/>
                  <w:hideMark/>
                </w:tcPr>
                <w:p w14:paraId="2F5A35EF" w14:textId="77777777" w:rsidR="00E262CF" w:rsidRPr="00D5522D" w:rsidRDefault="00E262CF" w:rsidP="00EF4308">
                  <w:pPr>
                    <w:rPr>
                      <w:rFonts w:ascii="Arial" w:hAnsi="Arial" w:cs="Arial"/>
                      <w:sz w:val="18"/>
                      <w:szCs w:val="18"/>
                    </w:rPr>
                  </w:pPr>
                  <w:r w:rsidRPr="00D5522D">
                    <w:rPr>
                      <w:rFonts w:ascii="Arial" w:hAnsi="Arial" w:cs="Arial"/>
                      <w:sz w:val="18"/>
                      <w:szCs w:val="18"/>
                    </w:rPr>
                    <w:t>rs2160906</w:t>
                  </w:r>
                </w:p>
              </w:tc>
              <w:tc>
                <w:tcPr>
                  <w:tcW w:w="1164" w:type="dxa"/>
                  <w:shd w:val="clear" w:color="auto" w:fill="auto"/>
                  <w:noWrap/>
                  <w:hideMark/>
                </w:tcPr>
                <w:p w14:paraId="32D3EAD7"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13" w:type="dxa"/>
                  <w:shd w:val="clear" w:color="auto" w:fill="auto"/>
                  <w:hideMark/>
                </w:tcPr>
                <w:p w14:paraId="06E50BDB" w14:textId="77777777" w:rsidR="00E262CF" w:rsidRPr="00D5522D" w:rsidRDefault="00E262CF" w:rsidP="00EF4308">
                  <w:pPr>
                    <w:rPr>
                      <w:rFonts w:ascii="Arial" w:hAnsi="Arial" w:cs="Arial"/>
                      <w:sz w:val="18"/>
                      <w:szCs w:val="18"/>
                    </w:rPr>
                  </w:pPr>
                  <w:r w:rsidRPr="00D5522D">
                    <w:rPr>
                      <w:rFonts w:ascii="Arial" w:hAnsi="Arial" w:cs="Arial"/>
                      <w:sz w:val="18"/>
                      <w:szCs w:val="18"/>
                    </w:rPr>
                    <w:t>Intron variant</w:t>
                  </w:r>
                </w:p>
              </w:tc>
              <w:tc>
                <w:tcPr>
                  <w:tcW w:w="729" w:type="dxa"/>
                  <w:shd w:val="clear" w:color="auto" w:fill="auto"/>
                  <w:noWrap/>
                  <w:hideMark/>
                </w:tcPr>
                <w:p w14:paraId="1C048A8E" w14:textId="77777777" w:rsidR="00E262CF" w:rsidRPr="00D5522D" w:rsidRDefault="00E262CF" w:rsidP="00EF4308">
                  <w:pPr>
                    <w:rPr>
                      <w:rFonts w:ascii="Arial" w:hAnsi="Arial" w:cs="Arial"/>
                      <w:sz w:val="18"/>
                      <w:szCs w:val="18"/>
                    </w:rPr>
                  </w:pPr>
                  <w:r w:rsidRPr="00D5522D">
                    <w:rPr>
                      <w:rFonts w:ascii="Arial" w:hAnsi="Arial" w:cs="Arial"/>
                      <w:sz w:val="18"/>
                      <w:szCs w:val="18"/>
                    </w:rPr>
                    <w:t>A</w:t>
                  </w:r>
                </w:p>
              </w:tc>
              <w:tc>
                <w:tcPr>
                  <w:tcW w:w="744" w:type="dxa"/>
                  <w:shd w:val="clear" w:color="auto" w:fill="auto"/>
                  <w:noWrap/>
                  <w:hideMark/>
                </w:tcPr>
                <w:p w14:paraId="754433B0" w14:textId="77777777" w:rsidR="00E262CF" w:rsidRPr="00D5522D" w:rsidRDefault="00E262CF" w:rsidP="00EF4308">
                  <w:pPr>
                    <w:rPr>
                      <w:rFonts w:ascii="Arial" w:hAnsi="Arial" w:cs="Arial"/>
                      <w:sz w:val="18"/>
                      <w:szCs w:val="18"/>
                    </w:rPr>
                  </w:pPr>
                  <w:r w:rsidRPr="00D5522D">
                    <w:rPr>
                      <w:rFonts w:ascii="Arial" w:hAnsi="Arial" w:cs="Arial"/>
                      <w:sz w:val="18"/>
                      <w:szCs w:val="18"/>
                    </w:rPr>
                    <w:t>G</w:t>
                  </w:r>
                </w:p>
              </w:tc>
              <w:tc>
                <w:tcPr>
                  <w:tcW w:w="815" w:type="dxa"/>
                </w:tcPr>
                <w:p w14:paraId="547FD96D" w14:textId="77777777" w:rsidR="00E262CF" w:rsidRPr="00D5522D" w:rsidRDefault="00E262CF" w:rsidP="00EF4308">
                  <w:pPr>
                    <w:rPr>
                      <w:rFonts w:ascii="Arial" w:hAnsi="Arial" w:cs="Arial"/>
                      <w:sz w:val="18"/>
                      <w:szCs w:val="18"/>
                    </w:rPr>
                  </w:pPr>
                  <w:r w:rsidRPr="00D5522D">
                    <w:rPr>
                      <w:rFonts w:ascii="Arial" w:hAnsi="Arial" w:cs="Arial"/>
                      <w:sz w:val="18"/>
                      <w:szCs w:val="18"/>
                    </w:rPr>
                    <w:t> NA</w:t>
                  </w:r>
                </w:p>
              </w:tc>
              <w:tc>
                <w:tcPr>
                  <w:tcW w:w="952" w:type="dxa"/>
                </w:tcPr>
                <w:p w14:paraId="47C5196B" w14:textId="795E79BC" w:rsidR="00E262CF" w:rsidRPr="00D5522D" w:rsidRDefault="00E262CF" w:rsidP="00EF4308">
                  <w:pPr>
                    <w:rPr>
                      <w:rFonts w:ascii="Arial" w:hAnsi="Arial" w:cs="Arial"/>
                      <w:sz w:val="18"/>
                      <w:szCs w:val="18"/>
                    </w:rPr>
                  </w:pPr>
                  <w:r w:rsidRPr="00D5522D">
                    <w:rPr>
                      <w:rFonts w:ascii="Arial" w:hAnsi="Arial" w:cs="Arial"/>
                      <w:sz w:val="18"/>
                      <w:szCs w:val="18"/>
                    </w:rPr>
                    <w:t>Low</w:t>
                  </w:r>
                </w:p>
              </w:tc>
              <w:tc>
                <w:tcPr>
                  <w:tcW w:w="815" w:type="dxa"/>
                  <w:shd w:val="clear" w:color="auto" w:fill="auto"/>
                  <w:hideMark/>
                </w:tcPr>
                <w:p w14:paraId="6F6CEA25"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0.13</w:t>
                  </w:r>
                </w:p>
              </w:tc>
              <w:tc>
                <w:tcPr>
                  <w:tcW w:w="680" w:type="dxa"/>
                  <w:shd w:val="clear" w:color="auto" w:fill="auto"/>
                  <w:noWrap/>
                  <w:hideMark/>
                </w:tcPr>
                <w:p w14:paraId="405F8A33"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0.06</w:t>
                  </w:r>
                </w:p>
              </w:tc>
              <w:tc>
                <w:tcPr>
                  <w:tcW w:w="662" w:type="dxa"/>
                  <w:shd w:val="clear" w:color="auto" w:fill="auto"/>
                  <w:noWrap/>
                  <w:hideMark/>
                </w:tcPr>
                <w:p w14:paraId="2C458AA4"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0.05</w:t>
                  </w:r>
                </w:p>
              </w:tc>
              <w:tc>
                <w:tcPr>
                  <w:tcW w:w="851" w:type="dxa"/>
                  <w:shd w:val="clear" w:color="auto" w:fill="auto"/>
                  <w:noWrap/>
                  <w:hideMark/>
                </w:tcPr>
                <w:p w14:paraId="02E46D54"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0.19</w:t>
                  </w:r>
                </w:p>
              </w:tc>
              <w:tc>
                <w:tcPr>
                  <w:tcW w:w="708" w:type="dxa"/>
                  <w:shd w:val="clear" w:color="auto" w:fill="auto"/>
                  <w:noWrap/>
                  <w:hideMark/>
                </w:tcPr>
                <w:p w14:paraId="1042E864"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0.18</w:t>
                  </w:r>
                </w:p>
              </w:tc>
              <w:tc>
                <w:tcPr>
                  <w:tcW w:w="709" w:type="dxa"/>
                  <w:shd w:val="clear" w:color="auto" w:fill="auto"/>
                  <w:noWrap/>
                  <w:hideMark/>
                </w:tcPr>
                <w:p w14:paraId="71D9F2A2"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0.14</w:t>
                  </w:r>
                </w:p>
              </w:tc>
              <w:tc>
                <w:tcPr>
                  <w:tcW w:w="709" w:type="dxa"/>
                  <w:shd w:val="clear" w:color="auto" w:fill="auto"/>
                  <w:noWrap/>
                  <w:hideMark/>
                </w:tcPr>
                <w:p w14:paraId="513E2B6F"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0.12</w:t>
                  </w:r>
                </w:p>
              </w:tc>
              <w:tc>
                <w:tcPr>
                  <w:tcW w:w="709" w:type="dxa"/>
                  <w:shd w:val="clear" w:color="auto" w:fill="auto"/>
                  <w:noWrap/>
                  <w:hideMark/>
                </w:tcPr>
                <w:p w14:paraId="59152175"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0.05</w:t>
                  </w:r>
                </w:p>
              </w:tc>
              <w:tc>
                <w:tcPr>
                  <w:tcW w:w="708" w:type="dxa"/>
                  <w:shd w:val="clear" w:color="auto" w:fill="auto"/>
                  <w:noWrap/>
                  <w:hideMark/>
                </w:tcPr>
                <w:p w14:paraId="1AB16112" w14:textId="77777777" w:rsidR="00E262CF" w:rsidRPr="00D5522D" w:rsidRDefault="00E262CF" w:rsidP="00EF4308">
                  <w:pPr>
                    <w:jc w:val="right"/>
                    <w:rPr>
                      <w:rFonts w:ascii="Arial" w:hAnsi="Arial" w:cs="Arial"/>
                      <w:sz w:val="18"/>
                      <w:szCs w:val="18"/>
                    </w:rPr>
                  </w:pPr>
                  <w:r w:rsidRPr="00D5522D">
                    <w:rPr>
                      <w:rFonts w:ascii="Arial" w:hAnsi="Arial" w:cs="Arial"/>
                      <w:sz w:val="18"/>
                      <w:szCs w:val="18"/>
                    </w:rPr>
                    <w:t>0.20</w:t>
                  </w:r>
                </w:p>
              </w:tc>
              <w:tc>
                <w:tcPr>
                  <w:tcW w:w="993" w:type="dxa"/>
                  <w:shd w:val="clear" w:color="auto" w:fill="auto"/>
                  <w:noWrap/>
                  <w:hideMark/>
                </w:tcPr>
                <w:p w14:paraId="21E5A1AB"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NA</w:t>
                  </w:r>
                </w:p>
              </w:tc>
              <w:tc>
                <w:tcPr>
                  <w:tcW w:w="1417" w:type="dxa"/>
                  <w:shd w:val="clear" w:color="auto" w:fill="auto"/>
                  <w:noWrap/>
                  <w:hideMark/>
                </w:tcPr>
                <w:p w14:paraId="0177E475" w14:textId="06D61C94" w:rsidR="00E262CF" w:rsidRPr="00D5522D" w:rsidRDefault="00E262CF" w:rsidP="00EF4308">
                  <w:pPr>
                    <w:rPr>
                      <w:rFonts w:ascii="Arial" w:hAnsi="Arial" w:cs="Arial"/>
                      <w:sz w:val="18"/>
                      <w:szCs w:val="18"/>
                    </w:rPr>
                  </w:pPr>
                  <w:r w:rsidRPr="00D5522D">
                    <w:rPr>
                      <w:rFonts w:ascii="Arial" w:hAnsi="Arial" w:cs="Arial"/>
                      <w:sz w:val="18"/>
                      <w:szCs w:val="18"/>
                    </w:rPr>
                    <w:t> </w:t>
                  </w:r>
                  <w:r w:rsidRPr="00D5522D">
                    <w:rPr>
                      <w:rFonts w:ascii="Arial" w:hAnsi="Arial" w:cs="Arial"/>
                      <w:sz w:val="18"/>
                      <w:szCs w:val="18"/>
                    </w:rPr>
                    <w:fldChar w:fldCharType="begin" w:fldLock="1"/>
                  </w:r>
                  <w:r w:rsidR="00010E69">
                    <w:rPr>
                      <w:rFonts w:ascii="Arial" w:hAnsi="Arial" w:cs="Arial"/>
                      <w:sz w:val="18"/>
                      <w:szCs w:val="18"/>
                    </w:rPr>
                    <w:instrText>ADDIN CSL_CITATION {"citationItems":[{"id":"ITEM-1","itemData":{"DOI":"10.1038/ng.456","ISSN":"1546-1718","PMID":"19820699","abstract":"We report a genome-wide association study to iron status. We identify an association of SNPs in TPMRSS6 to serum iron (rs855791, combined P = 1.5 x 10(-20)), transferrin saturation (combined P = 2.2 x 10(-23)) and erythrocyte mean cell volume (MCV, combined P = 1.1 x 10(-10)). We also find suggestive evidence of association with blood hemoglobin levels (combined P = 5.3 x 10(-7)). These findings demonstrate the involvement of TMPRSS6 in control of iron homeostasis and in normal erythropoiesis.","author":[{"dropping-particle":"","family":"Benyamin","given":"Beben","non-dropping-particle":"","parse-names":false,"suffix":""},{"dropping-particle":"","family":"Ferreira","given":"Manuel A R","non-dropping-particle":"","parse-names":false,"suffix":""},{"dropping-particle":"","family":"Willemsen","given":"Gonneke","non-dropping-particle":"","parse-names":false,"suffix":""},{"dropping-particle":"","family":"Gordon","given":"Scott","non-dropping-particle":"","parse-names":false,"suffix":""},{"dropping-particle":"","family":"Middelberg","given":"Rita P S","non-dropping-particle":"","parse-names":false,"suffix":""},{"dropping-particle":"","family":"McEvoy","given":"Brian P","non-dropping-particle":"","parse-names":false,"suffix":""},{"dropping-particle":"","family":"Hottenga","given":"Jouke-jan","non-dropping-particle":"","parse-names":false,"suffix":""},{"dropping-particle":"","family":"Henders","given":"Anjali K","non-dropping-particle":"","parse-names":false,"suffix":""},{"dropping-particle":"","family":"Campbell","given":"Megan J","non-dropping-particle":"","parse-names":false,"suffix":""},{"dropping-particle":"","family":"Wallace","given":"Leanne","non-dropping-particle":"","parse-names":false,"suffix":""},{"dropping-particle":"","family":"Frazer","given":"Ian H","non-dropping-particle":"","parse-names":false,"suffix":""},{"dropping-particle":"","family":"Heath","given":"Andrew C","non-dropping-particle":"","parse-names":false,"suffix":""},{"dropping-particle":"","family":"Geus","given":"Eco J C","non-dropping-particle":"de","parse-names":false,"suffix":""},{"dropping-particle":"","family":"Nyholt","given":"Dale R","non-dropping-particle":"","parse-names":false,"suffix":""},{"dropping-particle":"","family":"Visscher","given":"Peter M","non-dropping-particle":"","parse-names":false,"suffix":""},{"dropping-particle":"","family":"Penninx","given":"Brenda W","non-dropping-particle":"","parse-names":false,"suffix":""},{"dropping-particle":"","family":"Boomsma","given":"Dorret I","non-dropping-particle":"","parse-names":false,"suffix":""},{"dropping-particle":"","family":"Martin","given":"Nicholas G","non-dropping-particle":"","parse-names":false,"suffix":""},{"dropping-particle":"","family":"Montgomery","given":"Grant W","non-dropping-particle":"","parse-names":false,"suffix":""},{"dropping-particle":"","family":"Whitfield","given":"John B","non-dropping-particle":"","parse-names":false,"suffix":""}],"container-title":"Nature genetics","id":"ITEM-1","issue":"11","issued":{"date-parts":[["2009","11","11"]]},"page":"1173-5","title":"Common variants in TMPRSS6 are associated with iron status and erythrocyte volume.","type":"article-journal","volume":"41"},"uris":["http://www.mendeley.com/documents/?uuid=816ca1f2-60fb-46bd-8e89-a227a47a9608"]}],"mendeley":{"formattedCitation":"(36)","plainTextFormattedCitation":"(36)","previouslyFormattedCitation":"(36)"},"properties":{"noteIndex":0},"schema":"https://github.com/citation-style-language/schema/raw/master/csl-citation.json"}</w:instrText>
                  </w:r>
                  <w:r w:rsidRPr="00D5522D">
                    <w:rPr>
                      <w:rFonts w:ascii="Arial" w:hAnsi="Arial" w:cs="Arial"/>
                      <w:sz w:val="18"/>
                      <w:szCs w:val="18"/>
                    </w:rPr>
                    <w:fldChar w:fldCharType="separate"/>
                  </w:r>
                  <w:r w:rsidR="00010E69" w:rsidRPr="00010E69">
                    <w:rPr>
                      <w:rFonts w:ascii="Arial" w:hAnsi="Arial" w:cs="Arial"/>
                      <w:noProof/>
                      <w:sz w:val="18"/>
                      <w:szCs w:val="18"/>
                    </w:rPr>
                    <w:t>(36)</w:t>
                  </w:r>
                  <w:r w:rsidRPr="00D5522D">
                    <w:rPr>
                      <w:rFonts w:ascii="Arial" w:hAnsi="Arial" w:cs="Arial"/>
                      <w:sz w:val="18"/>
                      <w:szCs w:val="18"/>
                    </w:rPr>
                    <w:fldChar w:fldCharType="end"/>
                  </w:r>
                </w:p>
              </w:tc>
            </w:tr>
            <w:tr w:rsidR="00E262CF" w:rsidRPr="00D5522D" w14:paraId="01FE5553" w14:textId="77777777" w:rsidTr="00E262CF">
              <w:trPr>
                <w:trHeight w:val="568"/>
              </w:trPr>
              <w:tc>
                <w:tcPr>
                  <w:tcW w:w="1217" w:type="dxa"/>
                  <w:shd w:val="clear" w:color="auto" w:fill="auto"/>
                  <w:noWrap/>
                  <w:hideMark/>
                </w:tcPr>
                <w:p w14:paraId="37F2E708" w14:textId="77777777" w:rsidR="00E262CF" w:rsidRPr="00D5522D" w:rsidRDefault="00E262CF" w:rsidP="00EF4308">
                  <w:pPr>
                    <w:rPr>
                      <w:rFonts w:ascii="Arial" w:hAnsi="Arial" w:cs="Arial"/>
                      <w:sz w:val="18"/>
                      <w:szCs w:val="18"/>
                    </w:rPr>
                  </w:pPr>
                  <w:r w:rsidRPr="00D5522D">
                    <w:rPr>
                      <w:rFonts w:ascii="Arial" w:hAnsi="Arial" w:cs="Arial"/>
                      <w:sz w:val="18"/>
                      <w:szCs w:val="18"/>
                    </w:rPr>
                    <w:t>rs732756</w:t>
                  </w:r>
                </w:p>
              </w:tc>
              <w:tc>
                <w:tcPr>
                  <w:tcW w:w="1164" w:type="dxa"/>
                  <w:shd w:val="clear" w:color="auto" w:fill="auto"/>
                  <w:noWrap/>
                  <w:hideMark/>
                </w:tcPr>
                <w:p w14:paraId="7C95E7DB"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13" w:type="dxa"/>
                  <w:shd w:val="clear" w:color="auto" w:fill="auto"/>
                  <w:hideMark/>
                </w:tcPr>
                <w:p w14:paraId="1DECC77A" w14:textId="77777777" w:rsidR="00E262CF" w:rsidRPr="00D5522D" w:rsidRDefault="00E262CF" w:rsidP="00EF4308">
                  <w:pPr>
                    <w:rPr>
                      <w:rFonts w:ascii="Arial" w:hAnsi="Arial" w:cs="Arial"/>
                      <w:sz w:val="18"/>
                      <w:szCs w:val="18"/>
                    </w:rPr>
                  </w:pPr>
                  <w:r w:rsidRPr="00D5522D">
                    <w:rPr>
                      <w:rFonts w:ascii="Arial" w:hAnsi="Arial" w:cs="Arial"/>
                      <w:sz w:val="18"/>
                      <w:szCs w:val="18"/>
                    </w:rPr>
                    <w:t>Intron variant</w:t>
                  </w:r>
                </w:p>
              </w:tc>
              <w:tc>
                <w:tcPr>
                  <w:tcW w:w="729" w:type="dxa"/>
                  <w:shd w:val="clear" w:color="auto" w:fill="auto"/>
                  <w:noWrap/>
                  <w:hideMark/>
                </w:tcPr>
                <w:p w14:paraId="1FAD642C" w14:textId="77777777" w:rsidR="00E262CF" w:rsidRPr="00D5522D" w:rsidRDefault="00E262CF" w:rsidP="00EF4308">
                  <w:pPr>
                    <w:rPr>
                      <w:rFonts w:ascii="Arial" w:hAnsi="Arial" w:cs="Arial"/>
                      <w:sz w:val="18"/>
                      <w:szCs w:val="18"/>
                    </w:rPr>
                  </w:pPr>
                  <w:r w:rsidRPr="00D5522D">
                    <w:rPr>
                      <w:rFonts w:ascii="Arial" w:hAnsi="Arial" w:cs="Arial"/>
                      <w:sz w:val="18"/>
                      <w:szCs w:val="18"/>
                    </w:rPr>
                    <w:t>C</w:t>
                  </w:r>
                </w:p>
              </w:tc>
              <w:tc>
                <w:tcPr>
                  <w:tcW w:w="744" w:type="dxa"/>
                  <w:shd w:val="clear" w:color="auto" w:fill="auto"/>
                  <w:noWrap/>
                  <w:hideMark/>
                </w:tcPr>
                <w:p w14:paraId="59E89F16" w14:textId="77777777" w:rsidR="00E262CF" w:rsidRPr="00D5522D" w:rsidRDefault="00E262CF" w:rsidP="00EF4308">
                  <w:pPr>
                    <w:rPr>
                      <w:rFonts w:ascii="Arial" w:hAnsi="Arial" w:cs="Arial"/>
                      <w:sz w:val="18"/>
                      <w:szCs w:val="18"/>
                    </w:rPr>
                  </w:pPr>
                  <w:r w:rsidRPr="00D5522D">
                    <w:rPr>
                      <w:rFonts w:ascii="Arial" w:hAnsi="Arial" w:cs="Arial"/>
                      <w:sz w:val="18"/>
                      <w:szCs w:val="18"/>
                    </w:rPr>
                    <w:t>T</w:t>
                  </w:r>
                </w:p>
              </w:tc>
              <w:tc>
                <w:tcPr>
                  <w:tcW w:w="815" w:type="dxa"/>
                </w:tcPr>
                <w:p w14:paraId="4C2BE42F" w14:textId="77777777" w:rsidR="00E262CF" w:rsidRPr="00D5522D" w:rsidRDefault="00E262CF" w:rsidP="00EF4308">
                  <w:pPr>
                    <w:rPr>
                      <w:rFonts w:ascii="Arial" w:hAnsi="Arial" w:cs="Arial"/>
                      <w:sz w:val="18"/>
                      <w:szCs w:val="18"/>
                    </w:rPr>
                  </w:pPr>
                  <w:r w:rsidRPr="00D5522D">
                    <w:rPr>
                      <w:rFonts w:ascii="Arial" w:hAnsi="Arial" w:cs="Arial"/>
                      <w:sz w:val="18"/>
                      <w:szCs w:val="18"/>
                    </w:rPr>
                    <w:t> NA</w:t>
                  </w:r>
                </w:p>
              </w:tc>
              <w:tc>
                <w:tcPr>
                  <w:tcW w:w="952" w:type="dxa"/>
                </w:tcPr>
                <w:p w14:paraId="4ADDCD12" w14:textId="654D5232" w:rsidR="00E262CF" w:rsidRPr="00D5522D" w:rsidRDefault="00E262CF" w:rsidP="00EF4308">
                  <w:pPr>
                    <w:rPr>
                      <w:rFonts w:ascii="Arial" w:hAnsi="Arial" w:cs="Arial"/>
                      <w:sz w:val="18"/>
                      <w:szCs w:val="18"/>
                    </w:rPr>
                  </w:pPr>
                  <w:r w:rsidRPr="00D5522D">
                    <w:rPr>
                      <w:rFonts w:ascii="Arial" w:hAnsi="Arial" w:cs="Arial"/>
                      <w:sz w:val="18"/>
                      <w:szCs w:val="18"/>
                    </w:rPr>
                    <w:t>Low</w:t>
                  </w:r>
                </w:p>
              </w:tc>
              <w:tc>
                <w:tcPr>
                  <w:tcW w:w="815" w:type="dxa"/>
                  <w:shd w:val="clear" w:color="auto" w:fill="auto"/>
                  <w:hideMark/>
                </w:tcPr>
                <w:p w14:paraId="3A10F7E4"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0.14</w:t>
                  </w:r>
                </w:p>
              </w:tc>
              <w:tc>
                <w:tcPr>
                  <w:tcW w:w="680" w:type="dxa"/>
                  <w:shd w:val="clear" w:color="auto" w:fill="auto"/>
                  <w:noWrap/>
                  <w:hideMark/>
                </w:tcPr>
                <w:p w14:paraId="3802C331"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0.08</w:t>
                  </w:r>
                </w:p>
              </w:tc>
              <w:tc>
                <w:tcPr>
                  <w:tcW w:w="662" w:type="dxa"/>
                  <w:shd w:val="clear" w:color="auto" w:fill="auto"/>
                  <w:noWrap/>
                  <w:hideMark/>
                </w:tcPr>
                <w:p w14:paraId="5D06EEB7"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0.08</w:t>
                  </w:r>
                </w:p>
              </w:tc>
              <w:tc>
                <w:tcPr>
                  <w:tcW w:w="851" w:type="dxa"/>
                  <w:shd w:val="clear" w:color="auto" w:fill="auto"/>
                  <w:noWrap/>
                  <w:hideMark/>
                </w:tcPr>
                <w:p w14:paraId="6E00B9FF"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0.19</w:t>
                  </w:r>
                </w:p>
              </w:tc>
              <w:tc>
                <w:tcPr>
                  <w:tcW w:w="708" w:type="dxa"/>
                  <w:shd w:val="clear" w:color="auto" w:fill="auto"/>
                  <w:noWrap/>
                  <w:hideMark/>
                </w:tcPr>
                <w:p w14:paraId="2CEC4B79"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0.18</w:t>
                  </w:r>
                </w:p>
              </w:tc>
              <w:tc>
                <w:tcPr>
                  <w:tcW w:w="709" w:type="dxa"/>
                  <w:shd w:val="clear" w:color="auto" w:fill="auto"/>
                  <w:noWrap/>
                  <w:hideMark/>
                </w:tcPr>
                <w:p w14:paraId="001820BA"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0.14</w:t>
                  </w:r>
                </w:p>
              </w:tc>
              <w:tc>
                <w:tcPr>
                  <w:tcW w:w="709" w:type="dxa"/>
                  <w:shd w:val="clear" w:color="auto" w:fill="auto"/>
                  <w:noWrap/>
                  <w:hideMark/>
                </w:tcPr>
                <w:p w14:paraId="38AC22CA"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0.12</w:t>
                  </w:r>
                </w:p>
              </w:tc>
              <w:tc>
                <w:tcPr>
                  <w:tcW w:w="709" w:type="dxa"/>
                  <w:shd w:val="clear" w:color="auto" w:fill="auto"/>
                  <w:noWrap/>
                  <w:hideMark/>
                </w:tcPr>
                <w:p w14:paraId="3EBF6119"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0.06</w:t>
                  </w:r>
                </w:p>
              </w:tc>
              <w:tc>
                <w:tcPr>
                  <w:tcW w:w="708" w:type="dxa"/>
                  <w:shd w:val="clear" w:color="auto" w:fill="auto"/>
                  <w:noWrap/>
                  <w:hideMark/>
                </w:tcPr>
                <w:p w14:paraId="4EFCC8A8" w14:textId="77777777" w:rsidR="00E262CF" w:rsidRPr="00D5522D" w:rsidRDefault="00E262CF" w:rsidP="00EF4308">
                  <w:pPr>
                    <w:jc w:val="right"/>
                    <w:rPr>
                      <w:rFonts w:ascii="Arial" w:hAnsi="Arial" w:cs="Arial"/>
                      <w:sz w:val="18"/>
                      <w:szCs w:val="18"/>
                    </w:rPr>
                  </w:pPr>
                  <w:r w:rsidRPr="00D5522D">
                    <w:rPr>
                      <w:rFonts w:ascii="Arial" w:hAnsi="Arial" w:cs="Arial"/>
                      <w:sz w:val="18"/>
                      <w:szCs w:val="18"/>
                    </w:rPr>
                    <w:t>0.20</w:t>
                  </w:r>
                </w:p>
              </w:tc>
              <w:tc>
                <w:tcPr>
                  <w:tcW w:w="993" w:type="dxa"/>
                  <w:shd w:val="clear" w:color="auto" w:fill="auto"/>
                  <w:noWrap/>
                  <w:hideMark/>
                </w:tcPr>
                <w:p w14:paraId="52AAC74C"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NA</w:t>
                  </w:r>
                </w:p>
              </w:tc>
              <w:tc>
                <w:tcPr>
                  <w:tcW w:w="1417" w:type="dxa"/>
                  <w:shd w:val="clear" w:color="auto" w:fill="auto"/>
                  <w:noWrap/>
                  <w:hideMark/>
                </w:tcPr>
                <w:p w14:paraId="7CAC8885" w14:textId="15B4B61B" w:rsidR="00E262CF" w:rsidRPr="00D5522D" w:rsidRDefault="00E262CF" w:rsidP="00EF4308">
                  <w:pPr>
                    <w:rPr>
                      <w:rFonts w:ascii="Arial" w:hAnsi="Arial" w:cs="Arial"/>
                      <w:sz w:val="18"/>
                      <w:szCs w:val="18"/>
                    </w:rPr>
                  </w:pPr>
                  <w:r w:rsidRPr="00D5522D">
                    <w:rPr>
                      <w:rFonts w:ascii="Arial" w:hAnsi="Arial" w:cs="Arial"/>
                      <w:sz w:val="18"/>
                      <w:szCs w:val="18"/>
                    </w:rPr>
                    <w:t> </w:t>
                  </w:r>
                  <w:r w:rsidRPr="00D5522D">
                    <w:rPr>
                      <w:rFonts w:ascii="Arial" w:hAnsi="Arial" w:cs="Arial"/>
                      <w:sz w:val="18"/>
                      <w:szCs w:val="18"/>
                    </w:rPr>
                    <w:fldChar w:fldCharType="begin" w:fldLock="1"/>
                  </w:r>
                  <w:r w:rsidR="00010E69">
                    <w:rPr>
                      <w:rFonts w:ascii="Arial" w:hAnsi="Arial" w:cs="Arial"/>
                      <w:sz w:val="18"/>
                      <w:szCs w:val="18"/>
                    </w:rPr>
                    <w:instrText>ADDIN CSL_CITATION {"citationItems":[{"id":"ITEM-1","itemData":{"DOI":"10.1111/bjh.14554","ISSN":"1365-2141","PMID":"28169443","abstract":"Systematic screening identified patients with an iron refractory iron deficiency anaemia (IRIDA) phenotype and genotype in iron-deficient children in the Indian subcontinent. Cases of moderate to severe microcytosis and anaemia with no obvious cause and normal C-reactive protein, HbA2 and tissue transglutaminase antibody levels (n = 550) were put on a trial of oral iron for 4 weeks. Sixty of these 550 cases (11%) were variably refractory to oral iron therapy (&lt;10 g/l Hb rise) at 4-6 weeks and were subsequently evaluated for plasma iron, ferritin and hepcidin levels. The mean age of this cohort was 2.06 years. Low-normal to normal ferritin and normal to high hepcidin levels were noted in 25/60 (41.6%) and 47/60 (78.3%), respectively. An IRIDA phenotype was noted in 38.3% (23/60) based on standard criteria. TMPRSS6 gene sequencing in 20 cases with IRIDA phenotype revealed 9 potentially deleterious intronic and two benign exonic variations in 12/20 cases (60%). Of these, 4 intronic and both exonic variations were noted in multiple cases and are likely to act synergistically leading to an IRIDA phenotype. However, given that only 38% (23/60 cases) of cases with iron refractoriness had IRIDA phenotype, a balanced approach is needed and other causes for refractoriness should be investigated before genetic studies for TMPRSS6 are undertaken.","author":[{"dropping-particle":"","family":"Bhatia","given":"Prateek","non-dropping-particle":"","parse-names":false,"suffix":""},{"dropping-particle":"","family":"Singh","given":"Aditya","non-dropping-particle":"","parse-names":false,"suffix":""},{"dropping-particle":"","family":"Hegde","given":"Avani","non-dropping-particle":"","parse-names":false,"suffix":""},{"dropping-particle":"","family":"Jain","given":"Richa","non-dropping-particle":"","parse-names":false,"suffix":""},{"dropping-particle":"","family":"Bansal","given":"Deepak","non-dropping-particle":"","parse-names":false,"suffix":""}],"container-title":"British journal of haematology","id":"ITEM-1","issue":"2","issued":{"date-parts":[["2017","4"]]},"page":"311-318","title":"Systematic evaluation of paediatric cohort with iron refractory iron deficiency anaemia (IRIDA) phenotype reveals multiple TMPRSS6 gene variations.","type":"article-journal","volume":"177"},"uris":["http://www.mendeley.com/documents/?uuid=2698f55e-6238-4b43-81d3-36fe21d705d2"]}],"mendeley":{"formattedCitation":"(43)","plainTextFormattedCitation":"(43)","previouslyFormattedCitation":"(43)"},"properties":{"noteIndex":0},"schema":"https://github.com/citation-style-language/schema/raw/master/csl-citation.json"}</w:instrText>
                  </w:r>
                  <w:r w:rsidRPr="00D5522D">
                    <w:rPr>
                      <w:rFonts w:ascii="Arial" w:hAnsi="Arial" w:cs="Arial"/>
                      <w:sz w:val="18"/>
                      <w:szCs w:val="18"/>
                    </w:rPr>
                    <w:fldChar w:fldCharType="separate"/>
                  </w:r>
                  <w:r w:rsidR="00010E69" w:rsidRPr="00010E69">
                    <w:rPr>
                      <w:rFonts w:ascii="Arial" w:hAnsi="Arial" w:cs="Arial"/>
                      <w:noProof/>
                      <w:sz w:val="18"/>
                      <w:szCs w:val="18"/>
                    </w:rPr>
                    <w:t>(43)</w:t>
                  </w:r>
                  <w:r w:rsidRPr="00D5522D">
                    <w:rPr>
                      <w:rFonts w:ascii="Arial" w:hAnsi="Arial" w:cs="Arial"/>
                      <w:sz w:val="18"/>
                      <w:szCs w:val="18"/>
                    </w:rPr>
                    <w:fldChar w:fldCharType="end"/>
                  </w:r>
                </w:p>
              </w:tc>
            </w:tr>
            <w:tr w:rsidR="00E262CF" w:rsidRPr="00D5522D" w14:paraId="1961BAC5" w14:textId="77777777" w:rsidTr="00E262CF">
              <w:trPr>
                <w:trHeight w:val="549"/>
              </w:trPr>
              <w:tc>
                <w:tcPr>
                  <w:tcW w:w="1217" w:type="dxa"/>
                  <w:shd w:val="clear" w:color="auto" w:fill="auto"/>
                  <w:noWrap/>
                  <w:hideMark/>
                </w:tcPr>
                <w:p w14:paraId="151C0023" w14:textId="77777777" w:rsidR="00E262CF" w:rsidRPr="00D5522D" w:rsidRDefault="00E262CF" w:rsidP="00EF4308">
                  <w:pPr>
                    <w:rPr>
                      <w:rFonts w:ascii="Arial" w:hAnsi="Arial" w:cs="Arial"/>
                      <w:sz w:val="18"/>
                      <w:szCs w:val="18"/>
                    </w:rPr>
                  </w:pPr>
                  <w:r w:rsidRPr="00D5522D">
                    <w:rPr>
                      <w:rFonts w:ascii="Arial" w:hAnsi="Arial" w:cs="Arial"/>
                      <w:sz w:val="18"/>
                      <w:szCs w:val="18"/>
                    </w:rPr>
                    <w:t>rs228904</w:t>
                  </w:r>
                </w:p>
              </w:tc>
              <w:tc>
                <w:tcPr>
                  <w:tcW w:w="1164" w:type="dxa"/>
                  <w:shd w:val="clear" w:color="auto" w:fill="auto"/>
                  <w:noWrap/>
                  <w:hideMark/>
                </w:tcPr>
                <w:p w14:paraId="6E3DEDEB"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13" w:type="dxa"/>
                  <w:shd w:val="clear" w:color="auto" w:fill="auto"/>
                  <w:hideMark/>
                </w:tcPr>
                <w:p w14:paraId="58DD51D9" w14:textId="77777777" w:rsidR="00E262CF" w:rsidRPr="00D5522D" w:rsidRDefault="00E262CF" w:rsidP="00EF4308">
                  <w:pPr>
                    <w:rPr>
                      <w:rFonts w:ascii="Arial" w:hAnsi="Arial" w:cs="Arial"/>
                      <w:sz w:val="18"/>
                      <w:szCs w:val="18"/>
                    </w:rPr>
                  </w:pPr>
                  <w:r w:rsidRPr="00D5522D">
                    <w:rPr>
                      <w:rFonts w:ascii="Arial" w:hAnsi="Arial" w:cs="Arial"/>
                      <w:sz w:val="18"/>
                      <w:szCs w:val="18"/>
                    </w:rPr>
                    <w:t>Intron variant</w:t>
                  </w:r>
                </w:p>
              </w:tc>
              <w:tc>
                <w:tcPr>
                  <w:tcW w:w="729" w:type="dxa"/>
                  <w:shd w:val="clear" w:color="auto" w:fill="auto"/>
                  <w:noWrap/>
                  <w:hideMark/>
                </w:tcPr>
                <w:p w14:paraId="3D99C6E0" w14:textId="77777777" w:rsidR="00E262CF" w:rsidRPr="00D5522D" w:rsidRDefault="00E262CF" w:rsidP="00EF4308">
                  <w:pPr>
                    <w:rPr>
                      <w:rFonts w:ascii="Arial" w:hAnsi="Arial" w:cs="Arial"/>
                      <w:sz w:val="18"/>
                      <w:szCs w:val="18"/>
                    </w:rPr>
                  </w:pPr>
                  <w:r w:rsidRPr="00D5522D">
                    <w:rPr>
                      <w:rFonts w:ascii="Arial" w:hAnsi="Arial" w:cs="Arial"/>
                      <w:sz w:val="18"/>
                      <w:szCs w:val="18"/>
                    </w:rPr>
                    <w:t>G</w:t>
                  </w:r>
                </w:p>
              </w:tc>
              <w:tc>
                <w:tcPr>
                  <w:tcW w:w="744" w:type="dxa"/>
                  <w:shd w:val="clear" w:color="auto" w:fill="auto"/>
                  <w:noWrap/>
                  <w:hideMark/>
                </w:tcPr>
                <w:p w14:paraId="4F6F5F6F" w14:textId="77777777" w:rsidR="00E262CF" w:rsidRPr="00D5522D" w:rsidRDefault="00E262CF" w:rsidP="00EF4308">
                  <w:pPr>
                    <w:rPr>
                      <w:rFonts w:ascii="Arial" w:hAnsi="Arial" w:cs="Arial"/>
                      <w:sz w:val="18"/>
                      <w:szCs w:val="18"/>
                    </w:rPr>
                  </w:pPr>
                  <w:r w:rsidRPr="00D5522D">
                    <w:rPr>
                      <w:rFonts w:ascii="Arial" w:hAnsi="Arial" w:cs="Arial"/>
                      <w:sz w:val="18"/>
                      <w:szCs w:val="18"/>
                    </w:rPr>
                    <w:t>A</w:t>
                  </w:r>
                </w:p>
              </w:tc>
              <w:tc>
                <w:tcPr>
                  <w:tcW w:w="815" w:type="dxa"/>
                </w:tcPr>
                <w:p w14:paraId="7EACF9EA" w14:textId="77777777" w:rsidR="00E262CF" w:rsidRPr="00D5522D" w:rsidRDefault="00E262CF" w:rsidP="00EF4308">
                  <w:pPr>
                    <w:rPr>
                      <w:rFonts w:ascii="Arial" w:hAnsi="Arial" w:cs="Arial"/>
                      <w:sz w:val="18"/>
                      <w:szCs w:val="18"/>
                    </w:rPr>
                  </w:pPr>
                  <w:r w:rsidRPr="00D5522D">
                    <w:rPr>
                      <w:rFonts w:ascii="Arial" w:hAnsi="Arial" w:cs="Arial"/>
                      <w:sz w:val="18"/>
                      <w:szCs w:val="18"/>
                    </w:rPr>
                    <w:t> NA</w:t>
                  </w:r>
                </w:p>
              </w:tc>
              <w:tc>
                <w:tcPr>
                  <w:tcW w:w="952" w:type="dxa"/>
                </w:tcPr>
                <w:p w14:paraId="4CFC88FB" w14:textId="21CFE613" w:rsidR="00E262CF" w:rsidRPr="00D5522D" w:rsidRDefault="00E262CF" w:rsidP="00EF4308">
                  <w:pPr>
                    <w:rPr>
                      <w:rFonts w:ascii="Arial" w:hAnsi="Arial" w:cs="Arial"/>
                      <w:sz w:val="18"/>
                      <w:szCs w:val="18"/>
                    </w:rPr>
                  </w:pPr>
                  <w:r>
                    <w:rPr>
                      <w:rFonts w:ascii="Arial" w:hAnsi="Arial" w:cs="Arial"/>
                      <w:sz w:val="18"/>
                      <w:szCs w:val="18"/>
                    </w:rPr>
                    <w:t>High</w:t>
                  </w:r>
                </w:p>
              </w:tc>
              <w:tc>
                <w:tcPr>
                  <w:tcW w:w="815" w:type="dxa"/>
                  <w:shd w:val="clear" w:color="auto" w:fill="auto"/>
                  <w:hideMark/>
                </w:tcPr>
                <w:p w14:paraId="0F1FF282"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0.14</w:t>
                  </w:r>
                </w:p>
              </w:tc>
              <w:tc>
                <w:tcPr>
                  <w:tcW w:w="680" w:type="dxa"/>
                  <w:shd w:val="clear" w:color="auto" w:fill="auto"/>
                  <w:noWrap/>
                  <w:hideMark/>
                </w:tcPr>
                <w:p w14:paraId="57A7193A"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0.08</w:t>
                  </w:r>
                </w:p>
              </w:tc>
              <w:tc>
                <w:tcPr>
                  <w:tcW w:w="662" w:type="dxa"/>
                  <w:shd w:val="clear" w:color="auto" w:fill="auto"/>
                  <w:noWrap/>
                  <w:hideMark/>
                </w:tcPr>
                <w:p w14:paraId="407FA228"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0.08</w:t>
                  </w:r>
                </w:p>
              </w:tc>
              <w:tc>
                <w:tcPr>
                  <w:tcW w:w="851" w:type="dxa"/>
                  <w:shd w:val="clear" w:color="auto" w:fill="auto"/>
                  <w:noWrap/>
                  <w:hideMark/>
                </w:tcPr>
                <w:p w14:paraId="7B7CBB6F"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0.19</w:t>
                  </w:r>
                </w:p>
              </w:tc>
              <w:tc>
                <w:tcPr>
                  <w:tcW w:w="708" w:type="dxa"/>
                  <w:shd w:val="clear" w:color="auto" w:fill="auto"/>
                  <w:noWrap/>
                  <w:hideMark/>
                </w:tcPr>
                <w:p w14:paraId="7B2F8888"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0.18</w:t>
                  </w:r>
                </w:p>
              </w:tc>
              <w:tc>
                <w:tcPr>
                  <w:tcW w:w="709" w:type="dxa"/>
                  <w:shd w:val="clear" w:color="auto" w:fill="auto"/>
                  <w:noWrap/>
                  <w:hideMark/>
                </w:tcPr>
                <w:p w14:paraId="6995C94E"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0.14</w:t>
                  </w:r>
                </w:p>
              </w:tc>
              <w:tc>
                <w:tcPr>
                  <w:tcW w:w="709" w:type="dxa"/>
                  <w:shd w:val="clear" w:color="auto" w:fill="auto"/>
                  <w:noWrap/>
                  <w:hideMark/>
                </w:tcPr>
                <w:p w14:paraId="3258B7F0"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0.12</w:t>
                  </w:r>
                </w:p>
              </w:tc>
              <w:tc>
                <w:tcPr>
                  <w:tcW w:w="709" w:type="dxa"/>
                  <w:shd w:val="clear" w:color="auto" w:fill="auto"/>
                  <w:noWrap/>
                  <w:hideMark/>
                </w:tcPr>
                <w:p w14:paraId="10953CAB"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0.06</w:t>
                  </w:r>
                </w:p>
              </w:tc>
              <w:tc>
                <w:tcPr>
                  <w:tcW w:w="708" w:type="dxa"/>
                  <w:shd w:val="clear" w:color="auto" w:fill="auto"/>
                  <w:noWrap/>
                  <w:hideMark/>
                </w:tcPr>
                <w:p w14:paraId="484534BA" w14:textId="77777777" w:rsidR="00E262CF" w:rsidRPr="00D5522D" w:rsidRDefault="00E262CF" w:rsidP="00EF4308">
                  <w:pPr>
                    <w:jc w:val="right"/>
                    <w:rPr>
                      <w:rFonts w:ascii="Arial" w:hAnsi="Arial" w:cs="Arial"/>
                      <w:sz w:val="18"/>
                      <w:szCs w:val="18"/>
                    </w:rPr>
                  </w:pPr>
                  <w:r w:rsidRPr="00D5522D">
                    <w:rPr>
                      <w:rFonts w:ascii="Arial" w:hAnsi="Arial" w:cs="Arial"/>
                      <w:sz w:val="18"/>
                      <w:szCs w:val="18"/>
                    </w:rPr>
                    <w:t>0.20</w:t>
                  </w:r>
                </w:p>
              </w:tc>
              <w:tc>
                <w:tcPr>
                  <w:tcW w:w="993" w:type="dxa"/>
                  <w:shd w:val="clear" w:color="auto" w:fill="auto"/>
                  <w:noWrap/>
                  <w:hideMark/>
                </w:tcPr>
                <w:p w14:paraId="22049DC9"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NA</w:t>
                  </w:r>
                </w:p>
              </w:tc>
              <w:tc>
                <w:tcPr>
                  <w:tcW w:w="1417" w:type="dxa"/>
                  <w:shd w:val="clear" w:color="auto" w:fill="auto"/>
                  <w:noWrap/>
                  <w:hideMark/>
                </w:tcPr>
                <w:p w14:paraId="2625F62C" w14:textId="0DF8119F" w:rsidR="00E262CF" w:rsidRPr="00D5522D" w:rsidRDefault="00E262CF" w:rsidP="00EF4308">
                  <w:pPr>
                    <w:rPr>
                      <w:rFonts w:ascii="Arial" w:hAnsi="Arial" w:cs="Arial"/>
                      <w:sz w:val="18"/>
                      <w:szCs w:val="18"/>
                    </w:rPr>
                  </w:pPr>
                  <w:r w:rsidRPr="00D5522D">
                    <w:rPr>
                      <w:rFonts w:ascii="Arial" w:hAnsi="Arial" w:cs="Arial"/>
                      <w:sz w:val="18"/>
                      <w:szCs w:val="18"/>
                    </w:rPr>
                    <w:t> </w:t>
                  </w:r>
                  <w:r w:rsidRPr="00D5522D">
                    <w:rPr>
                      <w:rFonts w:ascii="Arial" w:hAnsi="Arial" w:cs="Arial"/>
                      <w:sz w:val="18"/>
                      <w:szCs w:val="18"/>
                    </w:rPr>
                    <w:fldChar w:fldCharType="begin" w:fldLock="1"/>
                  </w:r>
                  <w:r w:rsidR="00010E69">
                    <w:rPr>
                      <w:rFonts w:ascii="Arial" w:hAnsi="Arial" w:cs="Arial"/>
                      <w:sz w:val="18"/>
                      <w:szCs w:val="18"/>
                    </w:rPr>
                    <w:instrText>ADDIN CSL_CITATION {"citationItems":[{"id":"ITEM-1","itemData":{"DOI":"10.1182/blood-2009-07-232496","ISSN":"1528-0020","PMID":"19880490","abstract":"To investigate genetic variants that affect iron concentrations in persons not affected by overt genetic disorders of iron metabolism, a genome-wide association study was conducted in the InCHIANTI Study (N = 1206) and the Baltimore Longitudinal Study of Aging (N = 713). The top 2 single-nucleotide polymorphisms were examined for replication in the Women's Health and Aging Study (WHAS) I and II (N = 569). The single-nucleotide polymorphism most strongly associated with lower serum iron concentration was rs4820268 (P = 5.12 x 10(-9)), located in exon 13 of the transmembrane protease serine 6 (TMPRSS6) gene, an enzyme that promotes iron absorption and recycling by inhibiting hepcidin antimicrobial peptide transcription. The allele associated with lower iron concentrations was also associated with lower hemoglobin levels, smaller red cells, and more variability in red cell size (high red blood cell distribution width). Our results confirm the association of TMPRSS6 variants with iron level and provide further evidence of association with other anemia-related phenotypes.","author":[{"dropping-particle":"","family":"Tanaka","given":"Toshiko","non-dropping-particle":"","parse-names":false,"suffix":""},{"dropping-particle":"","family":"Roy","given":"Cindy N","non-dropping-particle":"","parse-names":false,"suffix":""},{"dropping-particle":"","family":"Yao","given":"Wenliang","non-dropping-particle":"","parse-names":false,"suffix":""},{"dropping-particle":"","family":"Matteini","given":"Amy","non-dropping-particle":"","parse-names":false,"suffix":""},{"dropping-particle":"","family":"Semba","given":"Richard D","non-dropping-particle":"","parse-names":false,"suffix":""},{"dropping-particle":"","family":"Arking","given":"Dan","non-dropping-particle":"","parse-names":false,"suffix":""},{"dropping-particle":"","family":"Walston","given":"Jeremy D","non-dropping-particle":"","parse-names":false,"suffix":""},{"dropping-particle":"","family":"Fried","given":"Linda P","non-dropping-particle":"","parse-names":false,"suffix":""},{"dropping-particle":"","family":"Singleton","given":"Andrew","non-dropping-particle":"","parse-names":false,"suffix":""},{"dropping-particle":"","family":"Guralnik","given":"Jack","non-dropping-particle":"","parse-names":false,"suffix":""},{"dropping-particle":"","family":"Abecasis","given":"Gonçalo R","non-dropping-particle":"","parse-names":false,"suffix":""},{"dropping-particle":"","family":"Bandinelli","given":"Stefania","non-dropping-particle":"","parse-names":false,"suffix":""},{"dropping-particle":"","family":"Longo","given":"Dan L","non-dropping-particle":"","parse-names":false,"suffix":""},{"dropping-particle":"","family":"Ferrucci","given":"Luigi","non-dropping-particle":"","parse-names":false,"suffix":""}],"container-title":"Blood","id":"ITEM-1","issue":"1","issued":{"date-parts":[["2010","1","7"]]},"page":"94-6","title":"A genome-wide association analysis of serum iron concentrations.","type":"article-journal","volume":"115"},"uris":["http://www.mendeley.com/documents/?uuid=7badc987-3810-4661-ba86-4c194b81136a"]}],"mendeley":{"formattedCitation":"(57)","plainTextFormattedCitation":"(57)","previouslyFormattedCitation":"(57)"},"properties":{"noteIndex":0},"schema":"https://github.com/citation-style-language/schema/raw/master/csl-citation.json"}</w:instrText>
                  </w:r>
                  <w:r w:rsidRPr="00D5522D">
                    <w:rPr>
                      <w:rFonts w:ascii="Arial" w:hAnsi="Arial" w:cs="Arial"/>
                      <w:sz w:val="18"/>
                      <w:szCs w:val="18"/>
                    </w:rPr>
                    <w:fldChar w:fldCharType="separate"/>
                  </w:r>
                  <w:r w:rsidR="00010E69" w:rsidRPr="00010E69">
                    <w:rPr>
                      <w:rFonts w:ascii="Arial" w:hAnsi="Arial" w:cs="Arial"/>
                      <w:noProof/>
                      <w:sz w:val="18"/>
                      <w:szCs w:val="18"/>
                    </w:rPr>
                    <w:t>(57)</w:t>
                  </w:r>
                  <w:r w:rsidRPr="00D5522D">
                    <w:rPr>
                      <w:rFonts w:ascii="Arial" w:hAnsi="Arial" w:cs="Arial"/>
                      <w:sz w:val="18"/>
                      <w:szCs w:val="18"/>
                    </w:rPr>
                    <w:fldChar w:fldCharType="end"/>
                  </w:r>
                </w:p>
              </w:tc>
            </w:tr>
            <w:tr w:rsidR="00E262CF" w:rsidRPr="00D5522D" w14:paraId="68D6521B" w14:textId="77777777" w:rsidTr="00E262CF">
              <w:trPr>
                <w:trHeight w:val="517"/>
              </w:trPr>
              <w:tc>
                <w:tcPr>
                  <w:tcW w:w="1217" w:type="dxa"/>
                  <w:shd w:val="clear" w:color="auto" w:fill="auto"/>
                  <w:noWrap/>
                  <w:hideMark/>
                </w:tcPr>
                <w:p w14:paraId="5546E7AA" w14:textId="77777777" w:rsidR="00E262CF" w:rsidRPr="00D5522D" w:rsidRDefault="00E262CF" w:rsidP="00EF4308">
                  <w:pPr>
                    <w:rPr>
                      <w:rFonts w:ascii="Arial" w:hAnsi="Arial" w:cs="Arial"/>
                      <w:sz w:val="18"/>
                      <w:szCs w:val="18"/>
                    </w:rPr>
                  </w:pPr>
                  <w:r w:rsidRPr="00D5522D">
                    <w:rPr>
                      <w:rFonts w:ascii="Arial" w:hAnsi="Arial" w:cs="Arial"/>
                      <w:sz w:val="18"/>
                      <w:szCs w:val="18"/>
                    </w:rPr>
                    <w:t>rs11704654</w:t>
                  </w:r>
                </w:p>
              </w:tc>
              <w:tc>
                <w:tcPr>
                  <w:tcW w:w="1164" w:type="dxa"/>
                  <w:shd w:val="clear" w:color="auto" w:fill="auto"/>
                  <w:noWrap/>
                  <w:hideMark/>
                </w:tcPr>
                <w:p w14:paraId="1C324545"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13" w:type="dxa"/>
                  <w:shd w:val="clear" w:color="auto" w:fill="auto"/>
                  <w:hideMark/>
                </w:tcPr>
                <w:p w14:paraId="4F9819BE" w14:textId="77777777" w:rsidR="00E262CF" w:rsidRPr="00D5522D" w:rsidRDefault="00E262CF" w:rsidP="00EF4308">
                  <w:pPr>
                    <w:rPr>
                      <w:rFonts w:ascii="Arial" w:hAnsi="Arial" w:cs="Arial"/>
                      <w:sz w:val="18"/>
                      <w:szCs w:val="18"/>
                    </w:rPr>
                  </w:pPr>
                  <w:r w:rsidRPr="00D5522D">
                    <w:rPr>
                      <w:rFonts w:ascii="Arial" w:hAnsi="Arial" w:cs="Arial"/>
                      <w:sz w:val="18"/>
                      <w:szCs w:val="18"/>
                    </w:rPr>
                    <w:t>Synonymous variant (P33P)</w:t>
                  </w:r>
                </w:p>
              </w:tc>
              <w:tc>
                <w:tcPr>
                  <w:tcW w:w="729" w:type="dxa"/>
                  <w:shd w:val="clear" w:color="auto" w:fill="auto"/>
                  <w:noWrap/>
                  <w:hideMark/>
                </w:tcPr>
                <w:p w14:paraId="19207846" w14:textId="77777777" w:rsidR="00E262CF" w:rsidRPr="00D5522D" w:rsidRDefault="00E262CF" w:rsidP="00EF4308">
                  <w:pPr>
                    <w:rPr>
                      <w:rFonts w:ascii="Arial" w:hAnsi="Arial" w:cs="Arial"/>
                      <w:sz w:val="18"/>
                      <w:szCs w:val="18"/>
                    </w:rPr>
                  </w:pPr>
                  <w:r w:rsidRPr="00D5522D">
                    <w:rPr>
                      <w:rFonts w:ascii="Arial" w:hAnsi="Arial" w:cs="Arial"/>
                      <w:sz w:val="18"/>
                      <w:szCs w:val="18"/>
                    </w:rPr>
                    <w:t>T</w:t>
                  </w:r>
                </w:p>
              </w:tc>
              <w:tc>
                <w:tcPr>
                  <w:tcW w:w="744" w:type="dxa"/>
                  <w:shd w:val="clear" w:color="auto" w:fill="auto"/>
                  <w:noWrap/>
                  <w:hideMark/>
                </w:tcPr>
                <w:p w14:paraId="0DB2DEA3" w14:textId="77777777" w:rsidR="00E262CF" w:rsidRPr="00D5522D" w:rsidRDefault="00E262CF" w:rsidP="00EF4308">
                  <w:pPr>
                    <w:rPr>
                      <w:rFonts w:ascii="Arial" w:hAnsi="Arial" w:cs="Arial"/>
                      <w:sz w:val="18"/>
                      <w:szCs w:val="18"/>
                    </w:rPr>
                  </w:pPr>
                  <w:r w:rsidRPr="00D5522D">
                    <w:rPr>
                      <w:rFonts w:ascii="Arial" w:hAnsi="Arial" w:cs="Arial"/>
                      <w:sz w:val="18"/>
                      <w:szCs w:val="18"/>
                    </w:rPr>
                    <w:t>C</w:t>
                  </w:r>
                </w:p>
              </w:tc>
              <w:tc>
                <w:tcPr>
                  <w:tcW w:w="815" w:type="dxa"/>
                </w:tcPr>
                <w:p w14:paraId="2213D873" w14:textId="77777777" w:rsidR="00E262CF" w:rsidRPr="00D5522D" w:rsidRDefault="00E262CF" w:rsidP="00EF4308">
                  <w:pPr>
                    <w:rPr>
                      <w:rFonts w:ascii="Arial" w:hAnsi="Arial" w:cs="Arial"/>
                      <w:sz w:val="18"/>
                      <w:szCs w:val="18"/>
                    </w:rPr>
                  </w:pPr>
                  <w:r w:rsidRPr="00D5522D">
                    <w:rPr>
                      <w:rFonts w:ascii="Arial" w:hAnsi="Arial" w:cs="Arial"/>
                      <w:sz w:val="18"/>
                      <w:szCs w:val="18"/>
                    </w:rPr>
                    <w:t> NA</w:t>
                  </w:r>
                </w:p>
              </w:tc>
              <w:tc>
                <w:tcPr>
                  <w:tcW w:w="952" w:type="dxa"/>
                </w:tcPr>
                <w:p w14:paraId="6E638752" w14:textId="2D9C7908" w:rsidR="00E262CF" w:rsidRPr="00D5522D" w:rsidRDefault="00E262CF" w:rsidP="00EF4308">
                  <w:pPr>
                    <w:rPr>
                      <w:rFonts w:ascii="Arial" w:hAnsi="Arial" w:cs="Arial"/>
                      <w:sz w:val="18"/>
                      <w:szCs w:val="18"/>
                    </w:rPr>
                  </w:pPr>
                  <w:r w:rsidRPr="00D5522D">
                    <w:rPr>
                      <w:rFonts w:ascii="Arial" w:hAnsi="Arial" w:cs="Arial"/>
                      <w:sz w:val="18"/>
                      <w:szCs w:val="18"/>
                    </w:rPr>
                    <w:t>Low</w:t>
                  </w:r>
                </w:p>
              </w:tc>
              <w:tc>
                <w:tcPr>
                  <w:tcW w:w="815" w:type="dxa"/>
                  <w:shd w:val="clear" w:color="auto" w:fill="auto"/>
                  <w:hideMark/>
                </w:tcPr>
                <w:p w14:paraId="7B4B42EE"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0.15</w:t>
                  </w:r>
                </w:p>
              </w:tc>
              <w:tc>
                <w:tcPr>
                  <w:tcW w:w="680" w:type="dxa"/>
                  <w:shd w:val="clear" w:color="auto" w:fill="auto"/>
                  <w:noWrap/>
                  <w:hideMark/>
                </w:tcPr>
                <w:p w14:paraId="1153A544"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0.15</w:t>
                  </w:r>
                </w:p>
              </w:tc>
              <w:tc>
                <w:tcPr>
                  <w:tcW w:w="662" w:type="dxa"/>
                  <w:shd w:val="clear" w:color="auto" w:fill="auto"/>
                  <w:noWrap/>
                  <w:hideMark/>
                </w:tcPr>
                <w:p w14:paraId="50F7DE78"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0.14</w:t>
                  </w:r>
                </w:p>
              </w:tc>
              <w:tc>
                <w:tcPr>
                  <w:tcW w:w="851" w:type="dxa"/>
                  <w:shd w:val="clear" w:color="auto" w:fill="auto"/>
                  <w:noWrap/>
                  <w:hideMark/>
                </w:tcPr>
                <w:p w14:paraId="501E8759"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0.19</w:t>
                  </w:r>
                </w:p>
              </w:tc>
              <w:tc>
                <w:tcPr>
                  <w:tcW w:w="708" w:type="dxa"/>
                  <w:shd w:val="clear" w:color="auto" w:fill="auto"/>
                  <w:noWrap/>
                  <w:hideMark/>
                </w:tcPr>
                <w:p w14:paraId="3E3B2E6F"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0.13</w:t>
                  </w:r>
                </w:p>
              </w:tc>
              <w:tc>
                <w:tcPr>
                  <w:tcW w:w="709" w:type="dxa"/>
                  <w:shd w:val="clear" w:color="auto" w:fill="auto"/>
                  <w:noWrap/>
                  <w:hideMark/>
                </w:tcPr>
                <w:p w14:paraId="7F712EA3"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0.16</w:t>
                  </w:r>
                </w:p>
              </w:tc>
              <w:tc>
                <w:tcPr>
                  <w:tcW w:w="709" w:type="dxa"/>
                  <w:shd w:val="clear" w:color="auto" w:fill="auto"/>
                  <w:noWrap/>
                  <w:hideMark/>
                </w:tcPr>
                <w:p w14:paraId="34172D02"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0.11</w:t>
                  </w:r>
                </w:p>
              </w:tc>
              <w:tc>
                <w:tcPr>
                  <w:tcW w:w="709" w:type="dxa"/>
                  <w:shd w:val="clear" w:color="auto" w:fill="auto"/>
                  <w:noWrap/>
                  <w:hideMark/>
                </w:tcPr>
                <w:p w14:paraId="78268110"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0.16</w:t>
                  </w:r>
                </w:p>
              </w:tc>
              <w:tc>
                <w:tcPr>
                  <w:tcW w:w="708" w:type="dxa"/>
                  <w:shd w:val="clear" w:color="auto" w:fill="auto"/>
                  <w:noWrap/>
                  <w:hideMark/>
                </w:tcPr>
                <w:p w14:paraId="78322CC2" w14:textId="77777777" w:rsidR="00E262CF" w:rsidRPr="00D5522D" w:rsidRDefault="00E262CF" w:rsidP="00EF4308">
                  <w:pPr>
                    <w:jc w:val="right"/>
                    <w:rPr>
                      <w:rFonts w:ascii="Arial" w:hAnsi="Arial" w:cs="Arial"/>
                      <w:sz w:val="18"/>
                      <w:szCs w:val="18"/>
                    </w:rPr>
                  </w:pPr>
                  <w:r w:rsidRPr="00D5522D">
                    <w:rPr>
                      <w:rFonts w:ascii="Arial" w:hAnsi="Arial" w:cs="Arial"/>
                      <w:sz w:val="18"/>
                      <w:szCs w:val="18"/>
                    </w:rPr>
                    <w:t>0.25</w:t>
                  </w:r>
                </w:p>
              </w:tc>
              <w:tc>
                <w:tcPr>
                  <w:tcW w:w="993" w:type="dxa"/>
                  <w:shd w:val="clear" w:color="auto" w:fill="auto"/>
                  <w:noWrap/>
                  <w:hideMark/>
                </w:tcPr>
                <w:p w14:paraId="37EC08AF"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NA</w:t>
                  </w:r>
                </w:p>
              </w:tc>
              <w:tc>
                <w:tcPr>
                  <w:tcW w:w="1417" w:type="dxa"/>
                  <w:shd w:val="clear" w:color="auto" w:fill="auto"/>
                  <w:noWrap/>
                  <w:hideMark/>
                </w:tcPr>
                <w:p w14:paraId="7516054D" w14:textId="2BB0FA2C" w:rsidR="00E262CF" w:rsidRPr="00D5522D" w:rsidRDefault="00E262CF" w:rsidP="00EF4308">
                  <w:pPr>
                    <w:rPr>
                      <w:rFonts w:ascii="Arial" w:hAnsi="Arial" w:cs="Arial"/>
                      <w:sz w:val="18"/>
                      <w:szCs w:val="18"/>
                    </w:rPr>
                  </w:pPr>
                  <w:r w:rsidRPr="00D5522D">
                    <w:rPr>
                      <w:rFonts w:ascii="Arial" w:hAnsi="Arial" w:cs="Arial"/>
                      <w:sz w:val="18"/>
                      <w:szCs w:val="18"/>
                    </w:rPr>
                    <w:t> </w:t>
                  </w:r>
                  <w:r w:rsidRPr="00D5522D">
                    <w:rPr>
                      <w:rFonts w:ascii="Arial" w:hAnsi="Arial" w:cs="Arial"/>
                      <w:sz w:val="18"/>
                      <w:szCs w:val="18"/>
                    </w:rPr>
                    <w:fldChar w:fldCharType="begin" w:fldLock="1"/>
                  </w:r>
                  <w:r w:rsidR="00010E69">
                    <w:rPr>
                      <w:rFonts w:ascii="Arial" w:hAnsi="Arial" w:cs="Arial"/>
                      <w:sz w:val="18"/>
                      <w:szCs w:val="18"/>
                    </w:rPr>
                    <w:instrText>ADDIN CSL_CITATION {"citationItems":[{"id":"ITEM-1","itemData":{"DOI":"10.1371/journal.pone.0035015","ISBN":"1932-6203; 1932-6203","ISSN":"19326203","PMID":"22509377","abstract":"BACKGROUND: Iron-refractory iron deficiency anaemia (IRIDA) is a rare disorder which was linked to mutations in two genes (SLC11A2 and TMPRSS6). Common polymorphisms within these genes were associated with serum iron levels. We identified a family of Serbian origin with asymptomatic non-consanguineous parents with three of four children presenting with IRIDA not responding to oral but to intravenous iron supplementation. After excluding all known causes responsible for iron deficiency anaemia we searched for mutations in SLC11A2 and TMPRSS6 that could explain the severe anaemia in these children. METHODOLOGY/RESULTS: We sequenced the exons and exon-intron boundaries of SLC11A2 and TMPRSS6 in all six family members. Thereby, we found seven known and fairly common SNPs, but no new mutation. We then genotyped these seven SNPs in the population-based SAPHIR study (n = 1,726) and performed genetic association analysis on iron and ferritin levels. Only two SNPs, which were top-hits from recent GWAS on iron and ferritin, exhibited an effect on iron and ferritin levels in SAPHIR. Six SAPHIR participants carrying the same TMPRSS6 genotypes and haplotype-pairs as one anaemic son showed lower ferritin and iron levels than the average. One individual exhibiting the joint SLC11A2/TMPRSS6 profile of the anaemic son had iron and ferritin levels lying below the 5(th) percentile of the population's iron and ferritin level distribution. We then checked the genotype constellations in the Nijmegen Biomedical Study (n = 1,832), but the profile of the anaemic son did not occur in this population. CONCLUSIONS: We cannot exclude a gene-gene interaction between SLC11A2 and TMPRSS6, but we can also not confirm it. As in this case candidate gene sequencing did not reveal causative rare mutations, the samples will be subjected to whole exome sequencing.","author":[{"dropping-particle":"","family":"Kloss-Brandstätter","given":"Anita","non-dropping-particle":"","parse-names":false,"suffix":""},{"dropping-particle":"","family":"Erhart","given":"Gertraud","non-dropping-particle":"","parse-names":false,"suffix":""},{"dropping-particle":"","family":"Lamina","given":"Claudia","non-dropping-particle":"","parse-names":false,"suffix":""},{"dropping-particle":"","family":"Meister","given":"Bernhard","non-dropping-particle":"","parse-names":false,"suffix":""},{"dropping-particle":"","family":"Haun","given":"Margot","non-dropping-particle":"","parse-names":false,"suffix":""},{"dropping-particle":"","family":"Coassin","given":"Stefan","non-dropping-particle":"","parse-names":false,"suffix":""},{"dropping-particle":"","family":"Seifert","given":"Markus","non-dropping-particle":"","parse-names":false,"suffix":""},{"dropping-particle":"","family":"Klein-Franke","given":"Andreas","non-dropping-particle":"","parse-names":false,"suffix":""},{"dropping-particle":"","family":"Paulweber","given":"Bernhard","non-dropping-particle":"","parse-names":false,"suffix":""},{"dropping-particle":"","family":"Kedenko","given":"Lyudmyla","non-dropping-particle":"","parse-names":false,"suffix":""},{"dropping-particle":"","family":"Kollerits","given":"Barbara","non-dropping-particle":"","parse-names":false,"suffix":""},{"dropping-particle":"","family":"Swinkels","given":"Dorine W.","non-dropping-particle":"","parse-names":false,"suffix":""},{"dropping-particle":"","family":"Vermeulen","given":"Sita H.","non-dropping-particle":"","parse-names":false,"suffix":""},{"dropping-particle":"","family":"Galesloot","given":"Tessel E.","non-dropping-particle":"","parse-names":false,"suffix":""},{"dropping-particle":"","family":"Kronenberg","given":"Florian","non-dropping-particle":"","parse-names":false,"suffix":""},{"dropping-particle":"","family":"Weiss","given":"Günter","non-dropping-particle":"","parse-names":false,"suffix":""}],"container-title":"PLoS ONE","id":"ITEM-1","issue":"4","issued":{"date-parts":[["2012"]]},"note":"NULL","page":"1-8","title":"Candidate gene sequencing of SLC11A2 and TMPRSS6 in a family with severe anaemia: Common SNPs, rare haplotypes, no causative mutation","type":"article-journal","volume":"7"},"uris":["http://www.mendeley.com/documents/?uuid=dc343fcf-7107-4009-9a0e-eb36bbacbaca"]},{"id":"ITEM-2","itemData":{"DOI":"10.1111/j.1365-2141.2010.08349.x","ISBN":"1365-2141 (Electronic)\\r0007-1048 (Linking)","ISSN":"00071048","PMID":"20738301","abstract":"Transmembrane Protease, Serine 6 (TMPRSS6) has an important role in iron homeostasis and its mutations, performed in TMPRSS6-deficient mice, have been recently associated with iron-refractory iron deficiency anaemia (IRIDA). Several variants of TMPRSS6 have been already identified; however the role of polymorphisms and TMPRSS6 haplotypes, causing iron deficiency anaemia, have not yet been investigated. This study sequenced the TMPRSS6 gene in 16 subjects with IRIDA phenotype and identified 27 DNA polymorphisms. Eight single nucleotide polymorphisms and four haplotypes were significantly associated with iron-refractory anaemia (P &lt; 0·001). Our preliminary results suggest a possible association between specific haplotypes of TMPRSS6 and IRIDA.","author":[{"dropping-particle":"","family":"Delbini","given":"Paola","non-dropping-particle":"","parse-names":false,"suffix":""},{"dropping-particle":"","family":"Vaja","given":"Valentina","non-dropping-particle":"","parse-names":false,"suffix":""},{"dropping-particle":"","family":"Graziadei","given":"Giovanna","non-dropping-particle":"","parse-names":false,"suffix":""},{"dropping-particle":"","family":"Duca","given":"Lorena","non-dropping-particle":"","parse-names":false,"suffix":""},{"dropping-particle":"","family":"Nava","given":"Isabella","non-dropping-particle":"","parse-names":false,"suffix":""},{"dropping-particle":"","family":"Refaldi","given":"Chiara","non-dropping-particle":"","parse-names":false,"suffix":""},{"dropping-particle":"","family":"Cappellini","given":"Maria D.","non-dropping-particle":"","parse-names":false,"suffix":""}],"container-title":"British Journal of Haematology","id":"ITEM-2","issue":"3","issued":{"date-parts":[["2010"]]},"page":"281-284","title":"Genetic variability of TMPRSS6 and its association with iron deficiency anaemia","type":"article-journal","volume":"151"},"uris":["http://www.mendeley.com/documents/?uuid=c147a165-8bd1-4671-ba66-b7436e4c68b7"]}],"mendeley":{"formattedCitation":"(39,42)","plainTextFormattedCitation":"(39,42)","previouslyFormattedCitation":"(39,42)"},"properties":{"noteIndex":0},"schema":"https://github.com/citation-style-language/schema/raw/master/csl-citation.json"}</w:instrText>
                  </w:r>
                  <w:r w:rsidRPr="00D5522D">
                    <w:rPr>
                      <w:rFonts w:ascii="Arial" w:hAnsi="Arial" w:cs="Arial"/>
                      <w:sz w:val="18"/>
                      <w:szCs w:val="18"/>
                    </w:rPr>
                    <w:fldChar w:fldCharType="separate"/>
                  </w:r>
                  <w:r w:rsidR="00010E69" w:rsidRPr="00010E69">
                    <w:rPr>
                      <w:rFonts w:ascii="Arial" w:hAnsi="Arial" w:cs="Arial"/>
                      <w:noProof/>
                      <w:sz w:val="18"/>
                      <w:szCs w:val="18"/>
                    </w:rPr>
                    <w:t>(39,42)</w:t>
                  </w:r>
                  <w:r w:rsidRPr="00D5522D">
                    <w:rPr>
                      <w:rFonts w:ascii="Arial" w:hAnsi="Arial" w:cs="Arial"/>
                      <w:sz w:val="18"/>
                      <w:szCs w:val="18"/>
                    </w:rPr>
                    <w:fldChar w:fldCharType="end"/>
                  </w:r>
                </w:p>
              </w:tc>
            </w:tr>
            <w:tr w:rsidR="00E262CF" w:rsidRPr="00D5522D" w14:paraId="42C4EE4D" w14:textId="77777777" w:rsidTr="00E262CF">
              <w:trPr>
                <w:trHeight w:val="552"/>
              </w:trPr>
              <w:tc>
                <w:tcPr>
                  <w:tcW w:w="1217" w:type="dxa"/>
                  <w:shd w:val="clear" w:color="auto" w:fill="auto"/>
                  <w:noWrap/>
                  <w:hideMark/>
                </w:tcPr>
                <w:p w14:paraId="0118CED2" w14:textId="77777777" w:rsidR="00E262CF" w:rsidRPr="00D5522D" w:rsidRDefault="00E262CF" w:rsidP="00EF4308">
                  <w:pPr>
                    <w:rPr>
                      <w:rFonts w:ascii="Arial" w:hAnsi="Arial" w:cs="Arial"/>
                      <w:sz w:val="18"/>
                      <w:szCs w:val="18"/>
                    </w:rPr>
                  </w:pPr>
                  <w:r w:rsidRPr="00D5522D">
                    <w:rPr>
                      <w:rFonts w:ascii="Arial" w:hAnsi="Arial" w:cs="Arial"/>
                      <w:sz w:val="18"/>
                      <w:szCs w:val="18"/>
                    </w:rPr>
                    <w:t>rs5756516</w:t>
                  </w:r>
                </w:p>
              </w:tc>
              <w:tc>
                <w:tcPr>
                  <w:tcW w:w="1164" w:type="dxa"/>
                  <w:shd w:val="clear" w:color="auto" w:fill="auto"/>
                  <w:noWrap/>
                  <w:hideMark/>
                </w:tcPr>
                <w:p w14:paraId="2FC30F2E"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13" w:type="dxa"/>
                  <w:shd w:val="clear" w:color="auto" w:fill="auto"/>
                  <w:hideMark/>
                </w:tcPr>
                <w:p w14:paraId="692A16BA" w14:textId="77777777" w:rsidR="00E262CF" w:rsidRPr="00D5522D" w:rsidRDefault="00E262CF" w:rsidP="00EF4308">
                  <w:pPr>
                    <w:rPr>
                      <w:rFonts w:ascii="Arial" w:hAnsi="Arial" w:cs="Arial"/>
                      <w:sz w:val="18"/>
                      <w:szCs w:val="18"/>
                    </w:rPr>
                  </w:pPr>
                  <w:r w:rsidRPr="00D5522D">
                    <w:rPr>
                      <w:rFonts w:ascii="Arial" w:hAnsi="Arial" w:cs="Arial"/>
                      <w:sz w:val="18"/>
                      <w:szCs w:val="18"/>
                    </w:rPr>
                    <w:t>Intron variant</w:t>
                  </w:r>
                </w:p>
              </w:tc>
              <w:tc>
                <w:tcPr>
                  <w:tcW w:w="729" w:type="dxa"/>
                  <w:shd w:val="clear" w:color="auto" w:fill="auto"/>
                  <w:noWrap/>
                  <w:hideMark/>
                </w:tcPr>
                <w:p w14:paraId="0EB6B9B3" w14:textId="77777777" w:rsidR="00E262CF" w:rsidRPr="00D5522D" w:rsidRDefault="00E262CF" w:rsidP="00EF4308">
                  <w:pPr>
                    <w:rPr>
                      <w:rFonts w:ascii="Arial" w:hAnsi="Arial" w:cs="Arial"/>
                      <w:sz w:val="18"/>
                      <w:szCs w:val="18"/>
                    </w:rPr>
                  </w:pPr>
                  <w:r w:rsidRPr="00D5522D">
                    <w:rPr>
                      <w:rFonts w:ascii="Arial" w:hAnsi="Arial" w:cs="Arial"/>
                      <w:sz w:val="18"/>
                      <w:szCs w:val="18"/>
                    </w:rPr>
                    <w:t>T</w:t>
                  </w:r>
                </w:p>
              </w:tc>
              <w:tc>
                <w:tcPr>
                  <w:tcW w:w="744" w:type="dxa"/>
                  <w:shd w:val="clear" w:color="auto" w:fill="auto"/>
                  <w:noWrap/>
                  <w:hideMark/>
                </w:tcPr>
                <w:p w14:paraId="12FEB4D6" w14:textId="77777777" w:rsidR="00E262CF" w:rsidRPr="00D5522D" w:rsidRDefault="00E262CF" w:rsidP="00EF4308">
                  <w:pPr>
                    <w:rPr>
                      <w:rFonts w:ascii="Arial" w:hAnsi="Arial" w:cs="Arial"/>
                      <w:sz w:val="18"/>
                      <w:szCs w:val="18"/>
                    </w:rPr>
                  </w:pPr>
                  <w:r w:rsidRPr="00D5522D">
                    <w:rPr>
                      <w:rFonts w:ascii="Arial" w:hAnsi="Arial" w:cs="Arial"/>
                      <w:sz w:val="18"/>
                      <w:szCs w:val="18"/>
                    </w:rPr>
                    <w:t>C</w:t>
                  </w:r>
                </w:p>
              </w:tc>
              <w:tc>
                <w:tcPr>
                  <w:tcW w:w="815" w:type="dxa"/>
                </w:tcPr>
                <w:p w14:paraId="506C410B" w14:textId="77777777" w:rsidR="00E262CF" w:rsidRPr="00D5522D" w:rsidRDefault="00E262CF" w:rsidP="00EF4308">
                  <w:pPr>
                    <w:rPr>
                      <w:rFonts w:ascii="Arial" w:hAnsi="Arial" w:cs="Arial"/>
                      <w:sz w:val="18"/>
                      <w:szCs w:val="18"/>
                    </w:rPr>
                  </w:pPr>
                  <w:r w:rsidRPr="00D5522D">
                    <w:rPr>
                      <w:rFonts w:ascii="Arial" w:hAnsi="Arial" w:cs="Arial"/>
                      <w:sz w:val="18"/>
                      <w:szCs w:val="18"/>
                    </w:rPr>
                    <w:t> NA</w:t>
                  </w:r>
                </w:p>
              </w:tc>
              <w:tc>
                <w:tcPr>
                  <w:tcW w:w="952" w:type="dxa"/>
                </w:tcPr>
                <w:p w14:paraId="640831E3" w14:textId="1FBA9F64" w:rsidR="00E262CF" w:rsidRPr="00D5522D" w:rsidRDefault="00E262CF" w:rsidP="00EF4308">
                  <w:pPr>
                    <w:rPr>
                      <w:rFonts w:ascii="Arial" w:hAnsi="Arial" w:cs="Arial"/>
                      <w:sz w:val="18"/>
                      <w:szCs w:val="18"/>
                    </w:rPr>
                  </w:pPr>
                  <w:r w:rsidRPr="00D5522D">
                    <w:rPr>
                      <w:rFonts w:ascii="Arial" w:hAnsi="Arial" w:cs="Arial"/>
                      <w:sz w:val="18"/>
                      <w:szCs w:val="18"/>
                    </w:rPr>
                    <w:t>Low</w:t>
                  </w:r>
                </w:p>
              </w:tc>
              <w:tc>
                <w:tcPr>
                  <w:tcW w:w="815" w:type="dxa"/>
                  <w:shd w:val="clear" w:color="auto" w:fill="auto"/>
                  <w:hideMark/>
                </w:tcPr>
                <w:p w14:paraId="296ECB13"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0.32</w:t>
                  </w:r>
                </w:p>
              </w:tc>
              <w:tc>
                <w:tcPr>
                  <w:tcW w:w="680" w:type="dxa"/>
                  <w:shd w:val="clear" w:color="auto" w:fill="auto"/>
                  <w:noWrap/>
                  <w:hideMark/>
                </w:tcPr>
                <w:p w14:paraId="1A716A2D"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0.30</w:t>
                  </w:r>
                </w:p>
              </w:tc>
              <w:tc>
                <w:tcPr>
                  <w:tcW w:w="662" w:type="dxa"/>
                  <w:shd w:val="clear" w:color="auto" w:fill="auto"/>
                  <w:noWrap/>
                  <w:hideMark/>
                </w:tcPr>
                <w:p w14:paraId="0C0304C3"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0.27</w:t>
                  </w:r>
                </w:p>
              </w:tc>
              <w:tc>
                <w:tcPr>
                  <w:tcW w:w="851" w:type="dxa"/>
                  <w:shd w:val="clear" w:color="auto" w:fill="auto"/>
                  <w:noWrap/>
                  <w:hideMark/>
                </w:tcPr>
                <w:p w14:paraId="6ADA5A18"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0.42</w:t>
                  </w:r>
                </w:p>
              </w:tc>
              <w:tc>
                <w:tcPr>
                  <w:tcW w:w="708" w:type="dxa"/>
                  <w:shd w:val="clear" w:color="auto" w:fill="auto"/>
                  <w:noWrap/>
                  <w:hideMark/>
                </w:tcPr>
                <w:p w14:paraId="55BF3FD5"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0.33</w:t>
                  </w:r>
                </w:p>
              </w:tc>
              <w:tc>
                <w:tcPr>
                  <w:tcW w:w="709" w:type="dxa"/>
                  <w:shd w:val="clear" w:color="auto" w:fill="auto"/>
                  <w:noWrap/>
                  <w:hideMark/>
                </w:tcPr>
                <w:p w14:paraId="2500A4A0"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0.20</w:t>
                  </w:r>
                </w:p>
              </w:tc>
              <w:tc>
                <w:tcPr>
                  <w:tcW w:w="709" w:type="dxa"/>
                  <w:shd w:val="clear" w:color="auto" w:fill="auto"/>
                  <w:noWrap/>
                  <w:hideMark/>
                </w:tcPr>
                <w:p w14:paraId="24B8443A"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0.35</w:t>
                  </w:r>
                </w:p>
              </w:tc>
              <w:tc>
                <w:tcPr>
                  <w:tcW w:w="709" w:type="dxa"/>
                  <w:shd w:val="clear" w:color="auto" w:fill="auto"/>
                  <w:noWrap/>
                  <w:hideMark/>
                </w:tcPr>
                <w:p w14:paraId="4C1E1E17"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0.31</w:t>
                  </w:r>
                </w:p>
              </w:tc>
              <w:tc>
                <w:tcPr>
                  <w:tcW w:w="708" w:type="dxa"/>
                  <w:shd w:val="clear" w:color="auto" w:fill="auto"/>
                  <w:noWrap/>
                  <w:hideMark/>
                </w:tcPr>
                <w:p w14:paraId="3A753AF6" w14:textId="77777777" w:rsidR="00E262CF" w:rsidRPr="00D5522D" w:rsidRDefault="00E262CF" w:rsidP="00EF4308">
                  <w:pPr>
                    <w:jc w:val="right"/>
                    <w:rPr>
                      <w:rFonts w:ascii="Arial" w:hAnsi="Arial" w:cs="Arial"/>
                      <w:sz w:val="18"/>
                      <w:szCs w:val="18"/>
                    </w:rPr>
                  </w:pPr>
                  <w:r w:rsidRPr="00D5522D">
                    <w:rPr>
                      <w:rFonts w:ascii="Arial" w:hAnsi="Arial" w:cs="Arial"/>
                      <w:sz w:val="18"/>
                      <w:szCs w:val="18"/>
                    </w:rPr>
                    <w:t>0.43</w:t>
                  </w:r>
                </w:p>
              </w:tc>
              <w:tc>
                <w:tcPr>
                  <w:tcW w:w="993" w:type="dxa"/>
                  <w:shd w:val="clear" w:color="auto" w:fill="auto"/>
                  <w:noWrap/>
                  <w:hideMark/>
                </w:tcPr>
                <w:p w14:paraId="3E63CAB5"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NA</w:t>
                  </w:r>
                </w:p>
              </w:tc>
              <w:tc>
                <w:tcPr>
                  <w:tcW w:w="1417" w:type="dxa"/>
                  <w:shd w:val="clear" w:color="auto" w:fill="auto"/>
                  <w:noWrap/>
                  <w:hideMark/>
                </w:tcPr>
                <w:p w14:paraId="15644558" w14:textId="57F8C3C9" w:rsidR="00E262CF" w:rsidRPr="00D5522D" w:rsidRDefault="00E262CF" w:rsidP="00EF4308">
                  <w:pPr>
                    <w:rPr>
                      <w:rFonts w:ascii="Arial" w:hAnsi="Arial" w:cs="Arial"/>
                      <w:sz w:val="18"/>
                      <w:szCs w:val="18"/>
                    </w:rPr>
                  </w:pPr>
                  <w:r w:rsidRPr="00D5522D">
                    <w:rPr>
                      <w:rFonts w:ascii="Arial" w:hAnsi="Arial" w:cs="Arial"/>
                      <w:sz w:val="18"/>
                      <w:szCs w:val="18"/>
                    </w:rPr>
                    <w:t>  </w:t>
                  </w:r>
                  <w:r w:rsidRPr="00D5522D">
                    <w:rPr>
                      <w:rFonts w:ascii="Arial" w:hAnsi="Arial" w:cs="Arial"/>
                      <w:sz w:val="18"/>
                      <w:szCs w:val="18"/>
                    </w:rPr>
                    <w:fldChar w:fldCharType="begin" w:fldLock="1"/>
                  </w:r>
                  <w:r w:rsidR="00010E69">
                    <w:rPr>
                      <w:rFonts w:ascii="Arial" w:hAnsi="Arial" w:cs="Arial"/>
                      <w:sz w:val="18"/>
                      <w:szCs w:val="18"/>
                    </w:rPr>
                    <w:instrText>ADDIN CSL_CITATION {"citationItems":[{"id":"ITEM-1","itemData":{"DOI":"10.1111/bjh.14554","ISSN":"1365-2141","PMID":"28169443","abstract":"Systematic screening identified patients with an iron refractory iron deficiency anaemia (IRIDA) phenotype and genotype in iron-deficient children in the Indian subcontinent. Cases of moderate to severe microcytosis and anaemia with no obvious cause and normal C-reactive protein, HbA2 and tissue transglutaminase antibody levels (n = 550) were put on a trial of oral iron for 4 weeks. Sixty of these 550 cases (11%) were variably refractory to oral iron therapy (&lt;10 g/l Hb rise) at 4-6 weeks and were subsequently evaluated for plasma iron, ferritin and hepcidin levels. The mean age of this cohort was 2.06 years. Low-normal to normal ferritin and normal to high hepcidin levels were noted in 25/60 (41.6%) and 47/60 (78.3%), respectively. An IRIDA phenotype was noted in 38.3% (23/60) based on standard criteria. TMPRSS6 gene sequencing in 20 cases with IRIDA phenotype revealed 9 potentially deleterious intronic and two benign exonic variations in 12/20 cases (60%). Of these, 4 intronic and both exonic variations were noted in multiple cases and are likely to act synergistically leading to an IRIDA phenotype. However, given that only 38% (23/60 cases) of cases with iron refractoriness had IRIDA phenotype, a balanced approach is needed and other causes for refractoriness should be investigated before genetic studies for TMPRSS6 are undertaken.","author":[{"dropping-particle":"","family":"Bhatia","given":"Prateek","non-dropping-particle":"","parse-names":false,"suffix":""},{"dropping-particle":"","family":"Singh","given":"Aditya","non-dropping-particle":"","parse-names":false,"suffix":""},{"dropping-particle":"","family":"Hegde","given":"Avani","non-dropping-particle":"","parse-names":false,"suffix":""},{"dropping-particle":"","family":"Jain","given":"Richa","non-dropping-particle":"","parse-names":false,"suffix":""},{"dropping-particle":"","family":"Bansal","given":"Deepak","non-dropping-particle":"","parse-names":false,"suffix":""}],"container-title":"British journal of haematology","id":"ITEM-1","issue":"2","issued":{"date-parts":[["2017","4"]]},"page":"311-318","title":"Systematic evaluation of paediatric cohort with iron refractory iron deficiency anaemia (IRIDA) phenotype reveals multiple TMPRSS6 gene variations.","type":"article-journal","volume":"177"},"uris":["http://www.mendeley.com/documents/?uuid=2698f55e-6238-4b43-81d3-36fe21d705d2"]}],"mendeley":{"formattedCitation":"(43)","plainTextFormattedCitation":"(43)","previouslyFormattedCitation":"(43)"},"properties":{"noteIndex":0},"schema":"https://github.com/citation-style-language/schema/raw/master/csl-citation.json"}</w:instrText>
                  </w:r>
                  <w:r w:rsidRPr="00D5522D">
                    <w:rPr>
                      <w:rFonts w:ascii="Arial" w:hAnsi="Arial" w:cs="Arial"/>
                      <w:sz w:val="18"/>
                      <w:szCs w:val="18"/>
                    </w:rPr>
                    <w:fldChar w:fldCharType="separate"/>
                  </w:r>
                  <w:r w:rsidR="00010E69" w:rsidRPr="00010E69">
                    <w:rPr>
                      <w:rFonts w:ascii="Arial" w:hAnsi="Arial" w:cs="Arial"/>
                      <w:noProof/>
                      <w:sz w:val="18"/>
                      <w:szCs w:val="18"/>
                    </w:rPr>
                    <w:t>(43)</w:t>
                  </w:r>
                  <w:r w:rsidRPr="00D5522D">
                    <w:rPr>
                      <w:rFonts w:ascii="Arial" w:hAnsi="Arial" w:cs="Arial"/>
                      <w:sz w:val="18"/>
                      <w:szCs w:val="18"/>
                    </w:rPr>
                    <w:fldChar w:fldCharType="end"/>
                  </w:r>
                </w:p>
              </w:tc>
            </w:tr>
            <w:tr w:rsidR="00E262CF" w:rsidRPr="00D5522D" w14:paraId="2A2C19B4" w14:textId="77777777" w:rsidTr="00E262CF">
              <w:trPr>
                <w:trHeight w:val="517"/>
              </w:trPr>
              <w:tc>
                <w:tcPr>
                  <w:tcW w:w="1217" w:type="dxa"/>
                  <w:shd w:val="clear" w:color="auto" w:fill="auto"/>
                  <w:noWrap/>
                  <w:hideMark/>
                </w:tcPr>
                <w:p w14:paraId="17F6D5B2" w14:textId="77777777" w:rsidR="00E262CF" w:rsidRPr="00D5522D" w:rsidRDefault="00E262CF" w:rsidP="00EF4308">
                  <w:pPr>
                    <w:rPr>
                      <w:rFonts w:ascii="Arial" w:hAnsi="Arial" w:cs="Arial"/>
                      <w:sz w:val="18"/>
                      <w:szCs w:val="18"/>
                    </w:rPr>
                  </w:pPr>
                  <w:r w:rsidRPr="00D5522D">
                    <w:rPr>
                      <w:rFonts w:ascii="Arial" w:hAnsi="Arial" w:cs="Arial"/>
                      <w:sz w:val="18"/>
                      <w:szCs w:val="18"/>
                    </w:rPr>
                    <w:t>rs228916</w:t>
                  </w:r>
                </w:p>
              </w:tc>
              <w:tc>
                <w:tcPr>
                  <w:tcW w:w="1164" w:type="dxa"/>
                  <w:shd w:val="clear" w:color="auto" w:fill="auto"/>
                  <w:noWrap/>
                  <w:hideMark/>
                </w:tcPr>
                <w:p w14:paraId="7370B958"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TMPRSS6</w:t>
                  </w:r>
                </w:p>
              </w:tc>
              <w:tc>
                <w:tcPr>
                  <w:tcW w:w="1313" w:type="dxa"/>
                  <w:shd w:val="clear" w:color="auto" w:fill="auto"/>
                  <w:hideMark/>
                </w:tcPr>
                <w:p w14:paraId="46836133" w14:textId="77777777" w:rsidR="00E262CF" w:rsidRPr="00D5522D" w:rsidRDefault="00E262CF" w:rsidP="00EF4308">
                  <w:pPr>
                    <w:rPr>
                      <w:rFonts w:ascii="Arial" w:hAnsi="Arial" w:cs="Arial"/>
                      <w:sz w:val="18"/>
                      <w:szCs w:val="18"/>
                    </w:rPr>
                  </w:pPr>
                  <w:r w:rsidRPr="00D5522D">
                    <w:rPr>
                      <w:rFonts w:ascii="Arial" w:hAnsi="Arial" w:cs="Arial"/>
                      <w:sz w:val="18"/>
                      <w:szCs w:val="18"/>
                    </w:rPr>
                    <w:t>5 prime UTR variant</w:t>
                  </w:r>
                </w:p>
              </w:tc>
              <w:tc>
                <w:tcPr>
                  <w:tcW w:w="729" w:type="dxa"/>
                  <w:shd w:val="clear" w:color="auto" w:fill="auto"/>
                  <w:noWrap/>
                  <w:hideMark/>
                </w:tcPr>
                <w:p w14:paraId="3934C1A9" w14:textId="77777777" w:rsidR="00E262CF" w:rsidRPr="00D5522D" w:rsidRDefault="00E262CF" w:rsidP="00EF4308">
                  <w:pPr>
                    <w:rPr>
                      <w:rFonts w:ascii="Arial" w:hAnsi="Arial" w:cs="Arial"/>
                      <w:sz w:val="18"/>
                      <w:szCs w:val="18"/>
                    </w:rPr>
                  </w:pPr>
                  <w:r w:rsidRPr="00D5522D">
                    <w:rPr>
                      <w:rFonts w:ascii="Arial" w:hAnsi="Arial" w:cs="Arial"/>
                      <w:sz w:val="18"/>
                      <w:szCs w:val="18"/>
                    </w:rPr>
                    <w:t>C</w:t>
                  </w:r>
                </w:p>
              </w:tc>
              <w:tc>
                <w:tcPr>
                  <w:tcW w:w="744" w:type="dxa"/>
                  <w:shd w:val="clear" w:color="auto" w:fill="auto"/>
                  <w:noWrap/>
                  <w:hideMark/>
                </w:tcPr>
                <w:p w14:paraId="37F64BF5" w14:textId="77777777" w:rsidR="00E262CF" w:rsidRPr="00D5522D" w:rsidRDefault="00E262CF" w:rsidP="00EF4308">
                  <w:pPr>
                    <w:rPr>
                      <w:rFonts w:ascii="Arial" w:hAnsi="Arial" w:cs="Arial"/>
                      <w:sz w:val="18"/>
                      <w:szCs w:val="18"/>
                    </w:rPr>
                  </w:pPr>
                  <w:r w:rsidRPr="00D5522D">
                    <w:rPr>
                      <w:rFonts w:ascii="Arial" w:hAnsi="Arial" w:cs="Arial"/>
                      <w:sz w:val="18"/>
                      <w:szCs w:val="18"/>
                    </w:rPr>
                    <w:t>T</w:t>
                  </w:r>
                </w:p>
              </w:tc>
              <w:tc>
                <w:tcPr>
                  <w:tcW w:w="815" w:type="dxa"/>
                </w:tcPr>
                <w:p w14:paraId="7ECCCE7E" w14:textId="77777777" w:rsidR="00E262CF" w:rsidRPr="00D5522D" w:rsidRDefault="00E262CF" w:rsidP="00EF4308">
                  <w:pPr>
                    <w:rPr>
                      <w:rFonts w:ascii="Arial" w:hAnsi="Arial" w:cs="Arial"/>
                      <w:sz w:val="18"/>
                      <w:szCs w:val="18"/>
                    </w:rPr>
                  </w:pPr>
                  <w:r w:rsidRPr="00D5522D">
                    <w:rPr>
                      <w:rFonts w:ascii="Arial" w:hAnsi="Arial" w:cs="Arial"/>
                      <w:sz w:val="18"/>
                      <w:szCs w:val="18"/>
                    </w:rPr>
                    <w:t>T</w:t>
                  </w:r>
                </w:p>
              </w:tc>
              <w:tc>
                <w:tcPr>
                  <w:tcW w:w="952" w:type="dxa"/>
                </w:tcPr>
                <w:p w14:paraId="121AA579" w14:textId="64518128" w:rsidR="00E262CF" w:rsidRPr="00D5522D" w:rsidRDefault="00E262CF" w:rsidP="00EF4308">
                  <w:pPr>
                    <w:rPr>
                      <w:rFonts w:ascii="Arial" w:hAnsi="Arial" w:cs="Arial"/>
                      <w:sz w:val="18"/>
                      <w:szCs w:val="18"/>
                    </w:rPr>
                  </w:pPr>
                  <w:r w:rsidRPr="00D5522D">
                    <w:rPr>
                      <w:rFonts w:ascii="Arial" w:hAnsi="Arial" w:cs="Arial"/>
                      <w:sz w:val="18"/>
                      <w:szCs w:val="18"/>
                    </w:rPr>
                    <w:t>Low</w:t>
                  </w:r>
                </w:p>
              </w:tc>
              <w:tc>
                <w:tcPr>
                  <w:tcW w:w="815" w:type="dxa"/>
                  <w:shd w:val="clear" w:color="auto" w:fill="auto"/>
                  <w:noWrap/>
                  <w:hideMark/>
                </w:tcPr>
                <w:p w14:paraId="234AC370"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0.07</w:t>
                  </w:r>
                </w:p>
              </w:tc>
              <w:tc>
                <w:tcPr>
                  <w:tcW w:w="680" w:type="dxa"/>
                  <w:shd w:val="clear" w:color="auto" w:fill="auto"/>
                  <w:noWrap/>
                  <w:hideMark/>
                </w:tcPr>
                <w:p w14:paraId="0638672C"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0.03</w:t>
                  </w:r>
                </w:p>
              </w:tc>
              <w:tc>
                <w:tcPr>
                  <w:tcW w:w="662" w:type="dxa"/>
                  <w:shd w:val="clear" w:color="auto" w:fill="auto"/>
                  <w:noWrap/>
                  <w:hideMark/>
                </w:tcPr>
                <w:p w14:paraId="3CDAC166"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0.00</w:t>
                  </w:r>
                </w:p>
              </w:tc>
              <w:tc>
                <w:tcPr>
                  <w:tcW w:w="851" w:type="dxa"/>
                  <w:shd w:val="clear" w:color="auto" w:fill="auto"/>
                  <w:noWrap/>
                  <w:hideMark/>
                </w:tcPr>
                <w:p w14:paraId="2F3A4BA9"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0.11</w:t>
                  </w:r>
                </w:p>
              </w:tc>
              <w:tc>
                <w:tcPr>
                  <w:tcW w:w="708" w:type="dxa"/>
                  <w:shd w:val="clear" w:color="auto" w:fill="auto"/>
                  <w:noWrap/>
                  <w:hideMark/>
                </w:tcPr>
                <w:p w14:paraId="6A75518F"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0.00</w:t>
                  </w:r>
                </w:p>
              </w:tc>
              <w:tc>
                <w:tcPr>
                  <w:tcW w:w="709" w:type="dxa"/>
                  <w:shd w:val="clear" w:color="auto" w:fill="auto"/>
                  <w:noWrap/>
                  <w:hideMark/>
                </w:tcPr>
                <w:p w14:paraId="31C6B983"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0.09</w:t>
                  </w:r>
                </w:p>
              </w:tc>
              <w:tc>
                <w:tcPr>
                  <w:tcW w:w="709" w:type="dxa"/>
                  <w:shd w:val="clear" w:color="auto" w:fill="auto"/>
                  <w:noWrap/>
                  <w:hideMark/>
                </w:tcPr>
                <w:p w14:paraId="2FC792E9"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0.18</w:t>
                  </w:r>
                </w:p>
              </w:tc>
              <w:tc>
                <w:tcPr>
                  <w:tcW w:w="709" w:type="dxa"/>
                  <w:shd w:val="clear" w:color="auto" w:fill="auto"/>
                  <w:noWrap/>
                  <w:hideMark/>
                </w:tcPr>
                <w:p w14:paraId="165BB097"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0.03</w:t>
                  </w:r>
                </w:p>
              </w:tc>
              <w:tc>
                <w:tcPr>
                  <w:tcW w:w="708" w:type="dxa"/>
                  <w:shd w:val="clear" w:color="auto" w:fill="auto"/>
                  <w:noWrap/>
                  <w:hideMark/>
                </w:tcPr>
                <w:p w14:paraId="56925052" w14:textId="77777777" w:rsidR="00E262CF" w:rsidRPr="00D5522D" w:rsidRDefault="00E262CF" w:rsidP="00EF4308">
                  <w:pPr>
                    <w:jc w:val="right"/>
                    <w:rPr>
                      <w:rFonts w:ascii="Arial" w:hAnsi="Arial" w:cs="Arial"/>
                      <w:sz w:val="18"/>
                      <w:szCs w:val="18"/>
                    </w:rPr>
                  </w:pPr>
                  <w:r w:rsidRPr="00D5522D">
                    <w:rPr>
                      <w:rFonts w:ascii="Arial" w:hAnsi="Arial" w:cs="Arial"/>
                      <w:sz w:val="18"/>
                      <w:szCs w:val="18"/>
                    </w:rPr>
                    <w:t>0.08</w:t>
                  </w:r>
                </w:p>
              </w:tc>
              <w:tc>
                <w:tcPr>
                  <w:tcW w:w="993" w:type="dxa"/>
                  <w:shd w:val="clear" w:color="auto" w:fill="auto"/>
                  <w:noWrap/>
                  <w:hideMark/>
                </w:tcPr>
                <w:p w14:paraId="46202DDC"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NA</w:t>
                  </w:r>
                </w:p>
              </w:tc>
              <w:tc>
                <w:tcPr>
                  <w:tcW w:w="1417" w:type="dxa"/>
                  <w:shd w:val="clear" w:color="auto" w:fill="auto"/>
                  <w:noWrap/>
                  <w:hideMark/>
                </w:tcPr>
                <w:p w14:paraId="5B8C231E" w14:textId="6A657F6A" w:rsidR="00E262CF" w:rsidRPr="00D5522D" w:rsidRDefault="00E262CF" w:rsidP="00EF4308">
                  <w:pPr>
                    <w:rPr>
                      <w:rFonts w:ascii="Arial" w:hAnsi="Arial" w:cs="Arial"/>
                      <w:sz w:val="18"/>
                      <w:szCs w:val="18"/>
                    </w:rPr>
                  </w:pPr>
                  <w:r w:rsidRPr="00D5522D">
                    <w:rPr>
                      <w:rFonts w:ascii="Arial" w:hAnsi="Arial" w:cs="Arial"/>
                      <w:sz w:val="18"/>
                      <w:szCs w:val="18"/>
                    </w:rPr>
                    <w:t> </w:t>
                  </w:r>
                  <w:r w:rsidRPr="00D5522D">
                    <w:rPr>
                      <w:rFonts w:ascii="Arial" w:hAnsi="Arial" w:cs="Arial"/>
                      <w:sz w:val="18"/>
                      <w:szCs w:val="18"/>
                    </w:rPr>
                    <w:fldChar w:fldCharType="begin" w:fldLock="1"/>
                  </w:r>
                  <w:r w:rsidR="004610CE">
                    <w:rPr>
                      <w:rFonts w:ascii="Arial" w:hAnsi="Arial" w:cs="Arial"/>
                      <w:sz w:val="18"/>
                      <w:szCs w:val="18"/>
                    </w:rPr>
                    <w:instrText>ADDIN CSL_CITATION {"citationItems":[{"id":"ITEM-1","itemData":{"DOI":"10.1038/ncomms5926","ISBN":"2041-1723","ISSN":"2041-1723","PMID":"25352340","abstract":"Variation in body iron is associated with or causes diseases, including anaemia and iron overload. Here, we analyse genetic association data on biochemical markers of iron status from 11 European-population studies, with replication in eight additional cohorts (total up to 48,972 subjects). We find 11 genome-wide-significant (P&lt;5 × 10(-8)) loci, some including known iron-related genes (HFE, SLC40A1, TF, TFR2, TFRC, TMPRSS6) and others novel (ABO, ARNTL, FADS2, NAT2, TEX14). SNPs at ARNTL, TF, and TFR2 affect iron markers in HFE C282Y homozygotes at risk for hemochromatosis. There is substantial overlap between our iron loci and loci affecting erythrocyte and lipid phenotypes. These results will facilitate investigation of the roles of iron in disease.","author":[{"dropping-particle":"","family":"Benyamin","given":"Beben","non-dropping-particle":"","parse-names":false,"suffix":""},{"dropping-particle":"","family":"Esko","given":"Tonu","non-dropping-particle":"","parse-names":false,"suffix":""},{"dropping-particle":"","family":"Ried","given":"Janina S","non-dropping-particle":"","parse-names":false,"suffix":""},{"dropping-particle":"","family":"Radhakrishnan","given":"Aparna","non-dropping-particle":"","parse-names":false,"suffix":""},{"dropping-particle":"","family":"Vermeulen","given":"Sita H","non-dropping-particle":"","parse-names":false,"suffix":""},{"dropping-particle":"","family":"Traglia","given":"Michela","non-dropping-particle":"","parse-names":false,"suffix":""},{"dropping-particle":"","family":"Gögele","given":"Martin","non-dropping-particle":"","parse-names":false,"suffix":""},{"dropping-particle":"","family":"Anderson","given":"Denise","non-dropping-particle":"","parse-names":false,"suffix":""},{"dropping-particle":"","family":"Broer","given":"Linda","non-dropping-particle":"","parse-names":false,"suffix":""},{"dropping-particle":"","family":"Podmore","given":"Clara","non-dropping-particle":"","parse-names":false,"suffix":""},{"dropping-particle":"","family":"Luan","given":"Jian'an","non-dropping-particle":"","parse-names":false,"suffix":""},{"dropping-particle":"","family":"Kutalik","given":"Zoltan","non-dropping-particle":"","parse-names":false,"suffix":""},{"dropping-particle":"","family":"Sanna","given":"Serena","non-dropping-particle":"","parse-names":false,"suffix":""},{"dropping-particle":"","family":"Meer","given":"Peter","non-dropping-particle":"van der","parse-names":false,"suffix":""},{"dropping-particle":"","family":"Tanaka","given":"Toshiko","non-dropping-particle":"","parse-names":false,"suffix":""},{"dropping-particle":"","family":"Wang","given":"Fudi","non-dropping-particle":"","parse-names":false,"suffix":""},{"dropping-particle":"","family":"Westra","given":"Harm-Jan","non-dropping-particle":"","parse-names":false,"suffix":""},{"dropping-particle":"","family":"Franke","given":"Lude","non-dropping-particle":"","parse-names":false,"suffix":""},{"dropping-particle":"","family":"Mihailov","given":"Evelin","non-dropping-particle":"","parse-names":false,"suffix":""},{"dropping-particle":"","family":"Milani","given":"Lili","non-dropping-particle":"","parse-names":false,"suffix":""},{"dropping-particle":"","family":"Hälldin","given":"Jonas","non-dropping-particle":"","parse-names":false,"suffix":""},{"dropping-particle":"","family":"Häldin","given":"Jonas","non-dropping-particle":"","parse-names":false,"suffix":""},{"dropping-particle":"","family":"Winkelmann","given":"Juliane","non-dropping-particle":"","parse-names":false,"suffix":""},{"dropping-particle":"","family":"Meitinger","given":"Thomas","non-dropping-particle":"","parse-names":false,"suffix":""},{"dropping-particle":"","family":"Thiery","given":"Joachim","non-dropping-particle":"","parse-names":false,"suffix":""},{"dropping-particle":"","family":"Peters","given":"Annette","non-dropping-particle":"","parse-names":false,"suffix":""},{"dropping-particle":"","family":"Waldenberger","given":"Melanie","non-dropping-particle":"","parse-names":false,"suffix":""},{"dropping-particle":"","family":"Rendon","given":"Augusto","non-dropping-particle":"","parse-names":false,"suffix":""},{"dropping-particle":"","family":"Jolley","given":"Jennifer","non-dropping-particle":"","parse-names":false,"suffix":""},{"dropping-particle":"","family":"Sambrook","given":"Jennifer","non-dropping-particle":"","parse-names":false,"suffix":""},{"dropping-particle":"","family":"Kiemeney","given":"Lambertus A","non-dropping-particle":"","parse-names":false,"suffix":""},{"dropping-particle":"","family":"Sweep","given":"Fred C","non-dropping-particle":"","parse-names":false,"suffix":""},{"dropping-particle":"","family":"Sala","given":"Cinzia F","non-dropping-particle":"","parse-names":false,"suffix":""},{"dropping-particle":"","family":"Schwienbacher","given":"Christine","non-dropping-particle":"","parse-names":false,"suffix":""},{"dropping-particle":"","family":"Pichler","given":"Irene","non-dropping-particle":"","parse-names":false,"suffix":""},{"dropping-particle":"","family":"Hui","given":"Jennie","non-dropping-particle":"","parse-names":false,"suffix":""},{"dropping-particle":"","family":"Demirkan","given":"Ayse","non-dropping-particle":"","parse-names":false,"suffix":""},{"dropping-particle":"","family":"Isaacs","given":"Aaron","non-dropping-particle":"","parse-names":false,"suffix":""},{"dropping-particle":"","family":"Amin","given":"Najaf","non-dropping-particle":"","parse-names":false,"suffix":""},{"dropping-particle":"","family":"Steri","given":"Maristella","non-dropping-particle":"","parse-names":false,"suffix":""},{"dropping-particle":"","family":"Waeber","given":"Gérard","non-dropping-particle":"","parse-names":false,"suffix":""},{"dropping-particle":"","family":"Verweij","given":"Niek","non-dropping-particle":"","parse-names":false,"suffix":""},{"dropping-particle":"","family":"Powell","given":"Joseph E","non-dropping-particle":"","parse-names":false,"suffix":""},{"dropping-particle":"","family":"Nyholt","given":"Dale R","non-dropping-particle":"","parse-names":false,"suffix":""},{"dropping-particle":"","family":"Heath","given":"Andrew C","non-dropping-particle":"","parse-names":false,"suffix":""},{"dropping-particle":"","family":"Madden","given":"Pamela A F","non-dropping-particle":"","parse-names":false,"suffix":""},{"dropping-particle":"","family":"Visscher","given":"Peter M","non-dropping-particle":"","parse-names":false,"suffix":""},{"dropping-particle":"","family":"Wright","given":"Margaret J","non-dropping-particle":"","parse-names":false,"suffix":""},{"dropping-particle":"","family":"Montgomery","given":"Grant W","non-dropping-particle":"","parse-names":false,"suffix":""},{"dropping-particle":"","family":"Martin","given":"Nicholas G","non-dropping-particle":"","parse-names":false,"suffix":""},{"dropping-particle":"","family":"Hernandez","given":"Dena","non-dropping-particle":"","parse-names":false,"suffix":""},{"dropping-particle":"","family":"Bandinelli","given":"Stefania","non-dropping-particle":"","parse-names":false,"suffix":""},{"dropping-particle":"","family":"Harst","given":"Pim","non-dropping-particle":"van der","parse-names":false,"suffix":""},{"dropping-particle":"","family":"Uda","given":"Manuela","non-dropping-particle":"","parse-names":false,"suffix":""},{"dropping-particle":"","family":"Vollenweider","given":"Peter","non-dropping-particle":"","parse-names":false,"suffix":""},{"dropping-particle":"","family":"Scott","given":"Robert A","non-dropping-particle":"","parse-names":false,"suffix":""},{"dropping-particle":"","family":"Langenberg","given":"Claudia","non-dropping-particle":"","parse-names":false,"suffix":""},{"dropping-particle":"","family":"Wareham","given":"Nicholas J","non-dropping-particle":"","parse-names":false,"suffix":""},{"dropping-particle":"","family":"InterAct Consortium","given":"","non-dropping-particle":"","parse-names":false,"suffix":""},{"dropping-particle":"","family":"Duijn","given":"Cornelia","non-dropping-particle":"van","parse-names":false,"suffix":""},{"dropping-particle":"","family":"Beilby","given":"John","non-dropping-particle":"","parse-names":false,"suffix":""},{"dropping-particle":"","family":"Pramstaller","given":"Peter P","non-dropping-particle":"","parse-names":false,"suffix":""},{"dropping-particle":"","family":"Hicks","given":"Andrew A","non-dropping-particle":"","parse-names":false,"suffix":""},{"dropping-particle":"","family":"Ouwehand","given":"Willem H","non-dropping-particle":"","parse-names":false,"suffix":""},{"dropping-particle":"","family":"Oexle","given":"Konrad","non-dropping-particle":"","parse-names":false,"suffix":""},{"dropping-particle":"","family":"Gieger","given":"Christian","non-dropping-particle":"","parse-names":false,"suffix":""},{"dropping-particle":"","family":"Metspalu","given":"Andres","non-dropping-particle":"","parse-names":false,"suffix":""},{"dropping-particle":"","family":"Camaschella","given":"Clara","non-dropping-particle":"","parse-names":false,"suffix":""},{"dropping-particle":"","family":"Toniolo","given":"Daniela","non-dropping-particle":"","parse-names":false,"suffix":""},{"dropping-particle":"","family":"Swinkels","given":"Dorine W","non-dropping-particle":"","parse-names":false,"suffix":""},{"dropping-particle":"","family":"Whitfield","given":"John B","non-dropping-particle":"","parse-names":false,"suffix":""}],"container-title":"Nature communications","id":"ITEM-1","issue":"2","issued":{"date-parts":[["2014","10","29"]]},"page":"4926","title":"Novel loci affecting iron homeostasis and their effects in individuals at risk for hemochromatosis.","type":"article-journal","volume":"5"},"uris":["http://www.mendeley.com/documents/?uuid=c0e1a345-8b61-4449-a83f-5c0bbe7bbffc"]}],"mendeley":{"formattedCitation":"(5)","plainTextFormattedCitation":"(5)","previouslyFormattedCitation":"(5)"},"properties":{"noteIndex":0},"schema":"https://github.com/citation-style-language/schema/raw/master/csl-citation.json"}</w:instrText>
                  </w:r>
                  <w:r w:rsidRPr="00D5522D">
                    <w:rPr>
                      <w:rFonts w:ascii="Arial" w:hAnsi="Arial" w:cs="Arial"/>
                      <w:sz w:val="18"/>
                      <w:szCs w:val="18"/>
                    </w:rPr>
                    <w:fldChar w:fldCharType="separate"/>
                  </w:r>
                  <w:r w:rsidR="0003766F" w:rsidRPr="0003766F">
                    <w:rPr>
                      <w:rFonts w:ascii="Arial" w:hAnsi="Arial" w:cs="Arial"/>
                      <w:noProof/>
                      <w:sz w:val="18"/>
                      <w:szCs w:val="18"/>
                    </w:rPr>
                    <w:t>(5)</w:t>
                  </w:r>
                  <w:r w:rsidRPr="00D5522D">
                    <w:rPr>
                      <w:rFonts w:ascii="Arial" w:hAnsi="Arial" w:cs="Arial"/>
                      <w:sz w:val="18"/>
                      <w:szCs w:val="18"/>
                    </w:rPr>
                    <w:fldChar w:fldCharType="end"/>
                  </w:r>
                </w:p>
              </w:tc>
            </w:tr>
            <w:tr w:rsidR="00E262CF" w:rsidRPr="00D5522D" w14:paraId="1282A868" w14:textId="77777777" w:rsidTr="00E262CF">
              <w:trPr>
                <w:trHeight w:val="1035"/>
              </w:trPr>
              <w:tc>
                <w:tcPr>
                  <w:tcW w:w="1217" w:type="dxa"/>
                  <w:shd w:val="clear" w:color="auto" w:fill="auto"/>
                  <w:noWrap/>
                  <w:hideMark/>
                </w:tcPr>
                <w:p w14:paraId="78E2E621" w14:textId="77777777" w:rsidR="00E262CF" w:rsidRPr="00D5522D" w:rsidRDefault="00E262CF" w:rsidP="00EF4308">
                  <w:pPr>
                    <w:rPr>
                      <w:rFonts w:ascii="Arial" w:hAnsi="Arial" w:cs="Arial"/>
                      <w:sz w:val="18"/>
                      <w:szCs w:val="18"/>
                    </w:rPr>
                  </w:pPr>
                  <w:r w:rsidRPr="00D5522D">
                    <w:rPr>
                      <w:rFonts w:ascii="Arial" w:hAnsi="Arial" w:cs="Arial"/>
                      <w:sz w:val="18"/>
                      <w:szCs w:val="18"/>
                    </w:rPr>
                    <w:t>rs228921</w:t>
                  </w:r>
                </w:p>
              </w:tc>
              <w:tc>
                <w:tcPr>
                  <w:tcW w:w="1164" w:type="dxa"/>
                  <w:shd w:val="clear" w:color="auto" w:fill="auto"/>
                  <w:hideMark/>
                </w:tcPr>
                <w:p w14:paraId="33A374BA"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 xml:space="preserve">TMPRSS6 </w:t>
                  </w:r>
                  <w:r w:rsidRPr="00B404AF">
                    <w:rPr>
                      <w:rFonts w:ascii="Arial" w:hAnsi="Arial" w:cs="Arial"/>
                      <w:sz w:val="18"/>
                      <w:szCs w:val="18"/>
                    </w:rPr>
                    <w:t>2kb Upstream Variant</w:t>
                  </w:r>
                </w:p>
              </w:tc>
              <w:tc>
                <w:tcPr>
                  <w:tcW w:w="1313" w:type="dxa"/>
                  <w:shd w:val="clear" w:color="auto" w:fill="auto"/>
                  <w:hideMark/>
                </w:tcPr>
                <w:p w14:paraId="20C1DD69" w14:textId="77777777" w:rsidR="00E262CF" w:rsidRPr="00D5522D" w:rsidRDefault="00E262CF" w:rsidP="00EF4308">
                  <w:pPr>
                    <w:rPr>
                      <w:rFonts w:ascii="Arial" w:hAnsi="Arial" w:cs="Arial"/>
                      <w:sz w:val="18"/>
                      <w:szCs w:val="18"/>
                    </w:rPr>
                  </w:pPr>
                  <w:r w:rsidRPr="00D5522D">
                    <w:rPr>
                      <w:rFonts w:ascii="Arial" w:hAnsi="Arial" w:cs="Arial"/>
                      <w:sz w:val="18"/>
                      <w:szCs w:val="18"/>
                    </w:rPr>
                    <w:t>Intergenic variant</w:t>
                  </w:r>
                </w:p>
              </w:tc>
              <w:tc>
                <w:tcPr>
                  <w:tcW w:w="729" w:type="dxa"/>
                  <w:shd w:val="clear" w:color="auto" w:fill="auto"/>
                  <w:noWrap/>
                  <w:hideMark/>
                </w:tcPr>
                <w:p w14:paraId="4857D6D1" w14:textId="77777777" w:rsidR="00E262CF" w:rsidRPr="00D5522D" w:rsidRDefault="00E262CF" w:rsidP="00EF4308">
                  <w:pPr>
                    <w:rPr>
                      <w:rFonts w:ascii="Arial" w:hAnsi="Arial" w:cs="Arial"/>
                      <w:sz w:val="18"/>
                      <w:szCs w:val="18"/>
                    </w:rPr>
                  </w:pPr>
                  <w:r w:rsidRPr="00D5522D">
                    <w:rPr>
                      <w:rFonts w:ascii="Arial" w:hAnsi="Arial" w:cs="Arial"/>
                      <w:sz w:val="18"/>
                      <w:szCs w:val="18"/>
                    </w:rPr>
                    <w:t>G</w:t>
                  </w:r>
                </w:p>
              </w:tc>
              <w:tc>
                <w:tcPr>
                  <w:tcW w:w="744" w:type="dxa"/>
                  <w:shd w:val="clear" w:color="auto" w:fill="auto"/>
                  <w:noWrap/>
                  <w:hideMark/>
                </w:tcPr>
                <w:p w14:paraId="6CD8E950" w14:textId="77777777" w:rsidR="00E262CF" w:rsidRPr="00D5522D" w:rsidRDefault="00E262CF" w:rsidP="00EF4308">
                  <w:pPr>
                    <w:rPr>
                      <w:rFonts w:ascii="Arial" w:hAnsi="Arial" w:cs="Arial"/>
                      <w:sz w:val="18"/>
                      <w:szCs w:val="18"/>
                    </w:rPr>
                  </w:pPr>
                  <w:r w:rsidRPr="00D5522D">
                    <w:rPr>
                      <w:rFonts w:ascii="Arial" w:hAnsi="Arial" w:cs="Arial"/>
                      <w:sz w:val="18"/>
                      <w:szCs w:val="18"/>
                    </w:rPr>
                    <w:t>A</w:t>
                  </w:r>
                </w:p>
              </w:tc>
              <w:tc>
                <w:tcPr>
                  <w:tcW w:w="815" w:type="dxa"/>
                </w:tcPr>
                <w:p w14:paraId="587B96A6" w14:textId="77777777" w:rsidR="00E262CF" w:rsidRPr="00D5522D" w:rsidRDefault="00E262CF" w:rsidP="00EF4308">
                  <w:pPr>
                    <w:rPr>
                      <w:rFonts w:ascii="Arial" w:hAnsi="Arial" w:cs="Arial"/>
                      <w:sz w:val="18"/>
                      <w:szCs w:val="18"/>
                    </w:rPr>
                  </w:pPr>
                  <w:r w:rsidRPr="00D5522D">
                    <w:rPr>
                      <w:rFonts w:ascii="Arial" w:hAnsi="Arial" w:cs="Arial"/>
                      <w:sz w:val="18"/>
                      <w:szCs w:val="18"/>
                    </w:rPr>
                    <w:t>G</w:t>
                  </w:r>
                </w:p>
              </w:tc>
              <w:tc>
                <w:tcPr>
                  <w:tcW w:w="952" w:type="dxa"/>
                </w:tcPr>
                <w:p w14:paraId="184F506C" w14:textId="719CD15D" w:rsidR="00E262CF" w:rsidRPr="00D5522D" w:rsidRDefault="00E262CF" w:rsidP="00EF4308">
                  <w:pPr>
                    <w:rPr>
                      <w:rFonts w:ascii="Arial" w:hAnsi="Arial" w:cs="Arial"/>
                      <w:sz w:val="18"/>
                      <w:szCs w:val="18"/>
                    </w:rPr>
                  </w:pPr>
                  <w:r w:rsidRPr="00D5522D">
                    <w:rPr>
                      <w:rFonts w:ascii="Arial" w:hAnsi="Arial" w:cs="Arial"/>
                      <w:sz w:val="18"/>
                      <w:szCs w:val="18"/>
                    </w:rPr>
                    <w:t>Low</w:t>
                  </w:r>
                </w:p>
              </w:tc>
              <w:tc>
                <w:tcPr>
                  <w:tcW w:w="815" w:type="dxa"/>
                  <w:shd w:val="clear" w:color="auto" w:fill="auto"/>
                  <w:noWrap/>
                  <w:hideMark/>
                </w:tcPr>
                <w:p w14:paraId="35CD0B36"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0.41</w:t>
                  </w:r>
                </w:p>
              </w:tc>
              <w:tc>
                <w:tcPr>
                  <w:tcW w:w="680" w:type="dxa"/>
                  <w:shd w:val="clear" w:color="auto" w:fill="auto"/>
                  <w:noWrap/>
                  <w:hideMark/>
                </w:tcPr>
                <w:p w14:paraId="1633F781"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0.40</w:t>
                  </w:r>
                </w:p>
              </w:tc>
              <w:tc>
                <w:tcPr>
                  <w:tcW w:w="662" w:type="dxa"/>
                  <w:shd w:val="clear" w:color="auto" w:fill="auto"/>
                  <w:noWrap/>
                  <w:hideMark/>
                </w:tcPr>
                <w:p w14:paraId="62AABE04"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0.40</w:t>
                  </w:r>
                </w:p>
              </w:tc>
              <w:tc>
                <w:tcPr>
                  <w:tcW w:w="851" w:type="dxa"/>
                  <w:shd w:val="clear" w:color="auto" w:fill="auto"/>
                  <w:noWrap/>
                  <w:hideMark/>
                </w:tcPr>
                <w:p w14:paraId="4B489B76"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0.41</w:t>
                  </w:r>
                </w:p>
              </w:tc>
              <w:tc>
                <w:tcPr>
                  <w:tcW w:w="708" w:type="dxa"/>
                  <w:shd w:val="clear" w:color="auto" w:fill="auto"/>
                  <w:noWrap/>
                  <w:hideMark/>
                </w:tcPr>
                <w:p w14:paraId="3B80C8F2"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0.43</w:t>
                  </w:r>
                </w:p>
              </w:tc>
              <w:tc>
                <w:tcPr>
                  <w:tcW w:w="709" w:type="dxa"/>
                  <w:shd w:val="clear" w:color="auto" w:fill="auto"/>
                  <w:noWrap/>
                  <w:hideMark/>
                </w:tcPr>
                <w:p w14:paraId="56A9C5E7"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0.48</w:t>
                  </w:r>
                </w:p>
              </w:tc>
              <w:tc>
                <w:tcPr>
                  <w:tcW w:w="709" w:type="dxa"/>
                  <w:shd w:val="clear" w:color="auto" w:fill="auto"/>
                  <w:noWrap/>
                  <w:hideMark/>
                </w:tcPr>
                <w:p w14:paraId="4A1A0E87"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0.31</w:t>
                  </w:r>
                </w:p>
              </w:tc>
              <w:tc>
                <w:tcPr>
                  <w:tcW w:w="709" w:type="dxa"/>
                  <w:shd w:val="clear" w:color="auto" w:fill="auto"/>
                  <w:noWrap/>
                  <w:hideMark/>
                </w:tcPr>
                <w:p w14:paraId="64AC2230"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NA</w:t>
                  </w:r>
                </w:p>
              </w:tc>
              <w:tc>
                <w:tcPr>
                  <w:tcW w:w="708" w:type="dxa"/>
                  <w:shd w:val="clear" w:color="auto" w:fill="auto"/>
                  <w:noWrap/>
                  <w:hideMark/>
                </w:tcPr>
                <w:p w14:paraId="3AA880C7" w14:textId="77777777" w:rsidR="00E262CF" w:rsidRPr="00D5522D" w:rsidRDefault="00E262CF" w:rsidP="00EF4308">
                  <w:pPr>
                    <w:jc w:val="right"/>
                    <w:rPr>
                      <w:rFonts w:ascii="Arial" w:hAnsi="Arial" w:cs="Arial"/>
                      <w:sz w:val="18"/>
                      <w:szCs w:val="18"/>
                    </w:rPr>
                  </w:pPr>
                  <w:r w:rsidRPr="00D5522D">
                    <w:rPr>
                      <w:rFonts w:ascii="Arial" w:hAnsi="Arial" w:cs="Arial"/>
                      <w:sz w:val="18"/>
                      <w:szCs w:val="18"/>
                    </w:rPr>
                    <w:t>0.40</w:t>
                  </w:r>
                </w:p>
              </w:tc>
              <w:tc>
                <w:tcPr>
                  <w:tcW w:w="993" w:type="dxa"/>
                  <w:shd w:val="clear" w:color="auto" w:fill="auto"/>
                  <w:noWrap/>
                  <w:hideMark/>
                </w:tcPr>
                <w:p w14:paraId="6D611700"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NA</w:t>
                  </w:r>
                </w:p>
              </w:tc>
              <w:tc>
                <w:tcPr>
                  <w:tcW w:w="1417" w:type="dxa"/>
                  <w:shd w:val="clear" w:color="auto" w:fill="auto"/>
                  <w:noWrap/>
                  <w:hideMark/>
                </w:tcPr>
                <w:p w14:paraId="40BC4A7E" w14:textId="14E3174E" w:rsidR="00E262CF" w:rsidRPr="00D5522D" w:rsidRDefault="00E262CF" w:rsidP="00EF4308">
                  <w:pPr>
                    <w:rPr>
                      <w:rFonts w:ascii="Arial" w:hAnsi="Arial" w:cs="Arial"/>
                      <w:sz w:val="18"/>
                      <w:szCs w:val="18"/>
                    </w:rPr>
                  </w:pPr>
                  <w:r>
                    <w:rPr>
                      <w:rFonts w:ascii="Arial" w:hAnsi="Arial" w:cs="Arial"/>
                      <w:sz w:val="18"/>
                      <w:szCs w:val="18"/>
                    </w:rPr>
                    <w:fldChar w:fldCharType="begin" w:fldLock="1"/>
                  </w:r>
                  <w:r w:rsidR="00010E69">
                    <w:rPr>
                      <w:rFonts w:ascii="Arial" w:hAnsi="Arial" w:cs="Arial"/>
                      <w:sz w:val="18"/>
                      <w:szCs w:val="18"/>
                    </w:rPr>
                    <w:instrText>ADDIN CSL_CITATION {"citationItems":[{"id":"ITEM-1","itemData":{"DOI":"10.3945/jn.114.209148.945","author":[{"dropping-particle":"","family":"Gichohi-Wainaina, W. N. Melse-Boonstra, A. Swinkels, D. W. Zimmermann, M. B. Feskens, E. J. Towers","given":"G. W.","non-dropping-particle":"","parse-names":false,"suffix":""}],"container-title":"Journal of Nutrition; 2015","id":"ITEM-1","issue":"5","issued":{"date-parts":[["2015"]]},"page":"945-953","title":"Common variants and haplotypes in the TF, TNF- alpha , and TMPRSS6 genes are associated with iron status in a female black South","type":"article-journal","volume":"145"},"uris":["http://www.mendeley.com/documents/?uuid=a9285bb9-16f9-4a57-9bea-743694f870cd"]},{"id":"ITEM-2","itemData":{"DOI":"10.1038/ng.462","ISSN":"1546-1718","PMID":"19820698","abstract":"We carried out a genome-wide association study of hemoglobin levels in 16,001 individuals of European and Indian Asian ancestry. The most closely associated SNP (rs855791) results in nonsynonymous (V736A) change in the serine protease domain of TMPRSS6 and a blood hemoglobin concentration 0.13 (95% CI 0.09-0.17) g/dl lower per copy of allele A (P = 1.6 x 10(-13)). Our findings suggest that TMPRSS6, a regulator of hepcidin synthesis and iron handling, is crucial in hemoglobin level maintenance.","author":[{"dropping-particle":"","family":"Chambers","given":"John C","non-dropping-particle":"","parse-names":false,"suffix":""},{"dropping-particle":"","family":"Zhang","given":"Weihua","non-dropping-particle":"","parse-names":false,"suffix":""},{"dropping-particle":"","family":"Li","given":"Yun","non-dropping-particle":"","parse-names":false,"suffix":""},{"dropping-particle":"","family":"Sehmi","given":"Joban","non-dropping-particle":"","parse-names":false,"suffix":""},{"dropping-particle":"","family":"Wass","given":"Mark N","non-dropping-particle":"","parse-names":false,"suffix":""},{"dropping-particle":"","family":"Zabaneh","given":"Delilah","non-dropping-particle":"","parse-names":false,"suffix":""},{"dropping-particle":"","family":"Hoggart","given":"Clive","non-dropping-particle":"","parse-names":false,"suffix":""},{"dropping-particle":"","family":"Bayele","given":"Henry","non-dropping-particle":"","parse-names":false,"suffix":""},{"dropping-particle":"","family":"McCarthy","given":"Mark I","non-dropping-particle":"","parse-names":false,"suffix":""},{"dropping-particle":"","family":"Peltonen","given":"Leena","non-dropping-particle":"","parse-names":false,"suffix":""},{"dropping-particle":"","family":"Freimer","given":"Nelson B","non-dropping-particle":"","parse-names":false,"suffix":""},{"dropping-particle":"","family":"Srai","given":"Surjit K","non-dropping-particle":"","parse-names":false,"suffix":""},{"dropping-particle":"","family":"Maxwell","given":"Patrick H","non-dropping-particle":"","parse-names":false,"suffix":""},{"dropping-particle":"","family":"Sternberg","given":"Michael J E","non-dropping-particle":"","parse-names":false,"suffix":""},{"dropping-particle":"","family":"Ruokonen","given":"Aimo","non-dropping-particle":"","parse-names":false,"suffix":""},{"dropping-particle":"","family":"Abecasis","given":"Gonçalo","non-dropping-particle":"","parse-names":false,"suffix":""},{"dropping-particle":"","family":"Jarvelin","given":"Marjo-Riitta","non-dropping-particle":"","parse-names":false,"suffix":""},{"dropping-particle":"","family":"Scott","given":"James","non-dropping-particle":"","parse-names":false,"suffix":""},{"dropping-particle":"","family":"Elliott","given":"Paul","non-dropping-particle":"","parse-names":false,"suffix":""},{"dropping-particle":"","family":"Kooner","given":"Jaspal S","non-dropping-particle":"","parse-names":false,"suffix":""}],"container-title":"Nature genetics","id":"ITEM-2","issue":"11","issued":{"date-parts":[["2009","11"]]},"page":"1170-2","publisher":"Nature Publishing Group","title":"Genome-wide association study identifies variants in TMPRSS6 associated with hemoglobin levels.","type":"article-journal","volume":"41"},"uris":["http://www.mendeley.com/documents/?uuid=1ec3d9cc-48db-4127-9213-e9c27767099c"]}],"mendeley":{"formattedCitation":"(21,35)","plainTextFormattedCitation":"(21,35)","previouslyFormattedCitation":"(21,35)"},"properties":{"noteIndex":0},"schema":"https://github.com/citation-style-language/schema/raw/master/csl-citation.json"}</w:instrText>
                  </w:r>
                  <w:r>
                    <w:rPr>
                      <w:rFonts w:ascii="Arial" w:hAnsi="Arial" w:cs="Arial"/>
                      <w:sz w:val="18"/>
                      <w:szCs w:val="18"/>
                    </w:rPr>
                    <w:fldChar w:fldCharType="separate"/>
                  </w:r>
                  <w:r w:rsidR="00010E69" w:rsidRPr="00010E69">
                    <w:rPr>
                      <w:rFonts w:ascii="Arial" w:hAnsi="Arial" w:cs="Arial"/>
                      <w:noProof/>
                      <w:sz w:val="18"/>
                      <w:szCs w:val="18"/>
                    </w:rPr>
                    <w:t>(21,35)</w:t>
                  </w:r>
                  <w:r>
                    <w:rPr>
                      <w:rFonts w:ascii="Arial" w:hAnsi="Arial" w:cs="Arial"/>
                      <w:sz w:val="18"/>
                      <w:szCs w:val="18"/>
                    </w:rPr>
                    <w:fldChar w:fldCharType="end"/>
                  </w:r>
                  <w:r w:rsidRPr="00D5522D">
                    <w:rPr>
                      <w:rFonts w:ascii="Arial" w:hAnsi="Arial" w:cs="Arial"/>
                      <w:sz w:val="18"/>
                      <w:szCs w:val="18"/>
                    </w:rPr>
                    <w:t> </w:t>
                  </w:r>
                </w:p>
              </w:tc>
            </w:tr>
            <w:tr w:rsidR="00E262CF" w:rsidRPr="00D5522D" w14:paraId="3DC41E34" w14:textId="77777777" w:rsidTr="00E262CF">
              <w:trPr>
                <w:trHeight w:val="779"/>
              </w:trPr>
              <w:tc>
                <w:tcPr>
                  <w:tcW w:w="1217" w:type="dxa"/>
                  <w:shd w:val="clear" w:color="auto" w:fill="auto"/>
                  <w:noWrap/>
                  <w:hideMark/>
                </w:tcPr>
                <w:p w14:paraId="39834F16" w14:textId="77777777" w:rsidR="00E262CF" w:rsidRPr="00D5522D" w:rsidRDefault="00E262CF" w:rsidP="00EF4308">
                  <w:pPr>
                    <w:rPr>
                      <w:rFonts w:ascii="Arial" w:hAnsi="Arial" w:cs="Arial"/>
                      <w:sz w:val="18"/>
                      <w:szCs w:val="18"/>
                    </w:rPr>
                  </w:pPr>
                  <w:r w:rsidRPr="00D5522D">
                    <w:rPr>
                      <w:rFonts w:ascii="Arial" w:hAnsi="Arial" w:cs="Arial"/>
                      <w:sz w:val="18"/>
                      <w:szCs w:val="18"/>
                    </w:rPr>
                    <w:t>rs228918</w:t>
                  </w:r>
                </w:p>
              </w:tc>
              <w:tc>
                <w:tcPr>
                  <w:tcW w:w="1164" w:type="dxa"/>
                  <w:shd w:val="clear" w:color="auto" w:fill="auto"/>
                  <w:hideMark/>
                </w:tcPr>
                <w:p w14:paraId="7D7DC665" w14:textId="77777777" w:rsidR="00E262CF" w:rsidRPr="00B85872" w:rsidRDefault="00E262CF" w:rsidP="00EF4308">
                  <w:pPr>
                    <w:rPr>
                      <w:rFonts w:ascii="Arial" w:hAnsi="Arial" w:cs="Arial"/>
                      <w:i/>
                      <w:iCs/>
                      <w:sz w:val="18"/>
                      <w:szCs w:val="18"/>
                    </w:rPr>
                  </w:pPr>
                  <w:r w:rsidRPr="00B85872">
                    <w:rPr>
                      <w:rFonts w:ascii="Arial" w:hAnsi="Arial" w:cs="Arial"/>
                      <w:i/>
                      <w:iCs/>
                      <w:sz w:val="18"/>
                      <w:szCs w:val="18"/>
                    </w:rPr>
                    <w:t xml:space="preserve">TMPRSS6:  </w:t>
                  </w:r>
                  <w:r w:rsidRPr="00B404AF">
                    <w:rPr>
                      <w:rFonts w:ascii="Arial" w:hAnsi="Arial" w:cs="Arial"/>
                      <w:sz w:val="18"/>
                      <w:szCs w:val="18"/>
                    </w:rPr>
                    <w:t>2kb Upstr</w:t>
                  </w:r>
                  <w:r w:rsidRPr="00327B39">
                    <w:rPr>
                      <w:rFonts w:ascii="Arial" w:hAnsi="Arial" w:cs="Arial"/>
                      <w:sz w:val="18"/>
                      <w:szCs w:val="18"/>
                    </w:rPr>
                    <w:t>eam</w:t>
                  </w:r>
                  <w:r w:rsidRPr="00B85872">
                    <w:rPr>
                      <w:rFonts w:ascii="Arial" w:hAnsi="Arial" w:cs="Arial"/>
                      <w:i/>
                      <w:iCs/>
                      <w:sz w:val="18"/>
                      <w:szCs w:val="18"/>
                    </w:rPr>
                    <w:t xml:space="preserve"> </w:t>
                  </w:r>
                </w:p>
              </w:tc>
              <w:tc>
                <w:tcPr>
                  <w:tcW w:w="1313" w:type="dxa"/>
                  <w:shd w:val="clear" w:color="auto" w:fill="auto"/>
                  <w:hideMark/>
                </w:tcPr>
                <w:p w14:paraId="5D3114DD" w14:textId="77777777" w:rsidR="00E262CF" w:rsidRPr="00D5522D" w:rsidRDefault="00E262CF" w:rsidP="00EF4308">
                  <w:pPr>
                    <w:rPr>
                      <w:rFonts w:ascii="Arial" w:hAnsi="Arial" w:cs="Arial"/>
                      <w:sz w:val="18"/>
                      <w:szCs w:val="18"/>
                    </w:rPr>
                  </w:pPr>
                  <w:r w:rsidRPr="00D5522D">
                    <w:rPr>
                      <w:rFonts w:ascii="Arial" w:hAnsi="Arial" w:cs="Arial"/>
                      <w:sz w:val="18"/>
                      <w:szCs w:val="18"/>
                    </w:rPr>
                    <w:t xml:space="preserve">Intergenic variant- </w:t>
                  </w:r>
                </w:p>
              </w:tc>
              <w:tc>
                <w:tcPr>
                  <w:tcW w:w="729" w:type="dxa"/>
                  <w:shd w:val="clear" w:color="auto" w:fill="auto"/>
                  <w:noWrap/>
                  <w:hideMark/>
                </w:tcPr>
                <w:p w14:paraId="3EFA4C02" w14:textId="77777777" w:rsidR="00E262CF" w:rsidRPr="00D5522D" w:rsidRDefault="00E262CF" w:rsidP="00EF4308">
                  <w:pPr>
                    <w:rPr>
                      <w:rFonts w:ascii="Arial" w:hAnsi="Arial" w:cs="Arial"/>
                      <w:sz w:val="18"/>
                      <w:szCs w:val="18"/>
                    </w:rPr>
                  </w:pPr>
                  <w:r w:rsidRPr="00D5522D">
                    <w:rPr>
                      <w:rFonts w:ascii="Arial" w:hAnsi="Arial" w:cs="Arial"/>
                      <w:sz w:val="18"/>
                      <w:szCs w:val="18"/>
                    </w:rPr>
                    <w:t>A</w:t>
                  </w:r>
                </w:p>
              </w:tc>
              <w:tc>
                <w:tcPr>
                  <w:tcW w:w="744" w:type="dxa"/>
                  <w:shd w:val="clear" w:color="auto" w:fill="auto"/>
                  <w:noWrap/>
                  <w:hideMark/>
                </w:tcPr>
                <w:p w14:paraId="2342CDE2" w14:textId="77777777" w:rsidR="00E262CF" w:rsidRPr="00D5522D" w:rsidRDefault="00E262CF" w:rsidP="00EF4308">
                  <w:pPr>
                    <w:rPr>
                      <w:rFonts w:ascii="Arial" w:hAnsi="Arial" w:cs="Arial"/>
                      <w:sz w:val="18"/>
                      <w:szCs w:val="18"/>
                    </w:rPr>
                  </w:pPr>
                  <w:r w:rsidRPr="00D5522D">
                    <w:rPr>
                      <w:rFonts w:ascii="Arial" w:hAnsi="Arial" w:cs="Arial"/>
                      <w:sz w:val="18"/>
                      <w:szCs w:val="18"/>
                    </w:rPr>
                    <w:t>G</w:t>
                  </w:r>
                </w:p>
              </w:tc>
              <w:tc>
                <w:tcPr>
                  <w:tcW w:w="815" w:type="dxa"/>
                </w:tcPr>
                <w:p w14:paraId="54E112D2" w14:textId="77777777" w:rsidR="00E262CF" w:rsidRPr="00D5522D" w:rsidRDefault="00E262CF" w:rsidP="00EF4308">
                  <w:pPr>
                    <w:rPr>
                      <w:rFonts w:ascii="Arial" w:hAnsi="Arial" w:cs="Arial"/>
                      <w:sz w:val="18"/>
                      <w:szCs w:val="18"/>
                    </w:rPr>
                  </w:pPr>
                  <w:r w:rsidRPr="00D5522D">
                    <w:rPr>
                      <w:rFonts w:ascii="Arial" w:hAnsi="Arial" w:cs="Arial"/>
                      <w:sz w:val="18"/>
                      <w:szCs w:val="18"/>
                    </w:rPr>
                    <w:t xml:space="preserve">G </w:t>
                  </w:r>
                </w:p>
              </w:tc>
              <w:tc>
                <w:tcPr>
                  <w:tcW w:w="952" w:type="dxa"/>
                </w:tcPr>
                <w:p w14:paraId="599BD336" w14:textId="5AD1BF74" w:rsidR="00E262CF" w:rsidRPr="00D5522D" w:rsidRDefault="00E262CF" w:rsidP="00EF4308">
                  <w:pPr>
                    <w:rPr>
                      <w:rFonts w:ascii="Arial" w:hAnsi="Arial" w:cs="Arial"/>
                      <w:sz w:val="18"/>
                      <w:szCs w:val="18"/>
                    </w:rPr>
                  </w:pPr>
                  <w:r w:rsidRPr="00D5522D">
                    <w:rPr>
                      <w:rFonts w:ascii="Arial" w:hAnsi="Arial" w:cs="Arial"/>
                      <w:sz w:val="18"/>
                      <w:szCs w:val="18"/>
                    </w:rPr>
                    <w:t>Low</w:t>
                  </w:r>
                </w:p>
              </w:tc>
              <w:tc>
                <w:tcPr>
                  <w:tcW w:w="815" w:type="dxa"/>
                  <w:shd w:val="clear" w:color="auto" w:fill="auto"/>
                  <w:hideMark/>
                </w:tcPr>
                <w:p w14:paraId="4A029F0D"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0.41</w:t>
                  </w:r>
                </w:p>
              </w:tc>
              <w:tc>
                <w:tcPr>
                  <w:tcW w:w="680" w:type="dxa"/>
                  <w:shd w:val="clear" w:color="auto" w:fill="auto"/>
                  <w:noWrap/>
                  <w:hideMark/>
                </w:tcPr>
                <w:p w14:paraId="619C86CB"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0.40</w:t>
                  </w:r>
                </w:p>
              </w:tc>
              <w:tc>
                <w:tcPr>
                  <w:tcW w:w="662" w:type="dxa"/>
                  <w:shd w:val="clear" w:color="auto" w:fill="auto"/>
                  <w:noWrap/>
                  <w:hideMark/>
                </w:tcPr>
                <w:p w14:paraId="4CEC081D"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0.40</w:t>
                  </w:r>
                </w:p>
              </w:tc>
              <w:tc>
                <w:tcPr>
                  <w:tcW w:w="851" w:type="dxa"/>
                  <w:shd w:val="clear" w:color="auto" w:fill="auto"/>
                  <w:noWrap/>
                  <w:hideMark/>
                </w:tcPr>
                <w:p w14:paraId="16002FBB"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0.41</w:t>
                  </w:r>
                </w:p>
              </w:tc>
              <w:tc>
                <w:tcPr>
                  <w:tcW w:w="708" w:type="dxa"/>
                  <w:shd w:val="clear" w:color="auto" w:fill="auto"/>
                  <w:noWrap/>
                  <w:hideMark/>
                </w:tcPr>
                <w:p w14:paraId="2033E1B1"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0.43</w:t>
                  </w:r>
                </w:p>
              </w:tc>
              <w:tc>
                <w:tcPr>
                  <w:tcW w:w="709" w:type="dxa"/>
                  <w:shd w:val="clear" w:color="auto" w:fill="auto"/>
                  <w:noWrap/>
                  <w:hideMark/>
                </w:tcPr>
                <w:p w14:paraId="01660518"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0.49</w:t>
                  </w:r>
                </w:p>
              </w:tc>
              <w:tc>
                <w:tcPr>
                  <w:tcW w:w="709" w:type="dxa"/>
                  <w:shd w:val="clear" w:color="auto" w:fill="auto"/>
                  <w:noWrap/>
                  <w:hideMark/>
                </w:tcPr>
                <w:p w14:paraId="41DE0944"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0.31</w:t>
                  </w:r>
                </w:p>
              </w:tc>
              <w:tc>
                <w:tcPr>
                  <w:tcW w:w="709" w:type="dxa"/>
                  <w:shd w:val="clear" w:color="auto" w:fill="auto"/>
                  <w:noWrap/>
                  <w:hideMark/>
                </w:tcPr>
                <w:p w14:paraId="7E163B3C"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0.34</w:t>
                  </w:r>
                </w:p>
              </w:tc>
              <w:tc>
                <w:tcPr>
                  <w:tcW w:w="708" w:type="dxa"/>
                  <w:shd w:val="clear" w:color="auto" w:fill="auto"/>
                  <w:noWrap/>
                  <w:hideMark/>
                </w:tcPr>
                <w:p w14:paraId="35EB67AE" w14:textId="77777777" w:rsidR="00E262CF" w:rsidRPr="00D5522D" w:rsidRDefault="00E262CF" w:rsidP="00EF4308">
                  <w:pPr>
                    <w:jc w:val="right"/>
                    <w:rPr>
                      <w:rFonts w:ascii="Arial" w:hAnsi="Arial" w:cs="Arial"/>
                      <w:sz w:val="18"/>
                      <w:szCs w:val="18"/>
                    </w:rPr>
                  </w:pPr>
                  <w:r w:rsidRPr="00D5522D">
                    <w:rPr>
                      <w:rFonts w:ascii="Arial" w:hAnsi="Arial" w:cs="Arial"/>
                      <w:sz w:val="18"/>
                      <w:szCs w:val="18"/>
                    </w:rPr>
                    <w:t>0.47</w:t>
                  </w:r>
                </w:p>
              </w:tc>
              <w:tc>
                <w:tcPr>
                  <w:tcW w:w="993" w:type="dxa"/>
                  <w:shd w:val="clear" w:color="auto" w:fill="auto"/>
                  <w:noWrap/>
                  <w:hideMark/>
                </w:tcPr>
                <w:p w14:paraId="22F553DB" w14:textId="77777777" w:rsidR="00E262CF" w:rsidRPr="00D5522D" w:rsidRDefault="00E262CF" w:rsidP="00EF4308">
                  <w:pPr>
                    <w:jc w:val="center"/>
                    <w:rPr>
                      <w:rFonts w:ascii="Arial" w:hAnsi="Arial" w:cs="Arial"/>
                      <w:sz w:val="18"/>
                      <w:szCs w:val="18"/>
                    </w:rPr>
                  </w:pPr>
                  <w:r w:rsidRPr="00D5522D">
                    <w:rPr>
                      <w:rFonts w:ascii="Arial" w:hAnsi="Arial" w:cs="Arial"/>
                      <w:sz w:val="18"/>
                      <w:szCs w:val="18"/>
                    </w:rPr>
                    <w:t>NA</w:t>
                  </w:r>
                </w:p>
              </w:tc>
              <w:tc>
                <w:tcPr>
                  <w:tcW w:w="1417" w:type="dxa"/>
                  <w:shd w:val="clear" w:color="auto" w:fill="auto"/>
                  <w:noWrap/>
                  <w:hideMark/>
                </w:tcPr>
                <w:p w14:paraId="389EC3A3" w14:textId="6FBB6653" w:rsidR="00E262CF" w:rsidRPr="00D5522D" w:rsidRDefault="00E262CF" w:rsidP="00EF4308">
                  <w:pPr>
                    <w:rPr>
                      <w:rFonts w:ascii="Arial" w:hAnsi="Arial" w:cs="Arial"/>
                      <w:sz w:val="18"/>
                      <w:szCs w:val="18"/>
                    </w:rPr>
                  </w:pPr>
                  <w:r w:rsidRPr="00D5522D">
                    <w:rPr>
                      <w:rFonts w:ascii="Arial" w:hAnsi="Arial" w:cs="Arial"/>
                      <w:sz w:val="18"/>
                      <w:szCs w:val="18"/>
                    </w:rPr>
                    <w:t> </w:t>
                  </w:r>
                  <w:r w:rsidRPr="00D5522D">
                    <w:rPr>
                      <w:rFonts w:ascii="Arial" w:hAnsi="Arial" w:cs="Arial"/>
                      <w:sz w:val="18"/>
                      <w:szCs w:val="18"/>
                    </w:rPr>
                    <w:fldChar w:fldCharType="begin" w:fldLock="1"/>
                  </w:r>
                  <w:r w:rsidR="00010E69">
                    <w:rPr>
                      <w:rFonts w:ascii="Arial" w:hAnsi="Arial" w:cs="Arial"/>
                      <w:sz w:val="18"/>
                      <w:szCs w:val="18"/>
                    </w:rPr>
                    <w:instrText>ADDIN CSL_CITATION {"citationItems":[{"id":"ITEM-1","itemData":{"DOI":"10.1038/ng.462","ISSN":"1546-1718","PMID":"19820698","abstract":"We carried out a genome-wide association study of hemoglobin levels in 16,001 individuals of European and Indian Asian ancestry. The most closely associated SNP (rs855791) results in nonsynonymous (V736A) change in the serine protease domain of TMPRSS6 and a blood hemoglobin concentration 0.13 (95% CI 0.09-0.17) g/dl lower per copy of allele A (P = 1.6 x 10(-13)). Our findings suggest that TMPRSS6, a regulator of hepcidin synthesis and iron handling, is crucial in hemoglobin level maintenance.","author":[{"dropping-particle":"","family":"Chambers","given":"John C","non-dropping-particle":"","parse-names":false,"suffix":""},{"dropping-particle":"","family":"Zhang","given":"Weihua","non-dropping-particle":"","parse-names":false,"suffix":""},{"dropping-particle":"","family":"Li","given":"Yun","non-dropping-particle":"","parse-names":false,"suffix":""},{"dropping-particle":"","family":"Sehmi","given":"Joban","non-dropping-particle":"","parse-names":false,"suffix":""},{"dropping-particle":"","family":"Wass","given":"Mark N","non-dropping-particle":"","parse-names":false,"suffix":""},{"dropping-particle":"","family":"Zabaneh","given":"Delilah","non-dropping-particle":"","parse-names":false,"suffix":""},{"dropping-particle":"","family":"Hoggart","given":"Clive","non-dropping-particle":"","parse-names":false,"suffix":""},{"dropping-particle":"","family":"Bayele","given":"Henry","non-dropping-particle":"","parse-names":false,"suffix":""},{"dropping-particle":"","family":"McCarthy","given":"Mark I","non-dropping-particle":"","parse-names":false,"suffix":""},{"dropping-particle":"","family":"Peltonen","given":"Leena","non-dropping-particle":"","parse-names":false,"suffix":""},{"dropping-particle":"","family":"Freimer","given":"Nelson B","non-dropping-particle":"","parse-names":false,"suffix":""},{"dropping-particle":"","family":"Srai","given":"Surjit K","non-dropping-particle":"","parse-names":false,"suffix":""},{"dropping-particle":"","family":"Maxwell","given":"Patrick H","non-dropping-particle":"","parse-names":false,"suffix":""},{"dropping-particle":"","family":"Sternberg","given":"Michael J E","non-dropping-particle":"","parse-names":false,"suffix":""},{"dropping-particle":"","family":"Ruokonen","given":"Aimo","non-dropping-particle":"","parse-names":false,"suffix":""},{"dropping-particle":"","family":"Abecasis","given":"Gonçalo","non-dropping-particle":"","parse-names":false,"suffix":""},{"dropping-particle":"","family":"Jarvelin","given":"Marjo-Riitta","non-dropping-particle":"","parse-names":false,"suffix":""},{"dropping-particle":"","family":"Scott","given":"James","non-dropping-particle":"","parse-names":false,"suffix":""},{"dropping-particle":"","family":"Elliott","given":"Paul","non-dropping-particle":"","parse-names":false,"suffix":""},{"dropping-particle":"","family":"Kooner","given":"Jaspal S","non-dropping-particle":"","parse-names":false,"suffix":""}],"container-title":"Nature genetics","id":"ITEM-1","issue":"11","issued":{"date-parts":[["2009","11"]]},"page":"1170-2","publisher":"Nature Publishing Group","title":"Genome-wide association study identifies variants in TMPRSS6 associated with hemoglobin levels.","type":"article-journal","volume":"41"},"uris":["http://www.mendeley.com/documents/?uuid=1ec3d9cc-48db-4127-9213-e9c27767099c"]},{"id":"ITEM-2","itemData":{"DOI":"10.1371/journal.pone.0157996","ISSN":"1932-6203","PMID":"27332551","abstract":"BACKGROUND Large genome-wide association (GWA) studies of European ancestry individuals have identified multiple genetic variants influencing iron status. Studies on the generalizability of these associations to African ancestry populations have been limited. These studies are important given interethnic differences in iron status and the disproportionate burden of iron deficiency among African ancestry populations. METHODS We tested the associations of 20 previously identified iron status-associated single nucleotide polymorphisms (SNPs) in 628 Kenyans, 609 Tanzanians, 608 South Africans and 228 African Americans. In each study, we examined the associations present between 20 SNPs with ferritin and haemoglobin, adjusting for age, sex and CRP levels. RESULTS In the meta analysis including all 4 African ancestry cohorts, we replicated previously reported associations with lowered haemoglobin concentrations for rs2413450 (β = -0.19, P = 0.02) and rs4820268 (β = -0.16, P = 0.04) in TMPRSS6. An association with increased ferritin concentrations was also confirmed for rs1867504 in TF (β = 1.04, P = &lt;0.0001) in the meta analysis including the African cohorts only. CONCLUSIONS In all meta analyses, we only replicated 4 of the 20 single nucleotide polymorphisms reported to be associated with iron status in large GWA studies of European ancestry individuals. While there is now evidence for the associations of a number of genetic variants with iron status in both European and African ancestry populations, the considerable lack of concordance highlights the importance of continued ancestry-specific studies to elucidate the genetic underpinnings of iron status in ethnically diverse populations.","author":[{"dropping-particle":"","family":"Gichohi-Wainaina","given":"Wanjiku N","non-dropping-particle":"","parse-names":false,"suffix":""},{"dropping-particle":"","family":"Tanaka","given":"Toshiko","non-dropping-particle":"","parse-names":false,"suffix":""},{"dropping-particle":"","family":"Towers","given":"G Wayne","non-dropping-particle":"","parse-names":false,"suffix":""},{"dropping-particle":"","family":"Verhoef","given":"Hans","non-dropping-particle":"","parse-names":false,"suffix":""},{"dropping-particle":"","family":"Veenemans","given":"Jacobien","non-dropping-particle":"","parse-names":false,"suffix":""},{"dropping-particle":"","family":"Talsma","given":"Elise F","non-dropping-particle":"","parse-names":false,"suffix":""},{"dropping-particle":"","family":"Harryvan","given":"Jan","non-dropping-particle":"","parse-names":false,"suffix":""},{"dropping-particle":"V","family":"Boekschoten","given":"Mark","non-dropping-particle":"","parse-names":false,"suffix":""},{"dropping-particle":"","family":"Feskens","given":"Edith J","non-dropping-particle":"","parse-names":false,"suffix":""},{"dropping-particle":"","family":"Melse-Boonstra","given":"Alida","non-dropping-particle":"","parse-names":false,"suffix":""}],"container-title":"PloS one","id":"ITEM-2","issue":"6","issued":{"date-parts":[["2016"]]},"page":"e0157996","title":"Associations between Common Variants in Iron-Related Genes with Haematological Traits in Populations of African Ancestry.","type":"article-journal","volume":"11"},"uris":["http://www.mendeley.com/documents/?uuid=61fa3f5f-f556-4e81-9e54-f8b714c9d8f2"]}],"mendeley":{"formattedCitation":"(2,21)","plainTextFormattedCitation":"(2,21)","previouslyFormattedCitation":"(2,21)"},"properties":{"noteIndex":0},"schema":"https://github.com/citation-style-language/schema/raw/master/csl-citation.json"}</w:instrText>
                  </w:r>
                  <w:r w:rsidRPr="00D5522D">
                    <w:rPr>
                      <w:rFonts w:ascii="Arial" w:hAnsi="Arial" w:cs="Arial"/>
                      <w:sz w:val="18"/>
                      <w:szCs w:val="18"/>
                    </w:rPr>
                    <w:fldChar w:fldCharType="separate"/>
                  </w:r>
                  <w:r w:rsidR="00010E69" w:rsidRPr="00010E69">
                    <w:rPr>
                      <w:rFonts w:ascii="Arial" w:hAnsi="Arial" w:cs="Arial"/>
                      <w:noProof/>
                      <w:sz w:val="18"/>
                      <w:szCs w:val="18"/>
                    </w:rPr>
                    <w:t>(2,21)</w:t>
                  </w:r>
                  <w:r w:rsidRPr="00D5522D">
                    <w:rPr>
                      <w:rFonts w:ascii="Arial" w:hAnsi="Arial" w:cs="Arial"/>
                      <w:sz w:val="18"/>
                      <w:szCs w:val="18"/>
                    </w:rPr>
                    <w:fldChar w:fldCharType="end"/>
                  </w:r>
                </w:p>
              </w:tc>
            </w:tr>
          </w:tbl>
          <w:p w14:paraId="27C79080" w14:textId="77777777" w:rsidR="00EF4308" w:rsidRPr="00D5522D" w:rsidRDefault="00EF4308" w:rsidP="00EF4308">
            <w:pPr>
              <w:contextualSpacing/>
              <w:jc w:val="both"/>
              <w:rPr>
                <w:rFonts w:ascii="Arial" w:hAnsi="Arial" w:cs="Arial"/>
                <w:b/>
                <w:sz w:val="20"/>
                <w:szCs w:val="20"/>
              </w:rPr>
            </w:pPr>
          </w:p>
        </w:tc>
      </w:tr>
    </w:tbl>
    <w:p w14:paraId="7839D1AA" w14:textId="1D8EA2CB" w:rsidR="001B0CAD" w:rsidRPr="00D5522D" w:rsidRDefault="00474598" w:rsidP="006E70AF">
      <w:pPr>
        <w:jc w:val="both"/>
        <w:rPr>
          <w:rFonts w:ascii="Arial" w:hAnsi="Arial" w:cs="Arial"/>
          <w:bCs/>
          <w:sz w:val="22"/>
          <w:szCs w:val="22"/>
        </w:rPr>
      </w:pPr>
      <w:r w:rsidRPr="00D5522D">
        <w:rPr>
          <w:rFonts w:ascii="Arial" w:hAnsi="Arial" w:cs="Arial"/>
          <w:bCs/>
          <w:sz w:val="22"/>
          <w:szCs w:val="22"/>
          <w:vertAlign w:val="superscript"/>
        </w:rPr>
        <w:lastRenderedPageBreak/>
        <w:t>1</w:t>
      </w:r>
      <w:r w:rsidRPr="00D5522D">
        <w:rPr>
          <w:rFonts w:ascii="Arial" w:hAnsi="Arial" w:cs="Arial"/>
          <w:bCs/>
          <w:sz w:val="22"/>
          <w:szCs w:val="22"/>
        </w:rPr>
        <w:t xml:space="preserve"> </w:t>
      </w:r>
      <w:r w:rsidR="00D5522D" w:rsidRPr="00D5522D">
        <w:rPr>
          <w:rFonts w:ascii="Arial" w:hAnsi="Arial" w:cs="Arial"/>
          <w:bCs/>
          <w:sz w:val="22"/>
          <w:szCs w:val="22"/>
        </w:rPr>
        <w:t>T</w:t>
      </w:r>
      <w:r w:rsidRPr="00D5522D">
        <w:rPr>
          <w:rFonts w:ascii="Arial" w:hAnsi="Arial" w:cs="Arial"/>
          <w:bCs/>
          <w:sz w:val="22"/>
          <w:szCs w:val="22"/>
        </w:rPr>
        <w:t xml:space="preserve">he documented effect of </w:t>
      </w:r>
      <w:r w:rsidR="00D5522D" w:rsidRPr="00D5522D">
        <w:rPr>
          <w:rFonts w:ascii="Arial" w:hAnsi="Arial" w:cs="Arial"/>
          <w:bCs/>
          <w:sz w:val="22"/>
          <w:szCs w:val="22"/>
        </w:rPr>
        <w:t xml:space="preserve">each </w:t>
      </w:r>
      <w:r w:rsidRPr="00D5522D">
        <w:rPr>
          <w:rFonts w:ascii="Arial" w:hAnsi="Arial" w:cs="Arial"/>
          <w:bCs/>
          <w:sz w:val="22"/>
          <w:szCs w:val="22"/>
        </w:rPr>
        <w:t>SNP on iron status, based on its influence on iron biomarkers</w:t>
      </w:r>
      <w:r w:rsidR="001B0CAD" w:rsidRPr="00D5522D">
        <w:rPr>
          <w:rFonts w:ascii="Arial" w:hAnsi="Arial" w:cs="Arial"/>
          <w:bCs/>
          <w:sz w:val="22"/>
          <w:szCs w:val="22"/>
        </w:rPr>
        <w:t>. High: Indicates SNPs that have been associated with elevated iron status as shown by at least iron biomarker signifying elevated iron status. Low indicates SNPs associated with decreased iron status, determined by at least one biomarker signifying low iron.</w:t>
      </w:r>
    </w:p>
    <w:p w14:paraId="49F4DB25" w14:textId="279DC33E" w:rsidR="00474598" w:rsidRPr="00D5522D" w:rsidRDefault="00474598" w:rsidP="006E70AF">
      <w:pPr>
        <w:jc w:val="both"/>
        <w:rPr>
          <w:rFonts w:ascii="Arial" w:hAnsi="Arial" w:cs="Arial"/>
          <w:bCs/>
          <w:sz w:val="22"/>
          <w:szCs w:val="22"/>
        </w:rPr>
      </w:pPr>
      <w:r w:rsidRPr="00D5522D">
        <w:rPr>
          <w:rFonts w:ascii="Arial" w:hAnsi="Arial" w:cs="Arial"/>
          <w:bCs/>
          <w:sz w:val="22"/>
          <w:szCs w:val="22"/>
          <w:vertAlign w:val="superscript"/>
        </w:rPr>
        <w:t xml:space="preserve">2 </w:t>
      </w:r>
      <w:r w:rsidRPr="00D5522D">
        <w:rPr>
          <w:rFonts w:ascii="Arial" w:hAnsi="Arial" w:cs="Arial"/>
          <w:bCs/>
          <w:sz w:val="22"/>
          <w:szCs w:val="22"/>
        </w:rPr>
        <w:t xml:space="preserve">The only information available about this SNPs </w:t>
      </w:r>
      <w:r w:rsidR="001B0CAD" w:rsidRPr="00D5522D">
        <w:rPr>
          <w:rFonts w:ascii="Arial" w:hAnsi="Arial" w:cs="Arial"/>
          <w:bCs/>
          <w:sz w:val="22"/>
          <w:szCs w:val="22"/>
        </w:rPr>
        <w:t xml:space="preserve">is that they modulate </w:t>
      </w:r>
      <w:r w:rsidRPr="00D5522D">
        <w:rPr>
          <w:rFonts w:ascii="Arial" w:hAnsi="Arial" w:cs="Arial"/>
          <w:bCs/>
          <w:sz w:val="22"/>
          <w:szCs w:val="22"/>
        </w:rPr>
        <w:t>hemochromatosis</w:t>
      </w:r>
      <w:r w:rsidR="00D5522D" w:rsidRPr="00D5522D">
        <w:rPr>
          <w:rFonts w:ascii="Arial" w:hAnsi="Arial" w:cs="Arial"/>
          <w:bCs/>
          <w:sz w:val="22"/>
          <w:szCs w:val="22"/>
        </w:rPr>
        <w:t>.</w:t>
      </w:r>
    </w:p>
    <w:p w14:paraId="4DC3C431" w14:textId="003E51B5" w:rsidR="00474598" w:rsidRPr="00D5522D" w:rsidRDefault="00474598" w:rsidP="006E70AF">
      <w:pPr>
        <w:jc w:val="both"/>
        <w:rPr>
          <w:rFonts w:ascii="Arial" w:hAnsi="Arial" w:cs="Arial"/>
          <w:bCs/>
          <w:sz w:val="22"/>
          <w:szCs w:val="22"/>
        </w:rPr>
      </w:pPr>
      <w:r w:rsidRPr="00D5522D">
        <w:rPr>
          <w:rFonts w:ascii="Arial" w:hAnsi="Arial" w:cs="Arial"/>
          <w:bCs/>
          <w:sz w:val="22"/>
          <w:szCs w:val="22"/>
          <w:vertAlign w:val="superscript"/>
        </w:rPr>
        <w:t>3</w:t>
      </w:r>
      <w:r w:rsidRPr="00D5522D">
        <w:rPr>
          <w:rFonts w:ascii="Arial" w:hAnsi="Arial" w:cs="Arial"/>
          <w:bCs/>
          <w:sz w:val="22"/>
          <w:szCs w:val="22"/>
        </w:rPr>
        <w:t xml:space="preserve"> </w:t>
      </w:r>
      <w:r w:rsidR="001B0CAD" w:rsidRPr="00D5522D">
        <w:rPr>
          <w:rFonts w:ascii="Arial" w:hAnsi="Arial" w:cs="Arial"/>
          <w:bCs/>
          <w:sz w:val="22"/>
          <w:szCs w:val="22"/>
        </w:rPr>
        <w:t xml:space="preserve">We found </w:t>
      </w:r>
      <w:r w:rsidRPr="00D5522D">
        <w:rPr>
          <w:rFonts w:ascii="Arial" w:hAnsi="Arial" w:cs="Arial"/>
          <w:bCs/>
          <w:sz w:val="22"/>
          <w:szCs w:val="22"/>
        </w:rPr>
        <w:t xml:space="preserve">contradictory information </w:t>
      </w:r>
      <w:r w:rsidR="001B0CAD" w:rsidRPr="00D5522D">
        <w:rPr>
          <w:rFonts w:ascii="Arial" w:hAnsi="Arial" w:cs="Arial"/>
          <w:bCs/>
          <w:sz w:val="22"/>
          <w:szCs w:val="22"/>
        </w:rPr>
        <w:t xml:space="preserve">about </w:t>
      </w:r>
      <w:r w:rsidRPr="00D5522D">
        <w:rPr>
          <w:rFonts w:ascii="Arial" w:hAnsi="Arial" w:cs="Arial"/>
          <w:bCs/>
          <w:sz w:val="22"/>
          <w:szCs w:val="22"/>
        </w:rPr>
        <w:t>the effects of these SNPs on iron status</w:t>
      </w:r>
      <w:r w:rsidR="001B0CAD" w:rsidRPr="00D5522D">
        <w:rPr>
          <w:rFonts w:ascii="Arial" w:hAnsi="Arial" w:cs="Arial"/>
          <w:bCs/>
          <w:sz w:val="22"/>
          <w:szCs w:val="22"/>
        </w:rPr>
        <w:t xml:space="preserve">. </w:t>
      </w:r>
      <w:r w:rsidR="003D1F38">
        <w:rPr>
          <w:rFonts w:ascii="Arial" w:hAnsi="Arial" w:cs="Arial"/>
          <w:bCs/>
          <w:sz w:val="22"/>
          <w:szCs w:val="22"/>
          <w:lang w:val="en-GB"/>
        </w:rPr>
        <w:t>D</w:t>
      </w:r>
      <w:proofErr w:type="spellStart"/>
      <w:r w:rsidR="001B0CAD" w:rsidRPr="00D5522D">
        <w:rPr>
          <w:rFonts w:ascii="Arial" w:hAnsi="Arial" w:cs="Arial"/>
          <w:bCs/>
          <w:sz w:val="22"/>
          <w:szCs w:val="22"/>
        </w:rPr>
        <w:t>ifferent</w:t>
      </w:r>
      <w:proofErr w:type="spellEnd"/>
      <w:r w:rsidR="001B0CAD" w:rsidRPr="00D5522D">
        <w:rPr>
          <w:rFonts w:ascii="Arial" w:hAnsi="Arial" w:cs="Arial"/>
          <w:bCs/>
          <w:sz w:val="22"/>
          <w:szCs w:val="22"/>
        </w:rPr>
        <w:t xml:space="preserve"> papers reported direction of effects of these SNPs on iron status.</w:t>
      </w:r>
    </w:p>
    <w:p w14:paraId="4462CFFB" w14:textId="64EFA6A9" w:rsidR="002C3D93" w:rsidRPr="00D5522D" w:rsidRDefault="002C3D93" w:rsidP="00474598">
      <w:pPr>
        <w:contextualSpacing/>
        <w:jc w:val="both"/>
        <w:rPr>
          <w:rFonts w:ascii="Arial" w:hAnsi="Arial" w:cs="Arial"/>
          <w:bCs/>
          <w:sz w:val="22"/>
          <w:szCs w:val="22"/>
        </w:rPr>
      </w:pPr>
      <w:r w:rsidRPr="00D5522D">
        <w:rPr>
          <w:rFonts w:ascii="Arial" w:hAnsi="Arial" w:cs="Arial"/>
          <w:bCs/>
          <w:sz w:val="22"/>
          <w:szCs w:val="22"/>
        </w:rPr>
        <w:t xml:space="preserve">NA indicates SNPs that we could not establish the risk allele because it was not stated by the respective studies that reported the SNPs. In the </w:t>
      </w:r>
      <w:proofErr w:type="spellStart"/>
      <w:r w:rsidRPr="00D5522D">
        <w:rPr>
          <w:rFonts w:ascii="Arial" w:hAnsi="Arial" w:cs="Arial"/>
          <w:bCs/>
          <w:sz w:val="22"/>
          <w:szCs w:val="22"/>
        </w:rPr>
        <w:t>Keneba</w:t>
      </w:r>
      <w:proofErr w:type="spellEnd"/>
      <w:r w:rsidRPr="00D5522D">
        <w:rPr>
          <w:rFonts w:ascii="Arial" w:hAnsi="Arial" w:cs="Arial"/>
          <w:bCs/>
          <w:sz w:val="22"/>
          <w:szCs w:val="22"/>
        </w:rPr>
        <w:t xml:space="preserve"> Biobank, NA indicates SNPs </w:t>
      </w:r>
      <w:r w:rsidR="0082707B" w:rsidRPr="00D5522D">
        <w:rPr>
          <w:rFonts w:ascii="Arial" w:hAnsi="Arial" w:cs="Arial"/>
          <w:bCs/>
          <w:sz w:val="22"/>
          <w:szCs w:val="22"/>
        </w:rPr>
        <w:t xml:space="preserve">whose genotype data was </w:t>
      </w:r>
      <w:r w:rsidR="00FB60D3">
        <w:rPr>
          <w:rFonts w:ascii="Arial" w:hAnsi="Arial" w:cs="Arial"/>
          <w:bCs/>
          <w:sz w:val="22"/>
          <w:szCs w:val="22"/>
          <w:lang w:val="en-GB"/>
        </w:rPr>
        <w:t xml:space="preserve">not present </w:t>
      </w:r>
      <w:r w:rsidR="0082707B" w:rsidRPr="00D5522D">
        <w:rPr>
          <w:rFonts w:ascii="Arial" w:hAnsi="Arial" w:cs="Arial"/>
          <w:bCs/>
          <w:sz w:val="22"/>
          <w:szCs w:val="22"/>
        </w:rPr>
        <w:t xml:space="preserve">in the Biobank population. </w:t>
      </w:r>
    </w:p>
    <w:p w14:paraId="1DD1A05C" w14:textId="048A6E63" w:rsidR="002C3D93" w:rsidRDefault="002942C9" w:rsidP="00474598">
      <w:pPr>
        <w:contextualSpacing/>
        <w:jc w:val="both"/>
        <w:rPr>
          <w:rFonts w:ascii="Arial" w:hAnsi="Arial" w:cs="Arial"/>
          <w:bCs/>
          <w:sz w:val="22"/>
          <w:szCs w:val="22"/>
        </w:rPr>
      </w:pPr>
      <w:r w:rsidRPr="00B85872">
        <w:rPr>
          <w:rFonts w:ascii="Arial" w:hAnsi="Arial" w:cs="Arial"/>
          <w:bCs/>
          <w:sz w:val="22"/>
          <w:szCs w:val="22"/>
          <w:vertAlign w:val="superscript"/>
        </w:rPr>
        <w:t>4</w:t>
      </w:r>
      <w:r>
        <w:rPr>
          <w:rFonts w:ascii="Arial" w:hAnsi="Arial" w:cs="Arial"/>
          <w:bCs/>
          <w:sz w:val="22"/>
          <w:szCs w:val="22"/>
        </w:rPr>
        <w:t>Indicat</w:t>
      </w:r>
      <w:r w:rsidR="00415AF9">
        <w:rPr>
          <w:rFonts w:ascii="Arial" w:hAnsi="Arial" w:cs="Arial"/>
          <w:bCs/>
          <w:sz w:val="22"/>
          <w:szCs w:val="22"/>
        </w:rPr>
        <w:t>es</w:t>
      </w:r>
      <w:r>
        <w:rPr>
          <w:rFonts w:ascii="Arial" w:hAnsi="Arial" w:cs="Arial"/>
          <w:bCs/>
          <w:sz w:val="22"/>
          <w:szCs w:val="22"/>
        </w:rPr>
        <w:t xml:space="preserve"> a SNP in which the effect of the risk allele has not been clearly described in the paper it was reported.</w:t>
      </w:r>
    </w:p>
    <w:p w14:paraId="520E7BC0" w14:textId="6C704708" w:rsidR="002942C9" w:rsidRDefault="00415AF9" w:rsidP="00474598">
      <w:pPr>
        <w:contextualSpacing/>
        <w:jc w:val="both"/>
        <w:rPr>
          <w:rFonts w:ascii="Arial" w:hAnsi="Arial" w:cs="Arial"/>
          <w:bCs/>
          <w:sz w:val="22"/>
          <w:szCs w:val="22"/>
        </w:rPr>
      </w:pPr>
      <w:r w:rsidRPr="00B85872">
        <w:rPr>
          <w:rFonts w:ascii="Arial" w:hAnsi="Arial" w:cs="Arial"/>
          <w:bCs/>
          <w:sz w:val="22"/>
          <w:szCs w:val="22"/>
          <w:vertAlign w:val="superscript"/>
        </w:rPr>
        <w:t>5</w:t>
      </w:r>
      <w:r w:rsidRPr="00B85872">
        <w:rPr>
          <w:rFonts w:ascii="Arial" w:hAnsi="Arial" w:cs="Arial"/>
          <w:bCs/>
          <w:sz w:val="22"/>
          <w:szCs w:val="22"/>
        </w:rPr>
        <w:t xml:space="preserve">The </w:t>
      </w:r>
      <w:r>
        <w:rPr>
          <w:rFonts w:ascii="Arial" w:hAnsi="Arial" w:cs="Arial"/>
          <w:bCs/>
          <w:sz w:val="22"/>
          <w:szCs w:val="22"/>
        </w:rPr>
        <w:t xml:space="preserve">phenotype associated with the risk allele </w:t>
      </w:r>
    </w:p>
    <w:p w14:paraId="2A6200BC" w14:textId="77777777" w:rsidR="00415AF9" w:rsidRPr="00D5522D" w:rsidRDefault="00415AF9" w:rsidP="00474598">
      <w:pPr>
        <w:contextualSpacing/>
        <w:jc w:val="both"/>
        <w:rPr>
          <w:rFonts w:ascii="Arial" w:hAnsi="Arial" w:cs="Arial"/>
          <w:bCs/>
          <w:sz w:val="22"/>
          <w:szCs w:val="22"/>
        </w:rPr>
      </w:pPr>
    </w:p>
    <w:p w14:paraId="0E01AA8A" w14:textId="00F66781" w:rsidR="002C3D93" w:rsidRPr="00D5522D" w:rsidRDefault="002C3D93" w:rsidP="00474598">
      <w:pPr>
        <w:contextualSpacing/>
        <w:jc w:val="both"/>
        <w:rPr>
          <w:rFonts w:ascii="Arial" w:hAnsi="Arial" w:cs="Arial"/>
          <w:bCs/>
          <w:sz w:val="22"/>
          <w:szCs w:val="22"/>
        </w:rPr>
      </w:pPr>
      <w:r w:rsidRPr="00D5522D">
        <w:rPr>
          <w:rFonts w:ascii="Arial" w:hAnsi="Arial" w:cs="Arial"/>
          <w:bCs/>
          <w:sz w:val="22"/>
          <w:szCs w:val="22"/>
        </w:rPr>
        <w:t xml:space="preserve">AFR, Africans; AMR, Americans; CEU, </w:t>
      </w:r>
      <w:r w:rsidR="00FB60D3" w:rsidRPr="004154A3">
        <w:rPr>
          <w:rFonts w:ascii="Arial" w:hAnsi="Arial" w:cs="Arial"/>
          <w:bCs/>
          <w:sz w:val="22"/>
          <w:szCs w:val="22"/>
        </w:rPr>
        <w:t>Utah residents with Northern and Western European ancestry from the CEPH collection</w:t>
      </w:r>
      <w:r w:rsidRPr="00D5522D">
        <w:rPr>
          <w:rFonts w:ascii="Arial" w:hAnsi="Arial" w:cs="Arial"/>
          <w:bCs/>
          <w:sz w:val="22"/>
          <w:szCs w:val="22"/>
        </w:rPr>
        <w:t>; EAS, East Asians; EUR, Europeans; G</w:t>
      </w:r>
      <w:r w:rsidR="006E4882">
        <w:rPr>
          <w:rFonts w:ascii="Arial" w:hAnsi="Arial" w:cs="Arial"/>
          <w:bCs/>
          <w:sz w:val="22"/>
          <w:szCs w:val="22"/>
        </w:rPr>
        <w:t>WD</w:t>
      </w:r>
      <w:r w:rsidRPr="00D5522D">
        <w:rPr>
          <w:rFonts w:ascii="Arial" w:hAnsi="Arial" w:cs="Arial"/>
          <w:bCs/>
          <w:sz w:val="22"/>
          <w:szCs w:val="22"/>
        </w:rPr>
        <w:t>, Gambians</w:t>
      </w:r>
      <w:r w:rsidR="006E4882">
        <w:rPr>
          <w:rFonts w:ascii="Arial" w:hAnsi="Arial" w:cs="Arial"/>
          <w:bCs/>
          <w:sz w:val="22"/>
          <w:szCs w:val="22"/>
        </w:rPr>
        <w:t xml:space="preserve"> from Western Division</w:t>
      </w:r>
      <w:r w:rsidRPr="00D5522D">
        <w:rPr>
          <w:rFonts w:ascii="Arial" w:hAnsi="Arial" w:cs="Arial"/>
          <w:bCs/>
          <w:sz w:val="22"/>
          <w:szCs w:val="22"/>
        </w:rPr>
        <w:t xml:space="preserve">; HAMP, </w:t>
      </w:r>
      <w:r w:rsidRPr="00D5522D">
        <w:rPr>
          <w:rFonts w:ascii="Arial" w:hAnsi="Arial" w:cs="Arial"/>
          <w:bCs/>
          <w:sz w:val="22"/>
          <w:szCs w:val="22"/>
          <w:lang w:val="en-GB"/>
        </w:rPr>
        <w:t xml:space="preserve">hepcidin antimicrobial peptide; </w:t>
      </w:r>
      <w:r w:rsidR="002E3273">
        <w:rPr>
          <w:rFonts w:ascii="Arial" w:hAnsi="Arial" w:cs="Arial"/>
          <w:bCs/>
          <w:sz w:val="22"/>
          <w:szCs w:val="22"/>
          <w:lang w:val="en-GB"/>
        </w:rPr>
        <w:t xml:space="preserve">Hb, haemoglobin; </w:t>
      </w:r>
      <w:r w:rsidR="00AB53DB">
        <w:rPr>
          <w:rFonts w:ascii="Arial" w:hAnsi="Arial" w:cs="Arial"/>
          <w:bCs/>
          <w:sz w:val="22"/>
          <w:szCs w:val="22"/>
          <w:lang w:val="en-GB"/>
        </w:rPr>
        <w:t xml:space="preserve">HCT, haematocrit; </w:t>
      </w:r>
      <w:r w:rsidRPr="00D5522D">
        <w:rPr>
          <w:rFonts w:ascii="Arial" w:hAnsi="Arial" w:cs="Arial"/>
          <w:bCs/>
          <w:sz w:val="22"/>
          <w:szCs w:val="22"/>
        </w:rPr>
        <w:t xml:space="preserve">HFE, High </w:t>
      </w:r>
      <w:proofErr w:type="spellStart"/>
      <w:r w:rsidRPr="00D5522D">
        <w:rPr>
          <w:rFonts w:ascii="Arial" w:hAnsi="Arial" w:cs="Arial"/>
          <w:bCs/>
          <w:sz w:val="22"/>
          <w:szCs w:val="22"/>
        </w:rPr>
        <w:t>fe</w:t>
      </w:r>
      <w:proofErr w:type="spellEnd"/>
      <w:r w:rsidRPr="00D5522D">
        <w:rPr>
          <w:rFonts w:ascii="Arial" w:hAnsi="Arial" w:cs="Arial"/>
          <w:bCs/>
          <w:sz w:val="22"/>
          <w:szCs w:val="22"/>
        </w:rPr>
        <w:t xml:space="preserve">; </w:t>
      </w:r>
      <w:r w:rsidR="0082707B" w:rsidRPr="00D5522D">
        <w:rPr>
          <w:rFonts w:ascii="Arial" w:hAnsi="Arial" w:cs="Arial"/>
          <w:bCs/>
          <w:sz w:val="22"/>
          <w:szCs w:val="22"/>
        </w:rPr>
        <w:t xml:space="preserve">HH, hereditary hemochromatosis; </w:t>
      </w:r>
      <w:r w:rsidR="00D44E66">
        <w:rPr>
          <w:rFonts w:ascii="Arial" w:hAnsi="Arial" w:cs="Arial"/>
          <w:bCs/>
          <w:sz w:val="22"/>
          <w:szCs w:val="22"/>
        </w:rPr>
        <w:t xml:space="preserve">IDA, iron deficiency </w:t>
      </w:r>
      <w:proofErr w:type="spellStart"/>
      <w:r w:rsidR="00D44E66">
        <w:rPr>
          <w:rFonts w:ascii="Arial" w:hAnsi="Arial" w:cs="Arial"/>
          <w:bCs/>
          <w:sz w:val="22"/>
          <w:szCs w:val="22"/>
        </w:rPr>
        <w:t>anaemia</w:t>
      </w:r>
      <w:proofErr w:type="spellEnd"/>
      <w:r w:rsidR="00D44E66">
        <w:rPr>
          <w:rFonts w:ascii="Arial" w:hAnsi="Arial" w:cs="Arial"/>
          <w:bCs/>
          <w:sz w:val="22"/>
          <w:szCs w:val="22"/>
        </w:rPr>
        <w:t xml:space="preserve">; </w:t>
      </w:r>
      <w:r w:rsidR="00AB53DB">
        <w:rPr>
          <w:rFonts w:ascii="Arial" w:hAnsi="Arial" w:cs="Arial"/>
          <w:bCs/>
          <w:sz w:val="22"/>
          <w:szCs w:val="22"/>
        </w:rPr>
        <w:t xml:space="preserve">MCH, mean corpuscular </w:t>
      </w:r>
      <w:proofErr w:type="spellStart"/>
      <w:r w:rsidR="00AB53DB">
        <w:rPr>
          <w:rFonts w:ascii="Arial" w:hAnsi="Arial" w:cs="Arial"/>
          <w:bCs/>
          <w:sz w:val="22"/>
          <w:szCs w:val="22"/>
        </w:rPr>
        <w:t>haemoglobin</w:t>
      </w:r>
      <w:proofErr w:type="spellEnd"/>
      <w:r w:rsidR="00AB53DB">
        <w:rPr>
          <w:rFonts w:ascii="Arial" w:hAnsi="Arial" w:cs="Arial"/>
          <w:bCs/>
          <w:sz w:val="22"/>
          <w:szCs w:val="22"/>
        </w:rPr>
        <w:t xml:space="preserve">; </w:t>
      </w:r>
      <w:r w:rsidRPr="00D5522D">
        <w:rPr>
          <w:rFonts w:ascii="Arial" w:hAnsi="Arial" w:cs="Arial"/>
          <w:bCs/>
          <w:sz w:val="22"/>
          <w:szCs w:val="22"/>
        </w:rPr>
        <w:t xml:space="preserve">NA, not available; SAS, South Asians; </w:t>
      </w:r>
      <w:r w:rsidR="00D44E66">
        <w:rPr>
          <w:rFonts w:ascii="Arial" w:hAnsi="Arial" w:cs="Arial"/>
          <w:bCs/>
          <w:sz w:val="22"/>
          <w:szCs w:val="22"/>
        </w:rPr>
        <w:t xml:space="preserve">SI, serum iron; </w:t>
      </w:r>
      <w:r w:rsidRPr="00B85872">
        <w:rPr>
          <w:rFonts w:ascii="Arial" w:hAnsi="Arial" w:cs="Arial"/>
          <w:bCs/>
          <w:i/>
          <w:iCs/>
          <w:sz w:val="22"/>
          <w:szCs w:val="22"/>
        </w:rPr>
        <w:t>SLC40A1</w:t>
      </w:r>
      <w:r w:rsidRPr="00D5522D">
        <w:rPr>
          <w:rFonts w:ascii="Arial" w:hAnsi="Arial" w:cs="Arial"/>
          <w:bCs/>
          <w:sz w:val="22"/>
          <w:szCs w:val="22"/>
        </w:rPr>
        <w:t xml:space="preserve">, solute carrier family 40 member 1; SNP, single nucleotide polymorphism; </w:t>
      </w:r>
      <w:proofErr w:type="spellStart"/>
      <w:r w:rsidR="002E3273">
        <w:rPr>
          <w:rFonts w:ascii="Arial" w:hAnsi="Arial" w:cs="Arial"/>
          <w:bCs/>
          <w:sz w:val="22"/>
          <w:szCs w:val="22"/>
        </w:rPr>
        <w:t>sTfR</w:t>
      </w:r>
      <w:proofErr w:type="spellEnd"/>
      <w:r w:rsidR="002E3273">
        <w:rPr>
          <w:rFonts w:ascii="Arial" w:hAnsi="Arial" w:cs="Arial"/>
          <w:bCs/>
          <w:sz w:val="22"/>
          <w:szCs w:val="22"/>
        </w:rPr>
        <w:t xml:space="preserve">, soluble transferrin receptor; </w:t>
      </w:r>
      <w:r w:rsidRPr="00B85872">
        <w:rPr>
          <w:rFonts w:ascii="Arial" w:hAnsi="Arial" w:cs="Arial"/>
          <w:bCs/>
          <w:i/>
          <w:iCs/>
          <w:sz w:val="22"/>
          <w:szCs w:val="22"/>
        </w:rPr>
        <w:t>TF</w:t>
      </w:r>
      <w:r w:rsidRPr="00D5522D">
        <w:rPr>
          <w:rFonts w:ascii="Arial" w:hAnsi="Arial" w:cs="Arial"/>
          <w:bCs/>
          <w:sz w:val="22"/>
          <w:szCs w:val="22"/>
        </w:rPr>
        <w:t xml:space="preserve">, transferrin; </w:t>
      </w:r>
      <w:r w:rsidRPr="00B85872">
        <w:rPr>
          <w:rFonts w:ascii="Arial" w:hAnsi="Arial" w:cs="Arial"/>
          <w:bCs/>
          <w:i/>
          <w:iCs/>
          <w:sz w:val="22"/>
          <w:szCs w:val="22"/>
        </w:rPr>
        <w:t>TMPRSS6</w:t>
      </w:r>
      <w:r w:rsidRPr="00D5522D">
        <w:rPr>
          <w:rFonts w:ascii="Arial" w:hAnsi="Arial" w:cs="Arial"/>
          <w:bCs/>
          <w:sz w:val="22"/>
          <w:szCs w:val="22"/>
        </w:rPr>
        <w:t>, transmembrane protease serine 6; UTR, untranslated region; YRI, Y</w:t>
      </w:r>
      <w:r w:rsidR="00FB60D3">
        <w:rPr>
          <w:rFonts w:ascii="Arial" w:hAnsi="Arial" w:cs="Arial"/>
          <w:bCs/>
          <w:sz w:val="22"/>
          <w:szCs w:val="22"/>
          <w:lang w:val="en-GB"/>
        </w:rPr>
        <w:t>o</w:t>
      </w:r>
      <w:proofErr w:type="spellStart"/>
      <w:r w:rsidRPr="00D5522D">
        <w:rPr>
          <w:rFonts w:ascii="Arial" w:hAnsi="Arial" w:cs="Arial"/>
          <w:bCs/>
          <w:sz w:val="22"/>
          <w:szCs w:val="22"/>
        </w:rPr>
        <w:t>ruba</w:t>
      </w:r>
      <w:proofErr w:type="spellEnd"/>
      <w:r w:rsidRPr="00D5522D">
        <w:rPr>
          <w:rFonts w:ascii="Arial" w:hAnsi="Arial" w:cs="Arial"/>
          <w:bCs/>
          <w:sz w:val="22"/>
          <w:szCs w:val="22"/>
        </w:rPr>
        <w:t xml:space="preserve"> in Nigeria.</w:t>
      </w:r>
    </w:p>
    <w:p w14:paraId="0555D89B" w14:textId="4963693B" w:rsidR="002C3D93" w:rsidRPr="00D5522D" w:rsidRDefault="002C3D93">
      <w:pPr>
        <w:rPr>
          <w:b/>
          <w:sz w:val="18"/>
          <w:szCs w:val="18"/>
        </w:rPr>
      </w:pPr>
    </w:p>
    <w:p w14:paraId="05C8DBBF" w14:textId="77777777" w:rsidR="002C3D93" w:rsidRPr="00D5522D" w:rsidRDefault="002C3D93">
      <w:pPr>
        <w:rPr>
          <w:b/>
          <w:sz w:val="18"/>
          <w:szCs w:val="18"/>
        </w:rPr>
      </w:pPr>
    </w:p>
    <w:p w14:paraId="64D37F6D" w14:textId="77777777" w:rsidR="00EE4B50" w:rsidRDefault="00EE4B50" w:rsidP="003355A2">
      <w:pPr>
        <w:tabs>
          <w:tab w:val="left" w:pos="997"/>
        </w:tabs>
        <w:rPr>
          <w:rFonts w:ascii="Arial" w:hAnsi="Arial" w:cs="Arial"/>
        </w:rPr>
      </w:pPr>
    </w:p>
    <w:p w14:paraId="432ED2FE" w14:textId="77777777" w:rsidR="00EE4B50" w:rsidRDefault="00EE4B50" w:rsidP="00EE4B50"/>
    <w:tbl>
      <w:tblPr>
        <w:tblpPr w:leftFromText="180" w:rightFromText="180" w:horzAnchor="margin" w:tblpY="-1440"/>
        <w:tblW w:w="5500" w:type="dxa"/>
        <w:tblLook w:val="04A0" w:firstRow="1" w:lastRow="0" w:firstColumn="1" w:lastColumn="0" w:noHBand="0" w:noVBand="1"/>
      </w:tblPr>
      <w:tblGrid>
        <w:gridCol w:w="1300"/>
        <w:gridCol w:w="1400"/>
        <w:gridCol w:w="1400"/>
        <w:gridCol w:w="1400"/>
      </w:tblGrid>
      <w:tr w:rsidR="00EE4B50" w:rsidRPr="00ED364A" w14:paraId="3B97E680" w14:textId="77777777" w:rsidTr="00C61721">
        <w:trPr>
          <w:trHeight w:val="320"/>
        </w:trPr>
        <w:tc>
          <w:tcPr>
            <w:tcW w:w="1300" w:type="dxa"/>
            <w:tcBorders>
              <w:top w:val="nil"/>
              <w:left w:val="nil"/>
              <w:bottom w:val="nil"/>
              <w:right w:val="nil"/>
            </w:tcBorders>
            <w:shd w:val="clear" w:color="000000" w:fill="FFFFFF"/>
            <w:noWrap/>
            <w:vAlign w:val="bottom"/>
            <w:hideMark/>
          </w:tcPr>
          <w:p w14:paraId="76612353" w14:textId="77777777" w:rsidR="00EE4B50" w:rsidRPr="00ED364A" w:rsidRDefault="00EE4B50" w:rsidP="00C61721">
            <w:pPr>
              <w:jc w:val="center"/>
              <w:rPr>
                <w:rFonts w:ascii="Calibri" w:hAnsi="Calibri" w:cs="Calibri"/>
                <w:b/>
                <w:bCs/>
                <w:color w:val="000000"/>
                <w:sz w:val="16"/>
                <w:szCs w:val="16"/>
              </w:rPr>
            </w:pPr>
            <w:r w:rsidRPr="00ED364A">
              <w:rPr>
                <w:rFonts w:ascii="Calibri" w:hAnsi="Calibri" w:cs="Calibri"/>
                <w:b/>
                <w:bCs/>
                <w:color w:val="000000"/>
                <w:sz w:val="16"/>
                <w:szCs w:val="16"/>
              </w:rPr>
              <w:t> </w:t>
            </w:r>
          </w:p>
        </w:tc>
        <w:tc>
          <w:tcPr>
            <w:tcW w:w="1400" w:type="dxa"/>
            <w:tcBorders>
              <w:top w:val="nil"/>
              <w:left w:val="nil"/>
              <w:bottom w:val="nil"/>
              <w:right w:val="nil"/>
            </w:tcBorders>
            <w:shd w:val="clear" w:color="000000" w:fill="FFFFFF"/>
            <w:noWrap/>
            <w:vAlign w:val="bottom"/>
            <w:hideMark/>
          </w:tcPr>
          <w:p w14:paraId="07952B2E" w14:textId="77777777" w:rsidR="00EE4B50" w:rsidRPr="00ED364A" w:rsidRDefault="00EE4B50" w:rsidP="00C61721">
            <w:pPr>
              <w:jc w:val="center"/>
              <w:rPr>
                <w:rFonts w:ascii="Calibri" w:hAnsi="Calibri" w:cs="Calibri"/>
                <w:color w:val="000000"/>
                <w:sz w:val="16"/>
                <w:szCs w:val="16"/>
              </w:rPr>
            </w:pPr>
            <w:r w:rsidRPr="00ED364A">
              <w:rPr>
                <w:rFonts w:ascii="Calibri" w:hAnsi="Calibri" w:cs="Calibri"/>
                <w:color w:val="000000"/>
                <w:sz w:val="16"/>
                <w:szCs w:val="16"/>
              </w:rPr>
              <w:t> </w:t>
            </w:r>
          </w:p>
        </w:tc>
        <w:tc>
          <w:tcPr>
            <w:tcW w:w="1400" w:type="dxa"/>
            <w:tcBorders>
              <w:top w:val="nil"/>
              <w:left w:val="nil"/>
              <w:bottom w:val="nil"/>
              <w:right w:val="nil"/>
            </w:tcBorders>
            <w:shd w:val="clear" w:color="000000" w:fill="FFFFFF"/>
            <w:noWrap/>
            <w:vAlign w:val="bottom"/>
            <w:hideMark/>
          </w:tcPr>
          <w:p w14:paraId="00A6394A" w14:textId="77777777" w:rsidR="00EE4B50" w:rsidRPr="00ED364A" w:rsidRDefault="00EE4B50" w:rsidP="00C61721">
            <w:pPr>
              <w:jc w:val="center"/>
              <w:rPr>
                <w:rFonts w:ascii="Calibri" w:hAnsi="Calibri" w:cs="Calibri"/>
                <w:color w:val="000000"/>
                <w:sz w:val="16"/>
                <w:szCs w:val="16"/>
              </w:rPr>
            </w:pPr>
            <w:r w:rsidRPr="00ED364A">
              <w:rPr>
                <w:rFonts w:ascii="Calibri" w:hAnsi="Calibri" w:cs="Calibri"/>
                <w:color w:val="000000"/>
                <w:sz w:val="16"/>
                <w:szCs w:val="16"/>
              </w:rPr>
              <w:t> </w:t>
            </w:r>
          </w:p>
        </w:tc>
        <w:tc>
          <w:tcPr>
            <w:tcW w:w="1400" w:type="dxa"/>
            <w:tcBorders>
              <w:top w:val="nil"/>
              <w:left w:val="nil"/>
              <w:bottom w:val="nil"/>
              <w:right w:val="nil"/>
            </w:tcBorders>
            <w:shd w:val="clear" w:color="000000" w:fill="FFFFFF"/>
            <w:noWrap/>
            <w:vAlign w:val="bottom"/>
            <w:hideMark/>
          </w:tcPr>
          <w:p w14:paraId="03F07A7E" w14:textId="77777777" w:rsidR="00EE4B50" w:rsidRPr="00ED364A" w:rsidRDefault="00EE4B50" w:rsidP="00C61721">
            <w:pPr>
              <w:jc w:val="center"/>
              <w:rPr>
                <w:rFonts w:ascii="Calibri" w:hAnsi="Calibri" w:cs="Calibri"/>
                <w:color w:val="000000"/>
                <w:sz w:val="16"/>
                <w:szCs w:val="16"/>
              </w:rPr>
            </w:pPr>
            <w:r w:rsidRPr="00ED364A">
              <w:rPr>
                <w:rFonts w:ascii="Calibri" w:hAnsi="Calibri" w:cs="Calibri"/>
                <w:color w:val="000000"/>
                <w:sz w:val="16"/>
                <w:szCs w:val="16"/>
              </w:rPr>
              <w:t> </w:t>
            </w:r>
          </w:p>
        </w:tc>
      </w:tr>
    </w:tbl>
    <w:p w14:paraId="4D72A0B6" w14:textId="77777777" w:rsidR="00EE4B50" w:rsidRPr="00ED364A" w:rsidRDefault="00EE4B50" w:rsidP="00EE4B50">
      <w:pPr>
        <w:rPr>
          <w:sz w:val="16"/>
          <w:szCs w:val="16"/>
        </w:rPr>
      </w:pPr>
    </w:p>
    <w:p w14:paraId="5DC3B88C" w14:textId="732B26C4" w:rsidR="00EE4B50" w:rsidRPr="003355A2" w:rsidRDefault="00EE4B50" w:rsidP="003355A2">
      <w:pPr>
        <w:tabs>
          <w:tab w:val="left" w:pos="997"/>
        </w:tabs>
        <w:rPr>
          <w:rFonts w:ascii="Arial" w:hAnsi="Arial" w:cs="Arial"/>
        </w:rPr>
        <w:sectPr w:rsidR="00EE4B50" w:rsidRPr="003355A2" w:rsidSect="00824455">
          <w:footerReference w:type="even" r:id="rId8"/>
          <w:footerReference w:type="default" r:id="rId9"/>
          <w:pgSz w:w="16840" w:h="11900" w:orient="landscape"/>
          <w:pgMar w:top="1440" w:right="1440" w:bottom="1440" w:left="1440" w:header="708" w:footer="708" w:gutter="0"/>
          <w:cols w:space="708"/>
          <w:docGrid w:linePitch="360"/>
        </w:sectPr>
      </w:pPr>
    </w:p>
    <w:p w14:paraId="442B9D05" w14:textId="48F44339" w:rsidR="00A065E7" w:rsidRPr="00D5522D" w:rsidRDefault="00E45AEC" w:rsidP="00A065E7">
      <w:pPr>
        <w:jc w:val="both"/>
        <w:rPr>
          <w:rFonts w:ascii="Arial" w:hAnsi="Arial" w:cs="Arial"/>
          <w:b/>
        </w:rPr>
      </w:pPr>
      <w:r w:rsidRPr="00D5522D">
        <w:rPr>
          <w:rFonts w:ascii="Arial" w:hAnsi="Arial" w:cs="Arial"/>
          <w:b/>
        </w:rPr>
        <w:lastRenderedPageBreak/>
        <w:t>Reference:</w:t>
      </w:r>
    </w:p>
    <w:p w14:paraId="0B6B1875" w14:textId="2695F568" w:rsidR="00A065E7" w:rsidRPr="00D5522D" w:rsidRDefault="00A065E7" w:rsidP="00A065E7">
      <w:pPr>
        <w:jc w:val="both"/>
        <w:rPr>
          <w:rFonts w:ascii="Arial" w:hAnsi="Arial" w:cs="Arial"/>
          <w:b/>
        </w:rPr>
      </w:pPr>
    </w:p>
    <w:p w14:paraId="08564A35" w14:textId="0F23E5D3" w:rsidR="003B4BA6" w:rsidRPr="003B4BA6" w:rsidRDefault="00A065E7" w:rsidP="003B4BA6">
      <w:pPr>
        <w:widowControl w:val="0"/>
        <w:autoSpaceDE w:val="0"/>
        <w:autoSpaceDN w:val="0"/>
        <w:adjustRightInd w:val="0"/>
        <w:spacing w:line="480" w:lineRule="auto"/>
        <w:ind w:left="640" w:hanging="640"/>
        <w:rPr>
          <w:rFonts w:ascii="Arial" w:hAnsi="Arial" w:cs="Arial"/>
          <w:noProof/>
          <w:lang w:val="en-GB"/>
        </w:rPr>
      </w:pPr>
      <w:r w:rsidRPr="00D5522D">
        <w:rPr>
          <w:rFonts w:ascii="Arial" w:hAnsi="Arial" w:cs="Arial"/>
        </w:rPr>
        <w:fldChar w:fldCharType="begin" w:fldLock="1"/>
      </w:r>
      <w:r w:rsidRPr="00D5522D">
        <w:rPr>
          <w:rFonts w:ascii="Arial" w:hAnsi="Arial" w:cs="Arial"/>
        </w:rPr>
        <w:instrText xml:space="preserve">ADDIN Mendeley Bibliography CSL_BIBLIOGRAPHY </w:instrText>
      </w:r>
      <w:r w:rsidRPr="00D5522D">
        <w:rPr>
          <w:rFonts w:ascii="Arial" w:hAnsi="Arial" w:cs="Arial"/>
        </w:rPr>
        <w:fldChar w:fldCharType="separate"/>
      </w:r>
      <w:r w:rsidR="003B4BA6" w:rsidRPr="003B4BA6">
        <w:rPr>
          <w:rFonts w:ascii="Arial" w:hAnsi="Arial" w:cs="Arial"/>
          <w:noProof/>
          <w:lang w:val="en-GB"/>
        </w:rPr>
        <w:t xml:space="preserve">1. </w:t>
      </w:r>
      <w:r w:rsidR="003B4BA6" w:rsidRPr="003B4BA6">
        <w:rPr>
          <w:rFonts w:ascii="Arial" w:hAnsi="Arial" w:cs="Arial"/>
          <w:noProof/>
          <w:lang w:val="en-GB"/>
        </w:rPr>
        <w:tab/>
        <w:t xml:space="preserve">Andreani M, Radio FC, Testi M, De Bernardo C, Troiano M, Majore S, et al. Association of hepcidin promoter c.-582 A&gt;G variant and iron overload in thalassemia major. Haematologica. 2009;94(9):1293–6. </w:t>
      </w:r>
    </w:p>
    <w:p w14:paraId="71699916"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2. </w:t>
      </w:r>
      <w:r w:rsidRPr="003B4BA6">
        <w:rPr>
          <w:rFonts w:ascii="Arial" w:hAnsi="Arial" w:cs="Arial"/>
          <w:noProof/>
          <w:lang w:val="en-GB"/>
        </w:rPr>
        <w:tab/>
        <w:t>Gichohi-Wainaina WN, Tanaka T, Towers GW, Verhoef H, Veenemans J, Talsma EF, et al. Associations between Common Variants in Iron-Related Genes with Haematological Traits in Populations of African Ancestry. PLoS One [Internet]. 2016;11(6):e0157996. Available from: http://www.ncbi.nlm.nih.gov/pubmed/27332551</w:t>
      </w:r>
    </w:p>
    <w:p w14:paraId="7B22C5EB"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3. </w:t>
      </w:r>
      <w:r w:rsidRPr="003B4BA6">
        <w:rPr>
          <w:rFonts w:ascii="Arial" w:hAnsi="Arial" w:cs="Arial"/>
          <w:noProof/>
          <w:lang w:val="en-GB"/>
        </w:rPr>
        <w:tab/>
        <w:t>Javaheri-Kermani M, Farazmandfar T, Ajami A, Yazdani Y. Impact of hepcidin antimicrobial peptide on iron overload in tuberculosis patients. Scand J Infect Dis [Internet]. 2014;46(10):693–6. Available from: http://informahealthcare.com/doi/abs/10.3109/00365548.2014.929736</w:t>
      </w:r>
    </w:p>
    <w:p w14:paraId="000FBBFD"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4. </w:t>
      </w:r>
      <w:r w:rsidRPr="003B4BA6">
        <w:rPr>
          <w:rFonts w:ascii="Arial" w:hAnsi="Arial" w:cs="Arial"/>
          <w:noProof/>
          <w:lang w:val="en-GB"/>
        </w:rPr>
        <w:tab/>
        <w:t>Radio FC, Majore S, Aurizi C, Sorge F, Biolcati G, Bernabini S, et al. Hereditary hemochromatosis type 1 phenotype modifiers in Italian patients. The controversial role of variants in HAMP, BMP2, FTL and SLC40A1 genes. Blood Cells Mol Dis [Internet]. 2015 Jun;55(1):71–5. Available from: http://dx.doi.org/10.1016/j.bcmd.2015.04.001</w:t>
      </w:r>
    </w:p>
    <w:p w14:paraId="76AB96DF"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5. </w:t>
      </w:r>
      <w:r w:rsidRPr="003B4BA6">
        <w:rPr>
          <w:rFonts w:ascii="Arial" w:hAnsi="Arial" w:cs="Arial"/>
          <w:noProof/>
          <w:lang w:val="en-GB"/>
        </w:rPr>
        <w:tab/>
        <w:t>Benyamin B, Esko T, Ried JS, Radhakrishnan A, Vermeulen SH, Traglia M, et al. Novel loci affecting iron homeostasis and their effects in individuals at risk for hemochromatosis. Nat Commun [Internet]. 2014 Oct 29;5(2):4926. Available from: http://www.ncbi.nlm.nih.gov/pubmed/25352340</w:t>
      </w:r>
    </w:p>
    <w:p w14:paraId="2FC7F189"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6. </w:t>
      </w:r>
      <w:r w:rsidRPr="003B4BA6">
        <w:rPr>
          <w:rFonts w:ascii="Arial" w:hAnsi="Arial" w:cs="Arial"/>
          <w:noProof/>
          <w:lang w:val="en-GB"/>
        </w:rPr>
        <w:tab/>
        <w:t xml:space="preserve">Pichler I, Minelli C, Sanna S, Tanaka T, Schwienbacher C, Naitza S, et al. Identification of a common variant in the TFR2 gene implicated in the physiological regulation of serum iron levels. Hum Mol Genet [Internet]. 2011 </w:t>
      </w:r>
      <w:r w:rsidRPr="003B4BA6">
        <w:rPr>
          <w:rFonts w:ascii="Arial" w:hAnsi="Arial" w:cs="Arial"/>
          <w:noProof/>
          <w:lang w:val="en-GB"/>
        </w:rPr>
        <w:lastRenderedPageBreak/>
        <w:t>Mar 15;20(6):1232–40. Available from: http://www.ncbi.nlm.nih.gov/pubmed/21208937</w:t>
      </w:r>
    </w:p>
    <w:p w14:paraId="2489D416"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7. </w:t>
      </w:r>
      <w:r w:rsidRPr="003B4BA6">
        <w:rPr>
          <w:rFonts w:ascii="Arial" w:hAnsi="Arial" w:cs="Arial"/>
          <w:noProof/>
          <w:lang w:val="en-GB"/>
        </w:rPr>
        <w:tab/>
        <w:t xml:space="preserve">Garewal G, Das R, Ahluwalia J, Marwaha RK. Prevalence of the H63D mutation of the HFE in north India: Its presence does not cause iron overload in beta thalassemia trait. Eur J Haematol. 2005;74(4):333–6. </w:t>
      </w:r>
    </w:p>
    <w:p w14:paraId="569A1620"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8. </w:t>
      </w:r>
      <w:r w:rsidRPr="003B4BA6">
        <w:rPr>
          <w:rFonts w:ascii="Arial" w:hAnsi="Arial" w:cs="Arial"/>
          <w:noProof/>
          <w:lang w:val="en-GB"/>
        </w:rPr>
        <w:tab/>
        <w:t xml:space="preserve">Sørensen E, Rigas AS, Thørner LW, Burgdorf KS, Pedersen OB, Petersen MS, et al. Genetic factors influencing ferritin levels in 14,126 blood donors: Results from the Danish Blood Donor Study. Transfusion. 2016;56(3):622–7. </w:t>
      </w:r>
    </w:p>
    <w:p w14:paraId="704FA410"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9. </w:t>
      </w:r>
      <w:r w:rsidRPr="003B4BA6">
        <w:rPr>
          <w:rFonts w:ascii="Arial" w:hAnsi="Arial" w:cs="Arial"/>
          <w:noProof/>
          <w:lang w:val="en-GB"/>
        </w:rPr>
        <w:tab/>
        <w:t>Mast AE, Lee T-H, Schlumpf KS, Wright DJ, Johnson B, Carrick DM, et al. The impact of HFE mutations on haemoglobin and iron status in individuals experiencing repeated iron loss through blood donation*. Br J Haematol [Internet]. 2012 Feb;156(3):388–401. Available from: http://www.ncbi.nlm.nih.gov/pubmed/22118647</w:t>
      </w:r>
    </w:p>
    <w:p w14:paraId="3A55DCDE"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10. </w:t>
      </w:r>
      <w:r w:rsidRPr="003B4BA6">
        <w:rPr>
          <w:rFonts w:ascii="Arial" w:hAnsi="Arial" w:cs="Arial"/>
          <w:noProof/>
          <w:lang w:val="en-GB"/>
        </w:rPr>
        <w:tab/>
        <w:t>Athiyarath R, Shaktivel K, Abraham V, Singh D, Bondu JD, Chapla A, et al. Association of genetic variants with response to iron supplements in pregnancy. Genes Nutr [Internet]. 2015 Jul 30;10(4):25. Available from: http://link.springer.com/10.1007/s12263-015-0474-2</w:t>
      </w:r>
    </w:p>
    <w:p w14:paraId="0B070F96"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11. </w:t>
      </w:r>
      <w:r w:rsidRPr="003B4BA6">
        <w:rPr>
          <w:rFonts w:ascii="Arial" w:hAnsi="Arial" w:cs="Arial"/>
          <w:noProof/>
          <w:lang w:val="en-GB"/>
        </w:rPr>
        <w:tab/>
        <w:t>Whitfield JB, Cullen LM, Jazwinska EC, Powell LW, Heath AC, Zhu G, et al. Effects of HFE C282Y and H63D polymorphisms and polygenic background on iron stores in a large community sample of twins. Am J Hum Genet [Internet]. 2000 Apr;66(4):1246–58. Available from: http://www.ncbi.nlm.nih.gov/pubmed/10739755</w:t>
      </w:r>
    </w:p>
    <w:p w14:paraId="28EDA64A"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12. </w:t>
      </w:r>
      <w:r w:rsidRPr="003B4BA6">
        <w:rPr>
          <w:rFonts w:ascii="Arial" w:hAnsi="Arial" w:cs="Arial"/>
          <w:noProof/>
          <w:lang w:val="en-GB"/>
        </w:rPr>
        <w:tab/>
        <w:t xml:space="preserve">Li J, Lange LA, Duan Q, Lu Y, Singleton AB, Zonderman AB, et al. Genome-wide admixture and association study of serum iron, ferritin, transferrin saturation and total iron binding capacity in African Americans. Hum Mol </w:t>
      </w:r>
      <w:r w:rsidRPr="003B4BA6">
        <w:rPr>
          <w:rFonts w:ascii="Arial" w:hAnsi="Arial" w:cs="Arial"/>
          <w:noProof/>
          <w:lang w:val="en-GB"/>
        </w:rPr>
        <w:lastRenderedPageBreak/>
        <w:t xml:space="preserve">Genet. 2015;24(2):572–81. </w:t>
      </w:r>
    </w:p>
    <w:p w14:paraId="40113295"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13. </w:t>
      </w:r>
      <w:r w:rsidRPr="003B4BA6">
        <w:rPr>
          <w:rFonts w:ascii="Arial" w:hAnsi="Arial" w:cs="Arial"/>
          <w:noProof/>
          <w:lang w:val="en-GB"/>
        </w:rPr>
        <w:tab/>
        <w:t>Blanco-Rojo R, Baeza-Richer C, López-Parra AM, Pérez-Granados AM, Brichs A, Bertoncini S, et al. Four variants in transferrin and HFE genes as potential markers of iron deficiency anaemia risk: an association study in menstruating women. Nutr Metab (Lond) [Internet]. 2011 Oct 6;8:69. Available from: http://www.ncbi.nlm.nih.gov/pubmed/21978626</w:t>
      </w:r>
    </w:p>
    <w:p w14:paraId="6ECE65D4"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14. </w:t>
      </w:r>
      <w:r w:rsidRPr="003B4BA6">
        <w:rPr>
          <w:rFonts w:ascii="Arial" w:hAnsi="Arial" w:cs="Arial"/>
          <w:noProof/>
          <w:lang w:val="en-GB"/>
        </w:rPr>
        <w:tab/>
        <w:t xml:space="preserve">Beutler E, Felitti V, Gelbart T, Waalen J. Haematological effects of the C282Y HFE mutation in homozygous and heterozygous states among subjects of northern and southern European ancestry. Br J Haematol. 2003;120(5):887–93. </w:t>
      </w:r>
    </w:p>
    <w:p w14:paraId="7F255ED6"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15. </w:t>
      </w:r>
      <w:r w:rsidRPr="003B4BA6">
        <w:rPr>
          <w:rFonts w:ascii="Arial" w:hAnsi="Arial" w:cs="Arial"/>
          <w:noProof/>
          <w:lang w:val="en-GB"/>
        </w:rPr>
        <w:tab/>
        <w:t>Galesloot TE, Geurts-Moespot AJ, den Heijer M, Sweep FCGJ, Fleming RE, Kiemeney L a LM, et al. Associations of common variants in HFE and TMPRSS6 with iron parameters are independent of serum hepcidin in a general population: a replication study. J Med Genet [Internet]. 2013;50(9):593–8. Available from: http://www.ncbi.nlm.nih.gov/pubmed/23794717</w:t>
      </w:r>
    </w:p>
    <w:p w14:paraId="57B43C70"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16. </w:t>
      </w:r>
      <w:r w:rsidRPr="003B4BA6">
        <w:rPr>
          <w:rFonts w:ascii="Arial" w:hAnsi="Arial" w:cs="Arial"/>
          <w:noProof/>
          <w:lang w:val="en-GB"/>
        </w:rPr>
        <w:tab/>
        <w:t xml:space="preserve">De Falco L, Tortora R, Imperatore N, Bruno M, Capasso M, Girelli D, et al. The role of TMPRSS6 and HFE variants in iron deficiency anemia in celiac disease. Am J Hematol. 2018;93(3):383–93. </w:t>
      </w:r>
    </w:p>
    <w:p w14:paraId="387F88E7"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17. </w:t>
      </w:r>
      <w:r w:rsidRPr="003B4BA6">
        <w:rPr>
          <w:rFonts w:ascii="Arial" w:hAnsi="Arial" w:cs="Arial"/>
          <w:noProof/>
          <w:lang w:val="en-GB"/>
        </w:rPr>
        <w:tab/>
        <w:t>Pichler I, Del Greco M F, Gögele M, Lill CM, Bertram L, Do CB, et al. Serum iron levels and the risk of Parkinson disease: a Mendelian randomization study. PLoS Med [Internet]. 2013;10(6):e1001462. Available from: http://www.ncbi.nlm.nih.gov/pubmed/23750121</w:t>
      </w:r>
    </w:p>
    <w:p w14:paraId="0FB3D532"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18. </w:t>
      </w:r>
      <w:r w:rsidRPr="003B4BA6">
        <w:rPr>
          <w:rFonts w:ascii="Arial" w:hAnsi="Arial" w:cs="Arial"/>
          <w:noProof/>
          <w:lang w:val="en-GB"/>
        </w:rPr>
        <w:tab/>
        <w:t xml:space="preserve">Benyamin B, McRae AF, Zhu G, Gordon S, Henders AK, Palotie A, et al. Variants in TF and HFE explain approximately 40% of genetic variation in </w:t>
      </w:r>
      <w:r w:rsidRPr="003B4BA6">
        <w:rPr>
          <w:rFonts w:ascii="Arial" w:hAnsi="Arial" w:cs="Arial"/>
          <w:noProof/>
          <w:lang w:val="en-GB"/>
        </w:rPr>
        <w:lastRenderedPageBreak/>
        <w:t>serum-transferrin levels. Am J Hum Genet [Internet]. 2009 Jan;84(1):60–5. Available from: http://dx.doi.org/10.1016/j.ajhg.2008.11.011</w:t>
      </w:r>
    </w:p>
    <w:p w14:paraId="01069963"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19. </w:t>
      </w:r>
      <w:r w:rsidRPr="003B4BA6">
        <w:rPr>
          <w:rFonts w:ascii="Arial" w:hAnsi="Arial" w:cs="Arial"/>
          <w:noProof/>
          <w:lang w:val="en-GB"/>
        </w:rPr>
        <w:tab/>
        <w:t xml:space="preserve">Gordeuk VR, Brannon PM. Ethnic and genetic factors of iron status in women of reproductive age. Am J Clin Nutr. 2017;106:1594S-1599S. </w:t>
      </w:r>
    </w:p>
    <w:p w14:paraId="7537239C"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20. </w:t>
      </w:r>
      <w:r w:rsidRPr="003B4BA6">
        <w:rPr>
          <w:rFonts w:ascii="Arial" w:hAnsi="Arial" w:cs="Arial"/>
          <w:noProof/>
          <w:lang w:val="en-GB"/>
        </w:rPr>
        <w:tab/>
        <w:t xml:space="preserve">Blanco-Rojo R, Toxqui L, López-Parra AM, Baeza-Richer C, Pérez-Granados AM, Arroyo-Pardo E, et al. Influence of diet, menstruation and genetic factors on iron status: A cross-sectional study in Spanish women of childbearing age. Int J Mol Sci. 2014;15(3):4077–87. </w:t>
      </w:r>
    </w:p>
    <w:p w14:paraId="5F5DFDCC"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21. </w:t>
      </w:r>
      <w:r w:rsidRPr="003B4BA6">
        <w:rPr>
          <w:rFonts w:ascii="Arial" w:hAnsi="Arial" w:cs="Arial"/>
          <w:noProof/>
          <w:lang w:val="en-GB"/>
        </w:rPr>
        <w:tab/>
        <w:t>Chambers JC, Zhang W, Li Y, Sehmi J, Wass MN, Zabaneh D, et al. Genome-wide association study identifies variants in TMPRSS6 associated with hemoglobin levels. Nat Genet [Internet]. 2009 Nov;41(11):1170–2. Available from: http://www.ncbi.nlm.nih.gov/pubmed/19820698</w:t>
      </w:r>
    </w:p>
    <w:p w14:paraId="33DE76AB"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22. </w:t>
      </w:r>
      <w:r w:rsidRPr="003B4BA6">
        <w:rPr>
          <w:rFonts w:ascii="Arial" w:hAnsi="Arial" w:cs="Arial"/>
          <w:noProof/>
          <w:lang w:val="en-GB"/>
        </w:rPr>
        <w:tab/>
        <w:t xml:space="preserve">Kullo IJ, Ding K, Jouni H, Smith CY, Chute CG. A Genome-Wide Association Study of Red Blood Cell Traits Using the Electronic Medical Record. 2010;5(9):1–9. </w:t>
      </w:r>
    </w:p>
    <w:p w14:paraId="787B45C0"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23. </w:t>
      </w:r>
      <w:r w:rsidRPr="003B4BA6">
        <w:rPr>
          <w:rFonts w:ascii="Arial" w:hAnsi="Arial" w:cs="Arial"/>
          <w:noProof/>
          <w:lang w:val="en-GB"/>
        </w:rPr>
        <w:tab/>
        <w:t xml:space="preserve">Chen Z, Tang H, Qayyum R, Schick UM, Nalls MA, Handsaker R, et al. Genome-wide association analysis of red blood cell traits in African Americans: The cogent network. Hum Mol Genet. 2013;22(12):2529–38. </w:t>
      </w:r>
    </w:p>
    <w:p w14:paraId="2C2FC977"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24. </w:t>
      </w:r>
      <w:r w:rsidRPr="003B4BA6">
        <w:rPr>
          <w:rFonts w:ascii="Arial" w:hAnsi="Arial" w:cs="Arial"/>
          <w:noProof/>
          <w:lang w:val="en-GB"/>
        </w:rPr>
        <w:tab/>
        <w:t xml:space="preserve">Kasvosve I, Gomo ZAR, Nathoo KJ, Matibe P, Mudenge B, Loyevsky M, et al. Effect of ferroportin Q248H polymorphism on iron status in African children. 2018;(April):1102–6. </w:t>
      </w:r>
    </w:p>
    <w:p w14:paraId="4050B7AB"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25. </w:t>
      </w:r>
      <w:r w:rsidRPr="003B4BA6">
        <w:rPr>
          <w:rFonts w:ascii="Arial" w:hAnsi="Arial" w:cs="Arial"/>
          <w:noProof/>
          <w:lang w:val="en-GB"/>
        </w:rPr>
        <w:tab/>
        <w:t xml:space="preserve">Masaisa F, Breman C, Gahutu JB, Mukiibi J, Delanghe J, Philippé J. Ferroportin (SLC40A1) Q248H mutation is associated with lower circulating serum hepcidin levels in Rwandese HIV-positive women. Ann Hematol. 2012;91(6):911–6. </w:t>
      </w:r>
    </w:p>
    <w:p w14:paraId="73A2E200"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lastRenderedPageBreak/>
        <w:t xml:space="preserve">26. </w:t>
      </w:r>
      <w:r w:rsidRPr="003B4BA6">
        <w:rPr>
          <w:rFonts w:ascii="Arial" w:hAnsi="Arial" w:cs="Arial"/>
          <w:noProof/>
          <w:lang w:val="en-GB"/>
        </w:rPr>
        <w:tab/>
        <w:t xml:space="preserve">Rivers CA, Barton JC, Gordeuk VR, Acton RT, Speechley MR, Snively BM, et al. Association of ferroportin Q248H polymorphism with elevated levels of serum ferritin in African Americans in the Hemochromatosis and Iron Overload Screening (HEIRS) Study. Blood Cells, Mol Dis. 2007;38(3):247–52. </w:t>
      </w:r>
    </w:p>
    <w:p w14:paraId="4AC513C2"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27. </w:t>
      </w:r>
      <w:r w:rsidRPr="003B4BA6">
        <w:rPr>
          <w:rFonts w:ascii="Arial" w:hAnsi="Arial" w:cs="Arial"/>
          <w:noProof/>
          <w:lang w:val="en-GB"/>
        </w:rPr>
        <w:tab/>
        <w:t xml:space="preserve">Constantine CC, Anderson GJ, Vulpe CD, Mclaren CE, Bahlo M, Yeap HL, et al. A novel association between a SNP in CYBRD1 and serum ferritin levels in a cohort study of HFE hereditary haemochromatosis. 2009;(August):140–9. </w:t>
      </w:r>
    </w:p>
    <w:p w14:paraId="0593D9C3"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28. </w:t>
      </w:r>
      <w:r w:rsidRPr="003B4BA6">
        <w:rPr>
          <w:rFonts w:ascii="Arial" w:hAnsi="Arial" w:cs="Arial"/>
          <w:noProof/>
          <w:lang w:val="en-GB"/>
        </w:rPr>
        <w:tab/>
        <w:t xml:space="preserve">Sarria B, Lopez-parra AM, Perez-granados AM, Arroyo-pardo E, Roe MA, Teucher B, et al. The G277S transferrin mutation does not affect iron absorption in iron deficient women. 2007;57–60. </w:t>
      </w:r>
    </w:p>
    <w:p w14:paraId="1415D0FB"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29. </w:t>
      </w:r>
      <w:r w:rsidRPr="003B4BA6">
        <w:rPr>
          <w:rFonts w:ascii="Arial" w:hAnsi="Arial" w:cs="Arial"/>
          <w:noProof/>
          <w:lang w:val="en-GB"/>
        </w:rPr>
        <w:tab/>
        <w:t>Lee PL, Halloran C, Trevino R, Felitti V, Beutler E. Human transferrin G277S mutation: a risk factor for iron deficiency anaemia. Br J Haematol [Internet]. 2001 Nov;115(2):329–33. Available from: http://www.ncbi.nlm.nih.gov/pubmed/11703331</w:t>
      </w:r>
    </w:p>
    <w:p w14:paraId="23FED712"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30. </w:t>
      </w:r>
      <w:r w:rsidRPr="003B4BA6">
        <w:rPr>
          <w:rFonts w:ascii="Arial" w:hAnsi="Arial" w:cs="Arial"/>
          <w:noProof/>
          <w:lang w:val="en-GB"/>
        </w:rPr>
        <w:tab/>
        <w:t xml:space="preserve">McLaren CE, McLachlan S, Garner CP, Vulpe CD, Gordeuk VR, Eckfeldt JH, et al. Associations between single nucleotide polymorphisms in iron-related genes and iron status in multiethnic populations. PLoS One. 2012;7(6). </w:t>
      </w:r>
    </w:p>
    <w:p w14:paraId="028D95A0"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31. </w:t>
      </w:r>
      <w:r w:rsidRPr="003B4BA6">
        <w:rPr>
          <w:rFonts w:ascii="Arial" w:hAnsi="Arial" w:cs="Arial"/>
          <w:noProof/>
          <w:lang w:val="en-GB"/>
        </w:rPr>
        <w:tab/>
        <w:t xml:space="preserve">Piao W, Wang L, Zhang T, Wang Z, Shangguan S, Sun J, et al. A single-nucleotide polymorphism in transferrin is associated with soluble transferrin receptor in Chinese adolescents. Asia Pac J Clin Nutr. 2017;26(6):1170–8. </w:t>
      </w:r>
    </w:p>
    <w:p w14:paraId="0CB1C490"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32. </w:t>
      </w:r>
      <w:r w:rsidRPr="003B4BA6">
        <w:rPr>
          <w:rFonts w:ascii="Arial" w:hAnsi="Arial" w:cs="Arial"/>
          <w:noProof/>
          <w:lang w:val="en-GB"/>
        </w:rPr>
        <w:tab/>
        <w:t xml:space="preserve">An P, Wu Q, Wang H, Guan Y, Mu M, Liao Y, et al. TMPRSS6, but not TF, TFR2 or BMP2 variants are associated with increased risk of iron-deficiency anemia. Hum Mol Genet. 2012;21(9):2124–31. </w:t>
      </w:r>
    </w:p>
    <w:p w14:paraId="1ACE8CF4"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33. </w:t>
      </w:r>
      <w:r w:rsidRPr="003B4BA6">
        <w:rPr>
          <w:rFonts w:ascii="Arial" w:hAnsi="Arial" w:cs="Arial"/>
          <w:noProof/>
          <w:lang w:val="en-GB"/>
        </w:rPr>
        <w:tab/>
        <w:t xml:space="preserve">McLaren CE, Garner CP, Constantine CC, McLachlan S, Vulpe CD, Snively BM, et al. Genome-wide association study identifies genetic loci associated </w:t>
      </w:r>
      <w:r w:rsidRPr="003B4BA6">
        <w:rPr>
          <w:rFonts w:ascii="Arial" w:hAnsi="Arial" w:cs="Arial"/>
          <w:noProof/>
          <w:lang w:val="en-GB"/>
        </w:rPr>
        <w:lastRenderedPageBreak/>
        <w:t xml:space="preserve">with iron deficiency. PLoS One. 2011;6(3). </w:t>
      </w:r>
    </w:p>
    <w:p w14:paraId="01021F70"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34. </w:t>
      </w:r>
      <w:r w:rsidRPr="003B4BA6">
        <w:rPr>
          <w:rFonts w:ascii="Arial" w:hAnsi="Arial" w:cs="Arial"/>
          <w:noProof/>
          <w:lang w:val="en-GB"/>
        </w:rPr>
        <w:tab/>
        <w:t>Koller DL, Imel EA, Lai D, Padgett LR, Acton D, Gray A, et al. Genome-wide association study of serum iron phenotypes in premenopausal women of European descent. Blood Cells, Mol Dis [Internet]. 2016;57:50–3. Available from: http://dx.doi.org/10.1016/j.bcmd.2015.12.002</w:t>
      </w:r>
    </w:p>
    <w:p w14:paraId="497CB5C2"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35. </w:t>
      </w:r>
      <w:r w:rsidRPr="003B4BA6">
        <w:rPr>
          <w:rFonts w:ascii="Arial" w:hAnsi="Arial" w:cs="Arial"/>
          <w:noProof/>
          <w:lang w:val="en-GB"/>
        </w:rPr>
        <w:tab/>
        <w:t xml:space="preserve">Gichohi-Wainaina, W. N. Melse-Boonstra, A. Swinkels, D. W. Zimmermann, M. B. Feskens, E. J. Towers GW. Common variants and haplotypes in the TF, TNF- alpha , and TMPRSS6 genes are associated with iron status in a female black South. J Nutr 2015. 2015;145(5):945–53. </w:t>
      </w:r>
    </w:p>
    <w:p w14:paraId="5055C029"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36. </w:t>
      </w:r>
      <w:r w:rsidRPr="003B4BA6">
        <w:rPr>
          <w:rFonts w:ascii="Arial" w:hAnsi="Arial" w:cs="Arial"/>
          <w:noProof/>
          <w:lang w:val="en-GB"/>
        </w:rPr>
        <w:tab/>
        <w:t>Benyamin B, Ferreira MAR, Willemsen G, Gordon S, Middelberg RPS, McEvoy BP, et al. Common variants in TMPRSS6 are associated with iron status and erythrocyte volume. Nat Genet [Internet]. 2009 Nov 11;41(11):1173–5. Available from: http://www.nature.com/doifinder/10.1038/ng.456</w:t>
      </w:r>
    </w:p>
    <w:p w14:paraId="04B9C914"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37. </w:t>
      </w:r>
      <w:r w:rsidRPr="003B4BA6">
        <w:rPr>
          <w:rFonts w:ascii="Arial" w:hAnsi="Arial" w:cs="Arial"/>
          <w:noProof/>
          <w:lang w:val="en-GB"/>
        </w:rPr>
        <w:tab/>
        <w:t>Soranzo N, Spector TD, Mangino M, Kühnel B, Rendon A, Teumer A, et al. A genome-wide meta-analysis identifies 22 loci associated with eight hematological parameters in the HaemGen consortium. Nat Genet [Internet]. 2009;41(11):1182–90. Available from: http://dx.doi.org/10.1038/ng.467</w:t>
      </w:r>
    </w:p>
    <w:p w14:paraId="6663B21F"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38. </w:t>
      </w:r>
      <w:r w:rsidRPr="003B4BA6">
        <w:rPr>
          <w:rFonts w:ascii="Arial" w:hAnsi="Arial" w:cs="Arial"/>
          <w:noProof/>
          <w:lang w:val="en-GB"/>
        </w:rPr>
        <w:tab/>
        <w:t>Lee PL, Barton JC, Khaw PL, Bhattacharjee SY, Barton JC. Common TMPRSS6 mutations and iron, erythrocyte, and pica phenotypes in 48 women with iron deficiency or depletion. Blood Cells, Mol Dis [Internet]. 2012 Feb;48(2):124–7. Available from: http://dx.doi.org/10.1016/j.bcmd.2011.12.003</w:t>
      </w:r>
    </w:p>
    <w:p w14:paraId="19B52F66"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39. </w:t>
      </w:r>
      <w:r w:rsidRPr="003B4BA6">
        <w:rPr>
          <w:rFonts w:ascii="Arial" w:hAnsi="Arial" w:cs="Arial"/>
          <w:noProof/>
          <w:lang w:val="en-GB"/>
        </w:rPr>
        <w:tab/>
        <w:t xml:space="preserve">Delbini P, Vaja V, Graziadei G, Duca L, Nava I, Refaldi C, et al. Genetic variability of TMPRSS6 and its association with iron deficiency anaemia. Br J Haematol. 2010;151(3):281–4. </w:t>
      </w:r>
    </w:p>
    <w:p w14:paraId="56E81141"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lastRenderedPageBreak/>
        <w:t xml:space="preserve">40. </w:t>
      </w:r>
      <w:r w:rsidRPr="003B4BA6">
        <w:rPr>
          <w:rFonts w:ascii="Arial" w:hAnsi="Arial" w:cs="Arial"/>
          <w:noProof/>
          <w:lang w:val="en-GB"/>
        </w:rPr>
        <w:tab/>
        <w:t xml:space="preserve">Poggiali E, Andreozzi F, Nava I, Consonni D, Graziadei G, Cappellini MD. The role of TMPRSS6 polymorphisms in iron deficiency anemia partially responsive to oral iron treatment. Am J Hematol. 2015;90(4):306–9. </w:t>
      </w:r>
    </w:p>
    <w:p w14:paraId="1FEAC31B"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41. </w:t>
      </w:r>
      <w:r w:rsidRPr="003B4BA6">
        <w:rPr>
          <w:rFonts w:ascii="Arial" w:hAnsi="Arial" w:cs="Arial"/>
          <w:noProof/>
          <w:lang w:val="en-GB"/>
        </w:rPr>
        <w:tab/>
        <w:t xml:space="preserve">Galesloot TE, Verweij N, Traglia M, Barbieri C, Van Dijk F, Geurts-Moespot AJ, et al. Meta-GWAS and meta-analysis of exome array studies do not reveal genetic determinants of serum hepcidin. PLoS One. 2016;11(11):1–13. </w:t>
      </w:r>
    </w:p>
    <w:p w14:paraId="0C4BAA25"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42. </w:t>
      </w:r>
      <w:r w:rsidRPr="003B4BA6">
        <w:rPr>
          <w:rFonts w:ascii="Arial" w:hAnsi="Arial" w:cs="Arial"/>
          <w:noProof/>
          <w:lang w:val="en-GB"/>
        </w:rPr>
        <w:tab/>
        <w:t xml:space="preserve">Kloss-Brandstätter A, Erhart G, Lamina C, Meister B, Haun M, Coassin S, et al. Candidate gene sequencing of SLC11A2 and TMPRSS6 in a family with severe anaemia: Common SNPs, rare haplotypes, no causative mutation. PLoS One. 2012;7(4):1–8. </w:t>
      </w:r>
    </w:p>
    <w:p w14:paraId="4DCAFDEB"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43. </w:t>
      </w:r>
      <w:r w:rsidRPr="003B4BA6">
        <w:rPr>
          <w:rFonts w:ascii="Arial" w:hAnsi="Arial" w:cs="Arial"/>
          <w:noProof/>
          <w:lang w:val="en-GB"/>
        </w:rPr>
        <w:tab/>
        <w:t>Bhatia P, Singh A, Hegde A, Jain R, Bansal D. Systematic evaluation of paediatric cohort with iron refractory iron deficiency anaemia (IRIDA) phenotype reveals multiple TMPRSS6 gene variations. Br J Haematol [Internet]. 2017 Apr;177(2):311–8. Available from: http://doi.wiley.com/10.1111/bjh.14554</w:t>
      </w:r>
    </w:p>
    <w:p w14:paraId="7F7C0E36"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44. </w:t>
      </w:r>
      <w:r w:rsidRPr="003B4BA6">
        <w:rPr>
          <w:rFonts w:ascii="Arial" w:hAnsi="Arial" w:cs="Arial"/>
          <w:noProof/>
          <w:lang w:val="en-GB"/>
        </w:rPr>
        <w:tab/>
        <w:t>Valenti L, Fracanzani AL, Rametta R, Fraquelli M, Soverini G, Pelusi S, et al. Effect of the A736V TMPRSS6 polymorphism on the penetrance and clinical expression of hereditary hemochromatosis. J Hepatol [Internet]. 2012;57(6):1319–25. Available from: http://dx.doi.org/10.1016/j.jhep.2012.07.041</w:t>
      </w:r>
    </w:p>
    <w:p w14:paraId="553A38C2"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45. </w:t>
      </w:r>
      <w:r w:rsidRPr="003B4BA6">
        <w:rPr>
          <w:rFonts w:ascii="Arial" w:hAnsi="Arial" w:cs="Arial"/>
          <w:noProof/>
          <w:lang w:val="en-GB"/>
        </w:rPr>
        <w:tab/>
        <w:t>Traglia M, Girelli D, Biino G, Campostrini N, Corbella M, Sala C, et al. Association of HFE and TMPRSS6 genetic variants with iron and erythrocyte parameters is only in part dependent on serum hepcidin concentrations. J Med Genet [Internet]. 2011 Sep;48(9):629–34. Available from: http://www.ncbi.nlm.nih.gov/pubmed/21785125</w:t>
      </w:r>
    </w:p>
    <w:p w14:paraId="35A05028"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lastRenderedPageBreak/>
        <w:t xml:space="preserve">46. </w:t>
      </w:r>
      <w:r w:rsidRPr="003B4BA6">
        <w:rPr>
          <w:rFonts w:ascii="Arial" w:hAnsi="Arial" w:cs="Arial"/>
          <w:noProof/>
          <w:lang w:val="en-GB"/>
        </w:rPr>
        <w:tab/>
        <w:t>Gan W, Guan Y, Wu Q, An P, Zhu J, Lu L, et al. Association of TMPRSS6 polymorphisms with ferritin, hemoglobin, and type 2 diabetes risk in a Chinese Han population. Am J Clin Nutr [Internet]. 2012 Mar;95(3):626–32. Available from: http://www.ncbi.nlm.nih.gov/pubmed/22301935</w:t>
      </w:r>
    </w:p>
    <w:p w14:paraId="622FD4AA"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47. </w:t>
      </w:r>
      <w:r w:rsidRPr="003B4BA6">
        <w:rPr>
          <w:rFonts w:ascii="Arial" w:hAnsi="Arial" w:cs="Arial"/>
          <w:noProof/>
          <w:lang w:val="en-GB"/>
        </w:rPr>
        <w:tab/>
        <w:t>Batar B, Bavunoglu I, Hacioglu Y, Cengiz M, Mutlu T, Yavuzer S, et al. The role of TMPRSS6 gene variants in iron-related hematological parameters in Turkish patients with iron deficiency anemia. Gene [Internet]. 2018;673(January):201–5. Available from: https://doi.org/10.1016/j.gene.2018.06.055</w:t>
      </w:r>
    </w:p>
    <w:p w14:paraId="5FFE5832"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48. </w:t>
      </w:r>
      <w:r w:rsidRPr="003B4BA6">
        <w:rPr>
          <w:rFonts w:ascii="Arial" w:hAnsi="Arial" w:cs="Arial"/>
          <w:noProof/>
          <w:lang w:val="en-GB"/>
        </w:rPr>
        <w:tab/>
        <w:t>Nai A, Pagani A, Silvestri L, Campostrini N, Corbella M, Girelli D, et al. TMPRSS6 rs855791 modulates hepcidin transcription in vitro and serum hepcidin levels in normal individuals. Blood [Internet]. 2011 Oct 20;118(16):4459–62. Available from: http://www.bloodjournal.org/cgi/doi/10.1182/blood-2011-06-364034</w:t>
      </w:r>
    </w:p>
    <w:p w14:paraId="3B8A5938"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49. </w:t>
      </w:r>
      <w:r w:rsidRPr="003B4BA6">
        <w:rPr>
          <w:rFonts w:ascii="Arial" w:hAnsi="Arial" w:cs="Arial"/>
          <w:noProof/>
          <w:lang w:val="en-GB"/>
        </w:rPr>
        <w:tab/>
        <w:t>Danquah I, Gahutu J-B, Zeile I, Musemakweri A, Mockenhaupt FP. Anaemia, iron deficiency and a common polymorphism of iron-regulation, TMPRSS6 rs855791, in Rwandan children. Trop Med Int Health [Internet]. 2014;19(1):117–22. Available from: http://www.ncbi.nlm.nih.gov/pubmed/24175968</w:t>
      </w:r>
    </w:p>
    <w:p w14:paraId="458D9821"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50. </w:t>
      </w:r>
      <w:r w:rsidRPr="003B4BA6">
        <w:rPr>
          <w:rFonts w:ascii="Arial" w:hAnsi="Arial" w:cs="Arial"/>
          <w:noProof/>
          <w:lang w:val="en-GB"/>
        </w:rPr>
        <w:tab/>
        <w:t xml:space="preserve">Pei SN, Ma MC, You HL, Fu HC, Kuo CY, Rau KM, et al. TMPRSS6 rs855791 polymorphism influences the susceptibility to iron deficiency anemia in women at reproductive age. Int J Med Sci. 2014;11(6):614–9. </w:t>
      </w:r>
    </w:p>
    <w:p w14:paraId="6411FB35"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51. </w:t>
      </w:r>
      <w:r w:rsidRPr="003B4BA6">
        <w:rPr>
          <w:rFonts w:ascii="Arial" w:hAnsi="Arial" w:cs="Arial"/>
          <w:noProof/>
          <w:lang w:val="en-GB"/>
        </w:rPr>
        <w:tab/>
        <w:t xml:space="preserve">Beutler E, Van Geet C, te Loo DMWM, Gelbart T, Crain K, Truksa J, et al. Polymorphisms and mutations of human TMPRSS6 in iron deficiency anemia. Blood Cells, Mol Dis [Internet]. 2010 Jan 15;44(1):16–21. Available from: </w:t>
      </w:r>
      <w:r w:rsidRPr="003B4BA6">
        <w:rPr>
          <w:rFonts w:ascii="Arial" w:hAnsi="Arial" w:cs="Arial"/>
          <w:noProof/>
          <w:lang w:val="en-GB"/>
        </w:rPr>
        <w:lastRenderedPageBreak/>
        <w:t>http://www.ncbi.nlm.nih.gov/pubmed/19818657</w:t>
      </w:r>
    </w:p>
    <w:p w14:paraId="20DF1C90"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52. </w:t>
      </w:r>
      <w:r w:rsidRPr="003B4BA6">
        <w:rPr>
          <w:rFonts w:ascii="Arial" w:hAnsi="Arial" w:cs="Arial"/>
          <w:noProof/>
          <w:lang w:val="en-GB"/>
        </w:rPr>
        <w:tab/>
        <w:t>Pelusi S, Girelli D, Rametta R, Campostrini N, Alfieri C, Traglia M, et al. The A736V TMPRSS6 polymorphism influences hepcidin and iron metabolism in chronic hemodialysis patients: TMPRSS6 and hepcidin in hemodialysis. BMC Nephrol [Internet]. 2013;14:48. Available from: http://www.pubmedcentral.nih.gov/articlerender.fcgi?artid=3585892&amp;tool=pmcentrez&amp;rendertype=abstract</w:t>
      </w:r>
    </w:p>
    <w:p w14:paraId="2A5780E7"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53. </w:t>
      </w:r>
      <w:r w:rsidRPr="003B4BA6">
        <w:rPr>
          <w:rFonts w:ascii="Arial" w:hAnsi="Arial" w:cs="Arial"/>
          <w:noProof/>
          <w:lang w:val="en-GB"/>
        </w:rPr>
        <w:tab/>
        <w:t>Ganesh SK, Zakai NA, van Rooij FJA, Soranzo N, Smith A V, Nalls MA, et al. Multiple loci influence erythrocyte phenotypes in the CHARGE Consortium. Nat Genet [Internet]. 2009 Nov 11;41(11):1191–8. Available from: http://dx.doi.org/10.1038/ng.466</w:t>
      </w:r>
    </w:p>
    <w:p w14:paraId="79F8E76B"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54. </w:t>
      </w:r>
      <w:r w:rsidRPr="003B4BA6">
        <w:rPr>
          <w:rFonts w:ascii="Arial" w:hAnsi="Arial" w:cs="Arial"/>
          <w:noProof/>
          <w:lang w:val="en-GB"/>
        </w:rPr>
        <w:tab/>
        <w:t xml:space="preserve">van der Harst P, Zhang W, Mateo Leach I, Rendon A, Verweij N, Sehmi J, et al. Seventy-five genetic loci influencing the human red blood cell. Nature. 2013;492(7429):369–75. </w:t>
      </w:r>
    </w:p>
    <w:p w14:paraId="5CD2FB57"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55. </w:t>
      </w:r>
      <w:r w:rsidRPr="003B4BA6">
        <w:rPr>
          <w:rFonts w:ascii="Arial" w:hAnsi="Arial" w:cs="Arial"/>
          <w:noProof/>
          <w:lang w:val="en-GB"/>
        </w:rPr>
        <w:tab/>
        <w:t xml:space="preserve">Bédard A, Lewis SJ, Burgess S, John Henderson A, Shaheen SO. Maternal iron status during pregnancy and respiratory and atopic outcomes in the offspring: A Mendelian randomisation study. BMJ Open Respir Res. 2018;5(1):1–10. </w:t>
      </w:r>
    </w:p>
    <w:p w14:paraId="25012208"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56. </w:t>
      </w:r>
      <w:r w:rsidRPr="003B4BA6">
        <w:rPr>
          <w:rFonts w:ascii="Arial" w:hAnsi="Arial" w:cs="Arial"/>
          <w:noProof/>
          <w:lang w:val="en-GB"/>
        </w:rPr>
        <w:tab/>
        <w:t>Kamatani Y, Matsuda K, Okada Y, Kubo M, Hosono N, Daigo Y, et al. Genome-wide association study of hematological and biochemical traits in a Japanese population. Nat Genet [Internet]. 2010;42(3):210–5. Available from: http://dx.doi.org/10.1038/ng.531</w:t>
      </w:r>
    </w:p>
    <w:p w14:paraId="37835630"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57. </w:t>
      </w:r>
      <w:r w:rsidRPr="003B4BA6">
        <w:rPr>
          <w:rFonts w:ascii="Arial" w:hAnsi="Arial" w:cs="Arial"/>
          <w:noProof/>
          <w:lang w:val="en-GB"/>
        </w:rPr>
        <w:tab/>
        <w:t xml:space="preserve">Tanaka T, Roy CN, Yao W, Matteini A, Semba RD, Arking D, et al. A genome-wide association analysis of serum iron concentrations. Blood [Internet]. 2010 Jan 7;115(1):94–6. Available from: </w:t>
      </w:r>
      <w:r w:rsidRPr="003B4BA6">
        <w:rPr>
          <w:rFonts w:ascii="Arial" w:hAnsi="Arial" w:cs="Arial"/>
          <w:noProof/>
          <w:lang w:val="en-GB"/>
        </w:rPr>
        <w:lastRenderedPageBreak/>
        <w:t>http://www.ncbi.nlm.nih.gov/pubmed/19880490</w:t>
      </w:r>
    </w:p>
    <w:p w14:paraId="448E3BA4"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58. </w:t>
      </w:r>
      <w:r w:rsidRPr="003B4BA6">
        <w:rPr>
          <w:rFonts w:ascii="Arial" w:hAnsi="Arial" w:cs="Arial"/>
          <w:noProof/>
          <w:lang w:val="en-GB"/>
        </w:rPr>
        <w:tab/>
        <w:t xml:space="preserve">Valenti L, Rametta R, Dongiovanni P, Motta BM, Canavesi E, Pelusi S, et al. The A736V TMPRSS6 Polymorphism Influences Hepatic Iron Overload in Nonalcoholic Fatty Liver Disease. PLoS One. 2012;7(11). </w:t>
      </w:r>
    </w:p>
    <w:p w14:paraId="1F92D201"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59. </w:t>
      </w:r>
      <w:r w:rsidRPr="003B4BA6">
        <w:rPr>
          <w:rFonts w:ascii="Arial" w:hAnsi="Arial" w:cs="Arial"/>
          <w:noProof/>
          <w:lang w:val="en-GB"/>
        </w:rPr>
        <w:tab/>
        <w:t xml:space="preserve">Cheng HL, Hancock DP, Rooney KB, Steinbeck KS, Grif HJ, Connor HTO. SHORT COMMUNICATION A candidate gene approach for identifying differential iron responses in young overweight women to an energy-restricted haem iron-rich diet. 2014;(February):1250–2. </w:t>
      </w:r>
    </w:p>
    <w:p w14:paraId="5E8F3885"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60. </w:t>
      </w:r>
      <w:r w:rsidRPr="003B4BA6">
        <w:rPr>
          <w:rFonts w:ascii="Arial" w:hAnsi="Arial" w:cs="Arial"/>
          <w:noProof/>
          <w:lang w:val="en-GB"/>
        </w:rPr>
        <w:tab/>
        <w:t>Seiki T, Naito M, Hishida A, Takagi S, Matsunaga T, Sasakabe T, et al. Association of genetic polymorphisms with erythrocyte traits: Verification of SNPs reported in a previous GWAS in a Japanese population. Gene [Internet]. 2018;642(October 2017):172–7. Available from: http://dx.doi.org/10.1016/j.gene.2017.11.031</w:t>
      </w:r>
    </w:p>
    <w:p w14:paraId="37781D16"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61. </w:t>
      </w:r>
      <w:r w:rsidRPr="003B4BA6">
        <w:rPr>
          <w:rFonts w:ascii="Arial" w:hAnsi="Arial" w:cs="Arial"/>
          <w:noProof/>
          <w:lang w:val="en-GB"/>
        </w:rPr>
        <w:tab/>
        <w:t>Alfred T, Ben-Shlomo Y, Cooper R, Hardy R, Deary IJ, Elliott J, et al. Genetic variants influencing biomarkers of nutrition are not associated with cognitive capability in middle-aged and older adults. J Nutr [Internet]. 2013 May;143(5):606–12. Available from: http://jn.nutrition.org/cgi/doi/10.3945/jn.112.171520</w:t>
      </w:r>
    </w:p>
    <w:p w14:paraId="16009582"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62. </w:t>
      </w:r>
      <w:r w:rsidRPr="003B4BA6">
        <w:rPr>
          <w:rFonts w:ascii="Arial" w:hAnsi="Arial" w:cs="Arial"/>
          <w:noProof/>
          <w:lang w:val="en-GB"/>
        </w:rPr>
        <w:tab/>
        <w:t xml:space="preserve">Ji Y, Flower R, Hyland C, Saiepour N, Faddy H. Genetic factors associated with iron storage in Australian blood donors. Blood Transfus. 2018;16(2):123–9. </w:t>
      </w:r>
    </w:p>
    <w:p w14:paraId="2F745EC4"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lang w:val="en-GB"/>
        </w:rPr>
      </w:pPr>
      <w:r w:rsidRPr="003B4BA6">
        <w:rPr>
          <w:rFonts w:ascii="Arial" w:hAnsi="Arial" w:cs="Arial"/>
          <w:noProof/>
          <w:lang w:val="en-GB"/>
        </w:rPr>
        <w:t xml:space="preserve">63. </w:t>
      </w:r>
      <w:r w:rsidRPr="003B4BA6">
        <w:rPr>
          <w:rFonts w:ascii="Arial" w:hAnsi="Arial" w:cs="Arial"/>
          <w:noProof/>
          <w:lang w:val="en-GB"/>
        </w:rPr>
        <w:tab/>
        <w:t xml:space="preserve">Guo MH, Nandakumar SK, Ulirsch JC, Zekavat SM, Buenrostro JD, Natarajan P, et al. Comprehensive population-based genome sequencing provides insight into hematopoietic regulatory mechanisms. Proc Natl Acad Sci [Internet]. 2017;114(3):E327–36. Available from: </w:t>
      </w:r>
      <w:r w:rsidRPr="003B4BA6">
        <w:rPr>
          <w:rFonts w:ascii="Arial" w:hAnsi="Arial" w:cs="Arial"/>
          <w:noProof/>
          <w:lang w:val="en-GB"/>
        </w:rPr>
        <w:lastRenderedPageBreak/>
        <w:t>http://www.pnas.org/lookup/doi/10.1073/pnas.1619052114</w:t>
      </w:r>
    </w:p>
    <w:p w14:paraId="1E644412" w14:textId="77777777" w:rsidR="003B4BA6" w:rsidRPr="003B4BA6" w:rsidRDefault="003B4BA6" w:rsidP="003B4BA6">
      <w:pPr>
        <w:widowControl w:val="0"/>
        <w:autoSpaceDE w:val="0"/>
        <w:autoSpaceDN w:val="0"/>
        <w:adjustRightInd w:val="0"/>
        <w:spacing w:line="480" w:lineRule="auto"/>
        <w:ind w:left="640" w:hanging="640"/>
        <w:rPr>
          <w:rFonts w:ascii="Arial" w:hAnsi="Arial" w:cs="Arial"/>
          <w:noProof/>
        </w:rPr>
      </w:pPr>
      <w:r w:rsidRPr="003B4BA6">
        <w:rPr>
          <w:rFonts w:ascii="Arial" w:hAnsi="Arial" w:cs="Arial"/>
          <w:noProof/>
          <w:lang w:val="en-GB"/>
        </w:rPr>
        <w:t xml:space="preserve">64. </w:t>
      </w:r>
      <w:r w:rsidRPr="003B4BA6">
        <w:rPr>
          <w:rFonts w:ascii="Arial" w:hAnsi="Arial" w:cs="Arial"/>
          <w:noProof/>
          <w:lang w:val="en-GB"/>
        </w:rPr>
        <w:tab/>
        <w:t xml:space="preserve">Jackson HA, Carter K, Darke C, Guttridge MG, Ravine D, Hutton RD, et al. HFE mutations, iron deficiency and overload in 10 500 blood donors. Br J Haematol. 2001;114(2):474–84. </w:t>
      </w:r>
    </w:p>
    <w:p w14:paraId="646C9E2B" w14:textId="0794293B" w:rsidR="00D5522D" w:rsidRDefault="00A065E7" w:rsidP="003B4BA6">
      <w:pPr>
        <w:widowControl w:val="0"/>
        <w:autoSpaceDE w:val="0"/>
        <w:autoSpaceDN w:val="0"/>
        <w:adjustRightInd w:val="0"/>
        <w:spacing w:line="480" w:lineRule="auto"/>
        <w:ind w:left="640" w:hanging="640"/>
        <w:rPr>
          <w:rFonts w:ascii="Arial" w:hAnsi="Arial" w:cs="Arial"/>
        </w:rPr>
        <w:sectPr w:rsidR="00D5522D" w:rsidSect="00D5522D">
          <w:pgSz w:w="11901" w:h="16817"/>
          <w:pgMar w:top="1440" w:right="1440" w:bottom="1440" w:left="1440" w:header="709" w:footer="709" w:gutter="0"/>
          <w:cols w:space="708"/>
          <w:docGrid w:linePitch="360"/>
        </w:sectPr>
      </w:pPr>
      <w:r w:rsidRPr="00D5522D">
        <w:rPr>
          <w:rFonts w:ascii="Arial" w:hAnsi="Arial" w:cs="Arial"/>
        </w:rPr>
        <w:fldChar w:fldCharType="end"/>
      </w:r>
    </w:p>
    <w:p w14:paraId="602EE27C" w14:textId="58356F61" w:rsidR="002D5E54" w:rsidRPr="00F65489" w:rsidRDefault="002D5E54" w:rsidP="00D5522D">
      <w:pPr>
        <w:jc w:val="both"/>
      </w:pPr>
    </w:p>
    <w:sectPr w:rsidR="002D5E54" w:rsidRPr="00F65489" w:rsidSect="00D5522D">
      <w:pgSz w:w="11901" w:h="16817"/>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53B9C" w14:textId="77777777" w:rsidR="00481C37" w:rsidRDefault="00481C37" w:rsidP="0019130D">
      <w:r>
        <w:separator/>
      </w:r>
    </w:p>
  </w:endnote>
  <w:endnote w:type="continuationSeparator" w:id="0">
    <w:p w14:paraId="557820DA" w14:textId="77777777" w:rsidR="00481C37" w:rsidRDefault="00481C37" w:rsidP="0019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9742385"/>
      <w:docPartObj>
        <w:docPartGallery w:val="Page Numbers (Bottom of Page)"/>
        <w:docPartUnique/>
      </w:docPartObj>
    </w:sdtPr>
    <w:sdtEndPr>
      <w:rPr>
        <w:rStyle w:val="PageNumber"/>
      </w:rPr>
    </w:sdtEndPr>
    <w:sdtContent>
      <w:p w14:paraId="34D4EDC8" w14:textId="566E73E5" w:rsidR="003D1F38" w:rsidRDefault="003D1F38" w:rsidP="00EF43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987BDF" w14:textId="77777777" w:rsidR="003D1F38" w:rsidRDefault="003D1F38" w:rsidP="001913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0924730"/>
      <w:docPartObj>
        <w:docPartGallery w:val="Page Numbers (Bottom of Page)"/>
        <w:docPartUnique/>
      </w:docPartObj>
    </w:sdtPr>
    <w:sdtEndPr>
      <w:rPr>
        <w:rStyle w:val="PageNumber"/>
      </w:rPr>
    </w:sdtEndPr>
    <w:sdtContent>
      <w:p w14:paraId="7DB2BD84" w14:textId="5D11FA57" w:rsidR="003D1F38" w:rsidRDefault="003D1F38" w:rsidP="00EF43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712C06" w14:textId="77777777" w:rsidR="003D1F38" w:rsidRDefault="003D1F38" w:rsidP="001913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770A3" w14:textId="77777777" w:rsidR="00481C37" w:rsidRDefault="00481C37" w:rsidP="0019130D">
      <w:r>
        <w:separator/>
      </w:r>
    </w:p>
  </w:footnote>
  <w:footnote w:type="continuationSeparator" w:id="0">
    <w:p w14:paraId="47B9920B" w14:textId="77777777" w:rsidR="00481C37" w:rsidRDefault="00481C37" w:rsidP="00191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A443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BF7275"/>
    <w:multiLevelType w:val="hybridMultilevel"/>
    <w:tmpl w:val="387EB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B1ABF"/>
    <w:multiLevelType w:val="hybridMultilevel"/>
    <w:tmpl w:val="A2D8B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F70E8"/>
    <w:multiLevelType w:val="hybridMultilevel"/>
    <w:tmpl w:val="4638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422E4"/>
    <w:multiLevelType w:val="hybridMultilevel"/>
    <w:tmpl w:val="A2D8B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D270AE"/>
    <w:multiLevelType w:val="hybridMultilevel"/>
    <w:tmpl w:val="B4F23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832B4"/>
    <w:multiLevelType w:val="hybridMultilevel"/>
    <w:tmpl w:val="A2D8BF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952AD"/>
    <w:multiLevelType w:val="multilevel"/>
    <w:tmpl w:val="D7FEC8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7A723C"/>
    <w:multiLevelType w:val="hybridMultilevel"/>
    <w:tmpl w:val="1EF60D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3920B1"/>
    <w:multiLevelType w:val="hybridMultilevel"/>
    <w:tmpl w:val="B4F23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7"/>
    <w:lvlOverride w:ilvl="2">
      <w:lvl w:ilvl="2">
        <w:numFmt w:val="bullet"/>
        <w:lvlText w:val=""/>
        <w:lvlJc w:val="left"/>
        <w:pPr>
          <w:tabs>
            <w:tab w:val="num" w:pos="2160"/>
          </w:tabs>
          <w:ind w:left="2160" w:hanging="360"/>
        </w:pPr>
        <w:rPr>
          <w:rFonts w:ascii="Symbol" w:hAnsi="Symbol" w:hint="default"/>
          <w:sz w:val="20"/>
        </w:rPr>
      </w:lvl>
    </w:lvlOverride>
  </w:num>
  <w:num w:numId="3">
    <w:abstractNumId w:val="0"/>
  </w:num>
  <w:num w:numId="4">
    <w:abstractNumId w:val="9"/>
  </w:num>
  <w:num w:numId="5">
    <w:abstractNumId w:val="5"/>
  </w:num>
  <w:num w:numId="6">
    <w:abstractNumId w:val="8"/>
  </w:num>
  <w:num w:numId="7">
    <w:abstractNumId w:val="6"/>
  </w:num>
  <w:num w:numId="8">
    <w:abstractNumId w:val="2"/>
  </w:num>
  <w:num w:numId="9">
    <w:abstractNumId w:val="4"/>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55"/>
    <w:rsid w:val="00010E69"/>
    <w:rsid w:val="00011E33"/>
    <w:rsid w:val="00013A6D"/>
    <w:rsid w:val="0002082C"/>
    <w:rsid w:val="00025F51"/>
    <w:rsid w:val="00030668"/>
    <w:rsid w:val="0003766F"/>
    <w:rsid w:val="00045D34"/>
    <w:rsid w:val="000466D9"/>
    <w:rsid w:val="000509CF"/>
    <w:rsid w:val="00056CC0"/>
    <w:rsid w:val="00060BD4"/>
    <w:rsid w:val="000661EE"/>
    <w:rsid w:val="000723CF"/>
    <w:rsid w:val="0007447E"/>
    <w:rsid w:val="000838B5"/>
    <w:rsid w:val="00086257"/>
    <w:rsid w:val="000C0A23"/>
    <w:rsid w:val="000C2641"/>
    <w:rsid w:val="000E5F93"/>
    <w:rsid w:val="000F2491"/>
    <w:rsid w:val="000F46A6"/>
    <w:rsid w:val="0010676E"/>
    <w:rsid w:val="001159E6"/>
    <w:rsid w:val="00117033"/>
    <w:rsid w:val="001238C3"/>
    <w:rsid w:val="001316F0"/>
    <w:rsid w:val="0014725E"/>
    <w:rsid w:val="001509B6"/>
    <w:rsid w:val="00163FAE"/>
    <w:rsid w:val="00166060"/>
    <w:rsid w:val="0019130D"/>
    <w:rsid w:val="0019188F"/>
    <w:rsid w:val="0019201A"/>
    <w:rsid w:val="0019399C"/>
    <w:rsid w:val="001A50AA"/>
    <w:rsid w:val="001B0CAD"/>
    <w:rsid w:val="001B23AB"/>
    <w:rsid w:val="001B7EE8"/>
    <w:rsid w:val="001C4C8A"/>
    <w:rsid w:val="001C7B94"/>
    <w:rsid w:val="001D068D"/>
    <w:rsid w:val="001D5627"/>
    <w:rsid w:val="00205144"/>
    <w:rsid w:val="00205663"/>
    <w:rsid w:val="0021165D"/>
    <w:rsid w:val="00223280"/>
    <w:rsid w:val="002328EF"/>
    <w:rsid w:val="002459C4"/>
    <w:rsid w:val="00256229"/>
    <w:rsid w:val="002630F7"/>
    <w:rsid w:val="00263128"/>
    <w:rsid w:val="002655ED"/>
    <w:rsid w:val="00266337"/>
    <w:rsid w:val="002756F1"/>
    <w:rsid w:val="00285A34"/>
    <w:rsid w:val="00286A5F"/>
    <w:rsid w:val="00291982"/>
    <w:rsid w:val="002942C9"/>
    <w:rsid w:val="002C3D93"/>
    <w:rsid w:val="002D5E54"/>
    <w:rsid w:val="002E2E0B"/>
    <w:rsid w:val="002E3273"/>
    <w:rsid w:val="00302A08"/>
    <w:rsid w:val="00315A7A"/>
    <w:rsid w:val="00315DE0"/>
    <w:rsid w:val="00320AA2"/>
    <w:rsid w:val="00321418"/>
    <w:rsid w:val="00327B39"/>
    <w:rsid w:val="003355A2"/>
    <w:rsid w:val="00336303"/>
    <w:rsid w:val="0034156A"/>
    <w:rsid w:val="00346019"/>
    <w:rsid w:val="00366818"/>
    <w:rsid w:val="00377514"/>
    <w:rsid w:val="003948EA"/>
    <w:rsid w:val="003A0648"/>
    <w:rsid w:val="003A3653"/>
    <w:rsid w:val="003A5408"/>
    <w:rsid w:val="003B4B3F"/>
    <w:rsid w:val="003B4BA6"/>
    <w:rsid w:val="003B7061"/>
    <w:rsid w:val="003C5B0C"/>
    <w:rsid w:val="003D0A60"/>
    <w:rsid w:val="003D1F38"/>
    <w:rsid w:val="003D5B15"/>
    <w:rsid w:val="003D5EC2"/>
    <w:rsid w:val="003F31D3"/>
    <w:rsid w:val="003F613B"/>
    <w:rsid w:val="00410CC5"/>
    <w:rsid w:val="004154A3"/>
    <w:rsid w:val="00415AF9"/>
    <w:rsid w:val="004310B6"/>
    <w:rsid w:val="00433B09"/>
    <w:rsid w:val="00451DE0"/>
    <w:rsid w:val="00452E07"/>
    <w:rsid w:val="00455BD9"/>
    <w:rsid w:val="004607B1"/>
    <w:rsid w:val="004610CE"/>
    <w:rsid w:val="0046575B"/>
    <w:rsid w:val="00466CB9"/>
    <w:rsid w:val="004700B7"/>
    <w:rsid w:val="00474598"/>
    <w:rsid w:val="00480142"/>
    <w:rsid w:val="00481C37"/>
    <w:rsid w:val="0048248C"/>
    <w:rsid w:val="00495EA7"/>
    <w:rsid w:val="00495FDA"/>
    <w:rsid w:val="00497B63"/>
    <w:rsid w:val="004C6B60"/>
    <w:rsid w:val="004C7EE6"/>
    <w:rsid w:val="004D0200"/>
    <w:rsid w:val="004D20FB"/>
    <w:rsid w:val="004D2BBF"/>
    <w:rsid w:val="004E303C"/>
    <w:rsid w:val="004E724A"/>
    <w:rsid w:val="004F484F"/>
    <w:rsid w:val="00522B53"/>
    <w:rsid w:val="005848E9"/>
    <w:rsid w:val="00587198"/>
    <w:rsid w:val="00593D9E"/>
    <w:rsid w:val="005A6F2C"/>
    <w:rsid w:val="005A73CA"/>
    <w:rsid w:val="005B439E"/>
    <w:rsid w:val="005C2F9B"/>
    <w:rsid w:val="005D29DC"/>
    <w:rsid w:val="005D377F"/>
    <w:rsid w:val="005D4766"/>
    <w:rsid w:val="005E207A"/>
    <w:rsid w:val="00605923"/>
    <w:rsid w:val="00617320"/>
    <w:rsid w:val="0062402F"/>
    <w:rsid w:val="00624AE0"/>
    <w:rsid w:val="006307D5"/>
    <w:rsid w:val="00647178"/>
    <w:rsid w:val="00647D54"/>
    <w:rsid w:val="00654BB3"/>
    <w:rsid w:val="00664A88"/>
    <w:rsid w:val="006769A3"/>
    <w:rsid w:val="006857E6"/>
    <w:rsid w:val="00685EA3"/>
    <w:rsid w:val="00691415"/>
    <w:rsid w:val="00697817"/>
    <w:rsid w:val="006979D1"/>
    <w:rsid w:val="00697E29"/>
    <w:rsid w:val="006A02AB"/>
    <w:rsid w:val="006A74C0"/>
    <w:rsid w:val="006D33A8"/>
    <w:rsid w:val="006E3CC6"/>
    <w:rsid w:val="006E4882"/>
    <w:rsid w:val="006E70AF"/>
    <w:rsid w:val="007102BD"/>
    <w:rsid w:val="00724778"/>
    <w:rsid w:val="00727EBF"/>
    <w:rsid w:val="00732596"/>
    <w:rsid w:val="00770B8A"/>
    <w:rsid w:val="00775D02"/>
    <w:rsid w:val="00784727"/>
    <w:rsid w:val="007863E3"/>
    <w:rsid w:val="007A46A4"/>
    <w:rsid w:val="007B45EF"/>
    <w:rsid w:val="007D1A0C"/>
    <w:rsid w:val="007E6680"/>
    <w:rsid w:val="007F449A"/>
    <w:rsid w:val="008015AF"/>
    <w:rsid w:val="0081771A"/>
    <w:rsid w:val="00817FB0"/>
    <w:rsid w:val="00824455"/>
    <w:rsid w:val="0082707B"/>
    <w:rsid w:val="008314DB"/>
    <w:rsid w:val="00846CF9"/>
    <w:rsid w:val="00852B35"/>
    <w:rsid w:val="00860FAE"/>
    <w:rsid w:val="0087075F"/>
    <w:rsid w:val="0087707E"/>
    <w:rsid w:val="008771A6"/>
    <w:rsid w:val="00877DE1"/>
    <w:rsid w:val="00882911"/>
    <w:rsid w:val="00882E29"/>
    <w:rsid w:val="00884AA8"/>
    <w:rsid w:val="008A0D34"/>
    <w:rsid w:val="008B2449"/>
    <w:rsid w:val="008C0558"/>
    <w:rsid w:val="008C70F0"/>
    <w:rsid w:val="008C76F2"/>
    <w:rsid w:val="008F2EBB"/>
    <w:rsid w:val="008F56B6"/>
    <w:rsid w:val="008F70AE"/>
    <w:rsid w:val="00920A04"/>
    <w:rsid w:val="00923AB6"/>
    <w:rsid w:val="00926185"/>
    <w:rsid w:val="00942B03"/>
    <w:rsid w:val="009431C8"/>
    <w:rsid w:val="00945B48"/>
    <w:rsid w:val="0095639C"/>
    <w:rsid w:val="00960C9A"/>
    <w:rsid w:val="009622A6"/>
    <w:rsid w:val="0098363A"/>
    <w:rsid w:val="00991BEB"/>
    <w:rsid w:val="0099341C"/>
    <w:rsid w:val="00997811"/>
    <w:rsid w:val="00997C1A"/>
    <w:rsid w:val="009C017A"/>
    <w:rsid w:val="009C5A0D"/>
    <w:rsid w:val="009E4442"/>
    <w:rsid w:val="009E7487"/>
    <w:rsid w:val="009F1638"/>
    <w:rsid w:val="009F6FBD"/>
    <w:rsid w:val="00A065E7"/>
    <w:rsid w:val="00A10F05"/>
    <w:rsid w:val="00A141E4"/>
    <w:rsid w:val="00A20B33"/>
    <w:rsid w:val="00A267D5"/>
    <w:rsid w:val="00A3254F"/>
    <w:rsid w:val="00A42B49"/>
    <w:rsid w:val="00A45D97"/>
    <w:rsid w:val="00A55927"/>
    <w:rsid w:val="00A63E4C"/>
    <w:rsid w:val="00A73FAA"/>
    <w:rsid w:val="00A740DD"/>
    <w:rsid w:val="00A9693D"/>
    <w:rsid w:val="00AB53DB"/>
    <w:rsid w:val="00AC29D5"/>
    <w:rsid w:val="00AD3129"/>
    <w:rsid w:val="00AE0976"/>
    <w:rsid w:val="00B05E1F"/>
    <w:rsid w:val="00B12668"/>
    <w:rsid w:val="00B1689C"/>
    <w:rsid w:val="00B17216"/>
    <w:rsid w:val="00B2332C"/>
    <w:rsid w:val="00B25861"/>
    <w:rsid w:val="00B27675"/>
    <w:rsid w:val="00B277DA"/>
    <w:rsid w:val="00B3306E"/>
    <w:rsid w:val="00B37849"/>
    <w:rsid w:val="00B404AF"/>
    <w:rsid w:val="00B52B33"/>
    <w:rsid w:val="00B83A30"/>
    <w:rsid w:val="00B83F1A"/>
    <w:rsid w:val="00B85872"/>
    <w:rsid w:val="00B929B3"/>
    <w:rsid w:val="00BA40BB"/>
    <w:rsid w:val="00BB3404"/>
    <w:rsid w:val="00BC14E9"/>
    <w:rsid w:val="00BC56AC"/>
    <w:rsid w:val="00C23872"/>
    <w:rsid w:val="00C256AF"/>
    <w:rsid w:val="00C361AA"/>
    <w:rsid w:val="00C43C33"/>
    <w:rsid w:val="00C469D3"/>
    <w:rsid w:val="00C503B4"/>
    <w:rsid w:val="00C5048A"/>
    <w:rsid w:val="00C66B24"/>
    <w:rsid w:val="00C67647"/>
    <w:rsid w:val="00C70047"/>
    <w:rsid w:val="00CA24D6"/>
    <w:rsid w:val="00CA2C2D"/>
    <w:rsid w:val="00CA7DBD"/>
    <w:rsid w:val="00CB2769"/>
    <w:rsid w:val="00CD1AFF"/>
    <w:rsid w:val="00CD43A2"/>
    <w:rsid w:val="00CE0DBD"/>
    <w:rsid w:val="00D04E14"/>
    <w:rsid w:val="00D163E6"/>
    <w:rsid w:val="00D21DC8"/>
    <w:rsid w:val="00D260F9"/>
    <w:rsid w:val="00D32EB0"/>
    <w:rsid w:val="00D35676"/>
    <w:rsid w:val="00D44E66"/>
    <w:rsid w:val="00D4526F"/>
    <w:rsid w:val="00D53FF0"/>
    <w:rsid w:val="00D5522D"/>
    <w:rsid w:val="00D553CB"/>
    <w:rsid w:val="00D5543A"/>
    <w:rsid w:val="00D5617B"/>
    <w:rsid w:val="00D60ACB"/>
    <w:rsid w:val="00D71D24"/>
    <w:rsid w:val="00D731ED"/>
    <w:rsid w:val="00D7494A"/>
    <w:rsid w:val="00D87416"/>
    <w:rsid w:val="00D933AD"/>
    <w:rsid w:val="00DA7100"/>
    <w:rsid w:val="00DB1C5B"/>
    <w:rsid w:val="00DC2F5B"/>
    <w:rsid w:val="00DC5714"/>
    <w:rsid w:val="00DD5AC2"/>
    <w:rsid w:val="00DE114C"/>
    <w:rsid w:val="00DE71B8"/>
    <w:rsid w:val="00DF7F87"/>
    <w:rsid w:val="00E13706"/>
    <w:rsid w:val="00E262CF"/>
    <w:rsid w:val="00E277CD"/>
    <w:rsid w:val="00E4465F"/>
    <w:rsid w:val="00E45AEC"/>
    <w:rsid w:val="00E475F9"/>
    <w:rsid w:val="00E73570"/>
    <w:rsid w:val="00E86AF6"/>
    <w:rsid w:val="00EA241E"/>
    <w:rsid w:val="00EA5F68"/>
    <w:rsid w:val="00EA6D90"/>
    <w:rsid w:val="00EB0D1E"/>
    <w:rsid w:val="00EB33F2"/>
    <w:rsid w:val="00EB3A41"/>
    <w:rsid w:val="00EC6448"/>
    <w:rsid w:val="00EE143D"/>
    <w:rsid w:val="00EE1F68"/>
    <w:rsid w:val="00EE4B50"/>
    <w:rsid w:val="00EE5E89"/>
    <w:rsid w:val="00EF4308"/>
    <w:rsid w:val="00EF43A1"/>
    <w:rsid w:val="00EF6ED2"/>
    <w:rsid w:val="00F04BDD"/>
    <w:rsid w:val="00F065B2"/>
    <w:rsid w:val="00F10F35"/>
    <w:rsid w:val="00F155F7"/>
    <w:rsid w:val="00F27650"/>
    <w:rsid w:val="00F27866"/>
    <w:rsid w:val="00F358F5"/>
    <w:rsid w:val="00F36052"/>
    <w:rsid w:val="00F3735C"/>
    <w:rsid w:val="00F400AC"/>
    <w:rsid w:val="00F43DD7"/>
    <w:rsid w:val="00F5121D"/>
    <w:rsid w:val="00F53CF3"/>
    <w:rsid w:val="00F56751"/>
    <w:rsid w:val="00F65489"/>
    <w:rsid w:val="00F6573C"/>
    <w:rsid w:val="00F663BA"/>
    <w:rsid w:val="00F714BD"/>
    <w:rsid w:val="00F85CBD"/>
    <w:rsid w:val="00FA02EC"/>
    <w:rsid w:val="00FA7493"/>
    <w:rsid w:val="00FB209B"/>
    <w:rsid w:val="00FB60D3"/>
    <w:rsid w:val="00FC3606"/>
    <w:rsid w:val="00FE1292"/>
    <w:rsid w:val="00FE29A9"/>
    <w:rsid w:val="00FE52DE"/>
    <w:rsid w:val="00FE7630"/>
    <w:rsid w:val="00FF0541"/>
    <w:rsid w:val="00FF4B96"/>
    <w:rsid w:val="00FF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BAF84"/>
  <w15:chartTrackingRefBased/>
  <w15:docId w15:val="{E944CB18-82F4-4844-9F02-8A23D4B5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BA6"/>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F4308"/>
    <w:pPr>
      <w:keepNext/>
      <w:keepLines/>
      <w:spacing w:before="24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semiHidden/>
    <w:unhideWhenUsed/>
    <w:qFormat/>
    <w:rsid w:val="00EF4308"/>
    <w:pPr>
      <w:keepNext/>
      <w:keepLines/>
      <w:spacing w:before="40"/>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link w:val="Heading3Char"/>
    <w:uiPriority w:val="9"/>
    <w:qFormat/>
    <w:rsid w:val="00EF4308"/>
    <w:pPr>
      <w:spacing w:before="100" w:beforeAutospacing="1" w:after="100" w:afterAutospacing="1"/>
      <w:outlineLvl w:val="2"/>
    </w:pPr>
    <w:rPr>
      <w:b/>
      <w:bCs/>
      <w:sz w:val="27"/>
      <w:szCs w:val="27"/>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308"/>
    <w:rPr>
      <w:rFonts w:asciiTheme="majorHAnsi" w:eastAsiaTheme="majorEastAsia" w:hAnsiTheme="majorHAnsi" w:cstheme="majorBidi"/>
      <w:color w:val="2F5496" w:themeColor="accent1" w:themeShade="BF"/>
      <w:sz w:val="32"/>
      <w:szCs w:val="32"/>
      <w:lang w:val="en-GB" w:eastAsia="en-GB"/>
    </w:rPr>
  </w:style>
  <w:style w:type="character" w:customStyle="1" w:styleId="Heading2Char">
    <w:name w:val="Heading 2 Char"/>
    <w:basedOn w:val="DefaultParagraphFont"/>
    <w:link w:val="Heading2"/>
    <w:uiPriority w:val="9"/>
    <w:semiHidden/>
    <w:rsid w:val="00EF4308"/>
    <w:rPr>
      <w:rFonts w:asciiTheme="majorHAnsi" w:eastAsiaTheme="majorEastAsia" w:hAnsiTheme="majorHAnsi" w:cstheme="majorBidi"/>
      <w:color w:val="2F5496" w:themeColor="accent1" w:themeShade="BF"/>
      <w:sz w:val="26"/>
      <w:szCs w:val="26"/>
      <w:lang w:val="en-GB" w:eastAsia="en-GB"/>
    </w:rPr>
  </w:style>
  <w:style w:type="character" w:customStyle="1" w:styleId="Heading3Char">
    <w:name w:val="Heading 3 Char"/>
    <w:basedOn w:val="DefaultParagraphFont"/>
    <w:link w:val="Heading3"/>
    <w:uiPriority w:val="9"/>
    <w:rsid w:val="00EF4308"/>
    <w:rPr>
      <w:rFonts w:ascii="Times New Roman" w:eastAsia="Times New Roman" w:hAnsi="Times New Roman" w:cs="Times New Roman"/>
      <w:b/>
      <w:bCs/>
      <w:sz w:val="27"/>
      <w:szCs w:val="27"/>
      <w:lang w:val="en-GB"/>
    </w:rPr>
  </w:style>
  <w:style w:type="paragraph" w:styleId="BalloonText">
    <w:name w:val="Balloon Text"/>
    <w:basedOn w:val="Normal"/>
    <w:link w:val="BalloonTextChar"/>
    <w:uiPriority w:val="99"/>
    <w:semiHidden/>
    <w:unhideWhenUsed/>
    <w:rsid w:val="00455BD9"/>
    <w:rPr>
      <w:sz w:val="18"/>
      <w:szCs w:val="18"/>
      <w:lang w:eastAsia="en-US"/>
    </w:rPr>
  </w:style>
  <w:style w:type="character" w:customStyle="1" w:styleId="BalloonTextChar">
    <w:name w:val="Balloon Text Char"/>
    <w:basedOn w:val="DefaultParagraphFont"/>
    <w:link w:val="BalloonText"/>
    <w:uiPriority w:val="99"/>
    <w:semiHidden/>
    <w:rsid w:val="00455BD9"/>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19130D"/>
    <w:pPr>
      <w:tabs>
        <w:tab w:val="center" w:pos="4680"/>
        <w:tab w:val="right" w:pos="9360"/>
      </w:tabs>
    </w:pPr>
  </w:style>
  <w:style w:type="character" w:customStyle="1" w:styleId="FooterChar">
    <w:name w:val="Footer Char"/>
    <w:basedOn w:val="DefaultParagraphFont"/>
    <w:link w:val="Footer"/>
    <w:uiPriority w:val="99"/>
    <w:rsid w:val="0019130D"/>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19130D"/>
  </w:style>
  <w:style w:type="character" w:customStyle="1" w:styleId="apple-converted-space">
    <w:name w:val="apple-converted-space"/>
    <w:rsid w:val="00EF4308"/>
  </w:style>
  <w:style w:type="paragraph" w:styleId="Caption">
    <w:name w:val="caption"/>
    <w:basedOn w:val="Normal"/>
    <w:next w:val="Normal"/>
    <w:uiPriority w:val="35"/>
    <w:qFormat/>
    <w:rsid w:val="00EF4308"/>
    <w:pPr>
      <w:spacing w:after="200"/>
    </w:pPr>
    <w:rPr>
      <w:rFonts w:ascii="Calibri" w:eastAsia="Calibri" w:hAnsi="Calibri"/>
      <w:i/>
      <w:iCs/>
      <w:color w:val="44546A"/>
      <w:sz w:val="18"/>
      <w:szCs w:val="18"/>
      <w:lang w:eastAsia="en-US"/>
    </w:rPr>
  </w:style>
  <w:style w:type="table" w:styleId="TableGrid">
    <w:name w:val="Table Grid"/>
    <w:basedOn w:val="TableNormal"/>
    <w:uiPriority w:val="39"/>
    <w:rsid w:val="00EF430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F4308"/>
    <w:rPr>
      <w:color w:val="0000FF"/>
      <w:u w:val="single"/>
    </w:rPr>
  </w:style>
  <w:style w:type="paragraph" w:styleId="NormalWeb">
    <w:name w:val="Normal (Web)"/>
    <w:basedOn w:val="Normal"/>
    <w:uiPriority w:val="99"/>
    <w:unhideWhenUsed/>
    <w:rsid w:val="00EF4308"/>
    <w:pPr>
      <w:spacing w:before="100" w:beforeAutospacing="1" w:after="100" w:afterAutospacing="1"/>
    </w:pPr>
    <w:rPr>
      <w:rFonts w:ascii="Times" w:eastAsia="MS Mincho" w:hAnsi="Times"/>
      <w:sz w:val="20"/>
      <w:szCs w:val="20"/>
      <w:lang w:val="en-GB" w:eastAsia="en-US"/>
    </w:rPr>
  </w:style>
  <w:style w:type="character" w:styleId="Emphasis">
    <w:name w:val="Emphasis"/>
    <w:uiPriority w:val="20"/>
    <w:qFormat/>
    <w:rsid w:val="00EF4308"/>
    <w:rPr>
      <w:i/>
      <w:iCs/>
    </w:rPr>
  </w:style>
  <w:style w:type="character" w:customStyle="1" w:styleId="order">
    <w:name w:val="order"/>
    <w:rsid w:val="00EF4308"/>
  </w:style>
  <w:style w:type="paragraph" w:styleId="CommentText">
    <w:name w:val="annotation text"/>
    <w:basedOn w:val="Normal"/>
    <w:link w:val="CommentTextChar"/>
    <w:uiPriority w:val="99"/>
    <w:semiHidden/>
    <w:unhideWhenUsed/>
    <w:rsid w:val="00EF4308"/>
    <w:rPr>
      <w:rFonts w:ascii="Cambria" w:eastAsia="MS Mincho" w:hAnsi="Cambria"/>
      <w:sz w:val="20"/>
      <w:szCs w:val="20"/>
      <w:lang w:eastAsia="en-US"/>
    </w:rPr>
  </w:style>
  <w:style w:type="character" w:customStyle="1" w:styleId="CommentTextChar">
    <w:name w:val="Comment Text Char"/>
    <w:basedOn w:val="DefaultParagraphFont"/>
    <w:link w:val="CommentText"/>
    <w:uiPriority w:val="99"/>
    <w:semiHidden/>
    <w:rsid w:val="00EF4308"/>
    <w:rPr>
      <w:rFonts w:ascii="Cambria" w:eastAsia="MS Mincho" w:hAnsi="Cambria" w:cs="Times New Roman"/>
      <w:sz w:val="20"/>
      <w:szCs w:val="20"/>
    </w:rPr>
  </w:style>
  <w:style w:type="character" w:customStyle="1" w:styleId="CommentSubjectChar">
    <w:name w:val="Comment Subject Char"/>
    <w:basedOn w:val="CommentTextChar"/>
    <w:link w:val="CommentSubject"/>
    <w:uiPriority w:val="99"/>
    <w:semiHidden/>
    <w:rsid w:val="00EF4308"/>
    <w:rPr>
      <w:rFonts w:ascii="Cambria" w:eastAsia="MS Mincho"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EF4308"/>
    <w:rPr>
      <w:b/>
      <w:bCs/>
    </w:rPr>
  </w:style>
  <w:style w:type="paragraph" w:customStyle="1" w:styleId="Coversheet">
    <w:name w:val="Coversheet"/>
    <w:basedOn w:val="Normal"/>
    <w:link w:val="CoversheetChar"/>
    <w:qFormat/>
    <w:rsid w:val="00EF4308"/>
    <w:pPr>
      <w:spacing w:before="120" w:after="120"/>
      <w:jc w:val="center"/>
    </w:pPr>
    <w:rPr>
      <w:lang w:val="en-GB" w:eastAsia="en-US"/>
    </w:rPr>
  </w:style>
  <w:style w:type="character" w:customStyle="1" w:styleId="CoversheetChar">
    <w:name w:val="Coversheet Char"/>
    <w:basedOn w:val="DefaultParagraphFont"/>
    <w:link w:val="Coversheet"/>
    <w:rsid w:val="00EF4308"/>
    <w:rPr>
      <w:rFonts w:ascii="Times New Roman" w:eastAsia="Times New Roman" w:hAnsi="Times New Roman" w:cs="Times New Roman"/>
      <w:lang w:val="en-GB"/>
    </w:rPr>
  </w:style>
  <w:style w:type="character" w:customStyle="1" w:styleId="figpopup-sensitive-area">
    <w:name w:val="figpopup-sensitive-area"/>
    <w:basedOn w:val="DefaultParagraphFont"/>
    <w:rsid w:val="00EF4308"/>
  </w:style>
  <w:style w:type="character" w:styleId="Strong">
    <w:name w:val="Strong"/>
    <w:basedOn w:val="DefaultParagraphFont"/>
    <w:uiPriority w:val="22"/>
    <w:qFormat/>
    <w:rsid w:val="00EF4308"/>
    <w:rPr>
      <w:b/>
      <w:bCs/>
    </w:rPr>
  </w:style>
  <w:style w:type="paragraph" w:styleId="ListParagraph">
    <w:name w:val="List Paragraph"/>
    <w:basedOn w:val="Normal"/>
    <w:uiPriority w:val="72"/>
    <w:qFormat/>
    <w:rsid w:val="00EF4308"/>
    <w:pPr>
      <w:ind w:left="720"/>
      <w:contextualSpacing/>
    </w:pPr>
    <w:rPr>
      <w:lang w:val="en-GB"/>
    </w:rPr>
  </w:style>
  <w:style w:type="paragraph" w:styleId="Revision">
    <w:name w:val="Revision"/>
    <w:hidden/>
    <w:uiPriority w:val="71"/>
    <w:rsid w:val="00EF4308"/>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EF4308"/>
    <w:pPr>
      <w:tabs>
        <w:tab w:val="center" w:pos="4680"/>
        <w:tab w:val="right" w:pos="9360"/>
      </w:tabs>
    </w:pPr>
    <w:rPr>
      <w:lang w:val="en-GB"/>
    </w:rPr>
  </w:style>
  <w:style w:type="character" w:customStyle="1" w:styleId="HeaderChar">
    <w:name w:val="Header Char"/>
    <w:basedOn w:val="DefaultParagraphFont"/>
    <w:link w:val="Header"/>
    <w:uiPriority w:val="99"/>
    <w:rsid w:val="00EF4308"/>
    <w:rPr>
      <w:rFonts w:ascii="Times New Roman" w:eastAsia="Times New Roman" w:hAnsi="Times New Roman" w:cs="Times New Roman"/>
      <w:lang w:val="en-GB" w:eastAsia="en-GB"/>
    </w:rPr>
  </w:style>
  <w:style w:type="character" w:styleId="CommentReference">
    <w:name w:val="annotation reference"/>
    <w:basedOn w:val="DefaultParagraphFont"/>
    <w:uiPriority w:val="99"/>
    <w:semiHidden/>
    <w:unhideWhenUsed/>
    <w:rsid w:val="00FC360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5793">
      <w:bodyDiv w:val="1"/>
      <w:marLeft w:val="0"/>
      <w:marRight w:val="0"/>
      <w:marTop w:val="0"/>
      <w:marBottom w:val="0"/>
      <w:divBdr>
        <w:top w:val="none" w:sz="0" w:space="0" w:color="auto"/>
        <w:left w:val="none" w:sz="0" w:space="0" w:color="auto"/>
        <w:bottom w:val="none" w:sz="0" w:space="0" w:color="auto"/>
        <w:right w:val="none" w:sz="0" w:space="0" w:color="auto"/>
      </w:divBdr>
    </w:div>
    <w:div w:id="59446481">
      <w:bodyDiv w:val="1"/>
      <w:marLeft w:val="0"/>
      <w:marRight w:val="0"/>
      <w:marTop w:val="0"/>
      <w:marBottom w:val="0"/>
      <w:divBdr>
        <w:top w:val="none" w:sz="0" w:space="0" w:color="auto"/>
        <w:left w:val="none" w:sz="0" w:space="0" w:color="auto"/>
        <w:bottom w:val="none" w:sz="0" w:space="0" w:color="auto"/>
        <w:right w:val="none" w:sz="0" w:space="0" w:color="auto"/>
      </w:divBdr>
    </w:div>
    <w:div w:id="117573364">
      <w:bodyDiv w:val="1"/>
      <w:marLeft w:val="0"/>
      <w:marRight w:val="0"/>
      <w:marTop w:val="0"/>
      <w:marBottom w:val="0"/>
      <w:divBdr>
        <w:top w:val="none" w:sz="0" w:space="0" w:color="auto"/>
        <w:left w:val="none" w:sz="0" w:space="0" w:color="auto"/>
        <w:bottom w:val="none" w:sz="0" w:space="0" w:color="auto"/>
        <w:right w:val="none" w:sz="0" w:space="0" w:color="auto"/>
      </w:divBdr>
    </w:div>
    <w:div w:id="131291968">
      <w:bodyDiv w:val="1"/>
      <w:marLeft w:val="0"/>
      <w:marRight w:val="0"/>
      <w:marTop w:val="0"/>
      <w:marBottom w:val="0"/>
      <w:divBdr>
        <w:top w:val="none" w:sz="0" w:space="0" w:color="auto"/>
        <w:left w:val="none" w:sz="0" w:space="0" w:color="auto"/>
        <w:bottom w:val="none" w:sz="0" w:space="0" w:color="auto"/>
        <w:right w:val="none" w:sz="0" w:space="0" w:color="auto"/>
      </w:divBdr>
    </w:div>
    <w:div w:id="132480797">
      <w:bodyDiv w:val="1"/>
      <w:marLeft w:val="0"/>
      <w:marRight w:val="0"/>
      <w:marTop w:val="0"/>
      <w:marBottom w:val="0"/>
      <w:divBdr>
        <w:top w:val="none" w:sz="0" w:space="0" w:color="auto"/>
        <w:left w:val="none" w:sz="0" w:space="0" w:color="auto"/>
        <w:bottom w:val="none" w:sz="0" w:space="0" w:color="auto"/>
        <w:right w:val="none" w:sz="0" w:space="0" w:color="auto"/>
      </w:divBdr>
    </w:div>
    <w:div w:id="172382142">
      <w:bodyDiv w:val="1"/>
      <w:marLeft w:val="0"/>
      <w:marRight w:val="0"/>
      <w:marTop w:val="0"/>
      <w:marBottom w:val="0"/>
      <w:divBdr>
        <w:top w:val="none" w:sz="0" w:space="0" w:color="auto"/>
        <w:left w:val="none" w:sz="0" w:space="0" w:color="auto"/>
        <w:bottom w:val="none" w:sz="0" w:space="0" w:color="auto"/>
        <w:right w:val="none" w:sz="0" w:space="0" w:color="auto"/>
      </w:divBdr>
    </w:div>
    <w:div w:id="180900384">
      <w:bodyDiv w:val="1"/>
      <w:marLeft w:val="0"/>
      <w:marRight w:val="0"/>
      <w:marTop w:val="0"/>
      <w:marBottom w:val="0"/>
      <w:divBdr>
        <w:top w:val="none" w:sz="0" w:space="0" w:color="auto"/>
        <w:left w:val="none" w:sz="0" w:space="0" w:color="auto"/>
        <w:bottom w:val="none" w:sz="0" w:space="0" w:color="auto"/>
        <w:right w:val="none" w:sz="0" w:space="0" w:color="auto"/>
      </w:divBdr>
    </w:div>
    <w:div w:id="181090238">
      <w:bodyDiv w:val="1"/>
      <w:marLeft w:val="0"/>
      <w:marRight w:val="0"/>
      <w:marTop w:val="0"/>
      <w:marBottom w:val="0"/>
      <w:divBdr>
        <w:top w:val="none" w:sz="0" w:space="0" w:color="auto"/>
        <w:left w:val="none" w:sz="0" w:space="0" w:color="auto"/>
        <w:bottom w:val="none" w:sz="0" w:space="0" w:color="auto"/>
        <w:right w:val="none" w:sz="0" w:space="0" w:color="auto"/>
      </w:divBdr>
    </w:div>
    <w:div w:id="183251545">
      <w:bodyDiv w:val="1"/>
      <w:marLeft w:val="0"/>
      <w:marRight w:val="0"/>
      <w:marTop w:val="0"/>
      <w:marBottom w:val="0"/>
      <w:divBdr>
        <w:top w:val="none" w:sz="0" w:space="0" w:color="auto"/>
        <w:left w:val="none" w:sz="0" w:space="0" w:color="auto"/>
        <w:bottom w:val="none" w:sz="0" w:space="0" w:color="auto"/>
        <w:right w:val="none" w:sz="0" w:space="0" w:color="auto"/>
      </w:divBdr>
    </w:div>
    <w:div w:id="202794176">
      <w:bodyDiv w:val="1"/>
      <w:marLeft w:val="0"/>
      <w:marRight w:val="0"/>
      <w:marTop w:val="0"/>
      <w:marBottom w:val="0"/>
      <w:divBdr>
        <w:top w:val="none" w:sz="0" w:space="0" w:color="auto"/>
        <w:left w:val="none" w:sz="0" w:space="0" w:color="auto"/>
        <w:bottom w:val="none" w:sz="0" w:space="0" w:color="auto"/>
        <w:right w:val="none" w:sz="0" w:space="0" w:color="auto"/>
      </w:divBdr>
    </w:div>
    <w:div w:id="207686042">
      <w:bodyDiv w:val="1"/>
      <w:marLeft w:val="0"/>
      <w:marRight w:val="0"/>
      <w:marTop w:val="0"/>
      <w:marBottom w:val="0"/>
      <w:divBdr>
        <w:top w:val="none" w:sz="0" w:space="0" w:color="auto"/>
        <w:left w:val="none" w:sz="0" w:space="0" w:color="auto"/>
        <w:bottom w:val="none" w:sz="0" w:space="0" w:color="auto"/>
        <w:right w:val="none" w:sz="0" w:space="0" w:color="auto"/>
      </w:divBdr>
    </w:div>
    <w:div w:id="210464425">
      <w:bodyDiv w:val="1"/>
      <w:marLeft w:val="0"/>
      <w:marRight w:val="0"/>
      <w:marTop w:val="0"/>
      <w:marBottom w:val="0"/>
      <w:divBdr>
        <w:top w:val="none" w:sz="0" w:space="0" w:color="auto"/>
        <w:left w:val="none" w:sz="0" w:space="0" w:color="auto"/>
        <w:bottom w:val="none" w:sz="0" w:space="0" w:color="auto"/>
        <w:right w:val="none" w:sz="0" w:space="0" w:color="auto"/>
      </w:divBdr>
    </w:div>
    <w:div w:id="214194776">
      <w:bodyDiv w:val="1"/>
      <w:marLeft w:val="0"/>
      <w:marRight w:val="0"/>
      <w:marTop w:val="0"/>
      <w:marBottom w:val="0"/>
      <w:divBdr>
        <w:top w:val="none" w:sz="0" w:space="0" w:color="auto"/>
        <w:left w:val="none" w:sz="0" w:space="0" w:color="auto"/>
        <w:bottom w:val="none" w:sz="0" w:space="0" w:color="auto"/>
        <w:right w:val="none" w:sz="0" w:space="0" w:color="auto"/>
      </w:divBdr>
    </w:div>
    <w:div w:id="233708149">
      <w:bodyDiv w:val="1"/>
      <w:marLeft w:val="0"/>
      <w:marRight w:val="0"/>
      <w:marTop w:val="0"/>
      <w:marBottom w:val="0"/>
      <w:divBdr>
        <w:top w:val="none" w:sz="0" w:space="0" w:color="auto"/>
        <w:left w:val="none" w:sz="0" w:space="0" w:color="auto"/>
        <w:bottom w:val="none" w:sz="0" w:space="0" w:color="auto"/>
        <w:right w:val="none" w:sz="0" w:space="0" w:color="auto"/>
      </w:divBdr>
    </w:div>
    <w:div w:id="273176684">
      <w:bodyDiv w:val="1"/>
      <w:marLeft w:val="0"/>
      <w:marRight w:val="0"/>
      <w:marTop w:val="0"/>
      <w:marBottom w:val="0"/>
      <w:divBdr>
        <w:top w:val="none" w:sz="0" w:space="0" w:color="auto"/>
        <w:left w:val="none" w:sz="0" w:space="0" w:color="auto"/>
        <w:bottom w:val="none" w:sz="0" w:space="0" w:color="auto"/>
        <w:right w:val="none" w:sz="0" w:space="0" w:color="auto"/>
      </w:divBdr>
    </w:div>
    <w:div w:id="368188999">
      <w:bodyDiv w:val="1"/>
      <w:marLeft w:val="0"/>
      <w:marRight w:val="0"/>
      <w:marTop w:val="0"/>
      <w:marBottom w:val="0"/>
      <w:divBdr>
        <w:top w:val="none" w:sz="0" w:space="0" w:color="auto"/>
        <w:left w:val="none" w:sz="0" w:space="0" w:color="auto"/>
        <w:bottom w:val="none" w:sz="0" w:space="0" w:color="auto"/>
        <w:right w:val="none" w:sz="0" w:space="0" w:color="auto"/>
      </w:divBdr>
    </w:div>
    <w:div w:id="409693351">
      <w:bodyDiv w:val="1"/>
      <w:marLeft w:val="0"/>
      <w:marRight w:val="0"/>
      <w:marTop w:val="0"/>
      <w:marBottom w:val="0"/>
      <w:divBdr>
        <w:top w:val="none" w:sz="0" w:space="0" w:color="auto"/>
        <w:left w:val="none" w:sz="0" w:space="0" w:color="auto"/>
        <w:bottom w:val="none" w:sz="0" w:space="0" w:color="auto"/>
        <w:right w:val="none" w:sz="0" w:space="0" w:color="auto"/>
      </w:divBdr>
    </w:div>
    <w:div w:id="435446649">
      <w:bodyDiv w:val="1"/>
      <w:marLeft w:val="0"/>
      <w:marRight w:val="0"/>
      <w:marTop w:val="0"/>
      <w:marBottom w:val="0"/>
      <w:divBdr>
        <w:top w:val="none" w:sz="0" w:space="0" w:color="auto"/>
        <w:left w:val="none" w:sz="0" w:space="0" w:color="auto"/>
        <w:bottom w:val="none" w:sz="0" w:space="0" w:color="auto"/>
        <w:right w:val="none" w:sz="0" w:space="0" w:color="auto"/>
      </w:divBdr>
    </w:div>
    <w:div w:id="477112142">
      <w:bodyDiv w:val="1"/>
      <w:marLeft w:val="0"/>
      <w:marRight w:val="0"/>
      <w:marTop w:val="0"/>
      <w:marBottom w:val="0"/>
      <w:divBdr>
        <w:top w:val="none" w:sz="0" w:space="0" w:color="auto"/>
        <w:left w:val="none" w:sz="0" w:space="0" w:color="auto"/>
        <w:bottom w:val="none" w:sz="0" w:space="0" w:color="auto"/>
        <w:right w:val="none" w:sz="0" w:space="0" w:color="auto"/>
      </w:divBdr>
    </w:div>
    <w:div w:id="479618971">
      <w:bodyDiv w:val="1"/>
      <w:marLeft w:val="0"/>
      <w:marRight w:val="0"/>
      <w:marTop w:val="0"/>
      <w:marBottom w:val="0"/>
      <w:divBdr>
        <w:top w:val="none" w:sz="0" w:space="0" w:color="auto"/>
        <w:left w:val="none" w:sz="0" w:space="0" w:color="auto"/>
        <w:bottom w:val="none" w:sz="0" w:space="0" w:color="auto"/>
        <w:right w:val="none" w:sz="0" w:space="0" w:color="auto"/>
      </w:divBdr>
    </w:div>
    <w:div w:id="496581533">
      <w:bodyDiv w:val="1"/>
      <w:marLeft w:val="0"/>
      <w:marRight w:val="0"/>
      <w:marTop w:val="0"/>
      <w:marBottom w:val="0"/>
      <w:divBdr>
        <w:top w:val="none" w:sz="0" w:space="0" w:color="auto"/>
        <w:left w:val="none" w:sz="0" w:space="0" w:color="auto"/>
        <w:bottom w:val="none" w:sz="0" w:space="0" w:color="auto"/>
        <w:right w:val="none" w:sz="0" w:space="0" w:color="auto"/>
      </w:divBdr>
    </w:div>
    <w:div w:id="510799636">
      <w:bodyDiv w:val="1"/>
      <w:marLeft w:val="0"/>
      <w:marRight w:val="0"/>
      <w:marTop w:val="0"/>
      <w:marBottom w:val="0"/>
      <w:divBdr>
        <w:top w:val="none" w:sz="0" w:space="0" w:color="auto"/>
        <w:left w:val="none" w:sz="0" w:space="0" w:color="auto"/>
        <w:bottom w:val="none" w:sz="0" w:space="0" w:color="auto"/>
        <w:right w:val="none" w:sz="0" w:space="0" w:color="auto"/>
      </w:divBdr>
    </w:div>
    <w:div w:id="513999004">
      <w:bodyDiv w:val="1"/>
      <w:marLeft w:val="0"/>
      <w:marRight w:val="0"/>
      <w:marTop w:val="0"/>
      <w:marBottom w:val="0"/>
      <w:divBdr>
        <w:top w:val="none" w:sz="0" w:space="0" w:color="auto"/>
        <w:left w:val="none" w:sz="0" w:space="0" w:color="auto"/>
        <w:bottom w:val="none" w:sz="0" w:space="0" w:color="auto"/>
        <w:right w:val="none" w:sz="0" w:space="0" w:color="auto"/>
      </w:divBdr>
    </w:div>
    <w:div w:id="534466306">
      <w:bodyDiv w:val="1"/>
      <w:marLeft w:val="0"/>
      <w:marRight w:val="0"/>
      <w:marTop w:val="0"/>
      <w:marBottom w:val="0"/>
      <w:divBdr>
        <w:top w:val="none" w:sz="0" w:space="0" w:color="auto"/>
        <w:left w:val="none" w:sz="0" w:space="0" w:color="auto"/>
        <w:bottom w:val="none" w:sz="0" w:space="0" w:color="auto"/>
        <w:right w:val="none" w:sz="0" w:space="0" w:color="auto"/>
      </w:divBdr>
    </w:div>
    <w:div w:id="545920780">
      <w:bodyDiv w:val="1"/>
      <w:marLeft w:val="0"/>
      <w:marRight w:val="0"/>
      <w:marTop w:val="0"/>
      <w:marBottom w:val="0"/>
      <w:divBdr>
        <w:top w:val="none" w:sz="0" w:space="0" w:color="auto"/>
        <w:left w:val="none" w:sz="0" w:space="0" w:color="auto"/>
        <w:bottom w:val="none" w:sz="0" w:space="0" w:color="auto"/>
        <w:right w:val="none" w:sz="0" w:space="0" w:color="auto"/>
      </w:divBdr>
    </w:div>
    <w:div w:id="639918507">
      <w:bodyDiv w:val="1"/>
      <w:marLeft w:val="0"/>
      <w:marRight w:val="0"/>
      <w:marTop w:val="0"/>
      <w:marBottom w:val="0"/>
      <w:divBdr>
        <w:top w:val="none" w:sz="0" w:space="0" w:color="auto"/>
        <w:left w:val="none" w:sz="0" w:space="0" w:color="auto"/>
        <w:bottom w:val="none" w:sz="0" w:space="0" w:color="auto"/>
        <w:right w:val="none" w:sz="0" w:space="0" w:color="auto"/>
      </w:divBdr>
    </w:div>
    <w:div w:id="653139944">
      <w:bodyDiv w:val="1"/>
      <w:marLeft w:val="0"/>
      <w:marRight w:val="0"/>
      <w:marTop w:val="0"/>
      <w:marBottom w:val="0"/>
      <w:divBdr>
        <w:top w:val="none" w:sz="0" w:space="0" w:color="auto"/>
        <w:left w:val="none" w:sz="0" w:space="0" w:color="auto"/>
        <w:bottom w:val="none" w:sz="0" w:space="0" w:color="auto"/>
        <w:right w:val="none" w:sz="0" w:space="0" w:color="auto"/>
      </w:divBdr>
    </w:div>
    <w:div w:id="661588189">
      <w:bodyDiv w:val="1"/>
      <w:marLeft w:val="0"/>
      <w:marRight w:val="0"/>
      <w:marTop w:val="0"/>
      <w:marBottom w:val="0"/>
      <w:divBdr>
        <w:top w:val="none" w:sz="0" w:space="0" w:color="auto"/>
        <w:left w:val="none" w:sz="0" w:space="0" w:color="auto"/>
        <w:bottom w:val="none" w:sz="0" w:space="0" w:color="auto"/>
        <w:right w:val="none" w:sz="0" w:space="0" w:color="auto"/>
      </w:divBdr>
    </w:div>
    <w:div w:id="717751436">
      <w:bodyDiv w:val="1"/>
      <w:marLeft w:val="0"/>
      <w:marRight w:val="0"/>
      <w:marTop w:val="0"/>
      <w:marBottom w:val="0"/>
      <w:divBdr>
        <w:top w:val="none" w:sz="0" w:space="0" w:color="auto"/>
        <w:left w:val="none" w:sz="0" w:space="0" w:color="auto"/>
        <w:bottom w:val="none" w:sz="0" w:space="0" w:color="auto"/>
        <w:right w:val="none" w:sz="0" w:space="0" w:color="auto"/>
      </w:divBdr>
    </w:div>
    <w:div w:id="725640869">
      <w:bodyDiv w:val="1"/>
      <w:marLeft w:val="0"/>
      <w:marRight w:val="0"/>
      <w:marTop w:val="0"/>
      <w:marBottom w:val="0"/>
      <w:divBdr>
        <w:top w:val="none" w:sz="0" w:space="0" w:color="auto"/>
        <w:left w:val="none" w:sz="0" w:space="0" w:color="auto"/>
        <w:bottom w:val="none" w:sz="0" w:space="0" w:color="auto"/>
        <w:right w:val="none" w:sz="0" w:space="0" w:color="auto"/>
      </w:divBdr>
    </w:div>
    <w:div w:id="752774562">
      <w:bodyDiv w:val="1"/>
      <w:marLeft w:val="0"/>
      <w:marRight w:val="0"/>
      <w:marTop w:val="0"/>
      <w:marBottom w:val="0"/>
      <w:divBdr>
        <w:top w:val="none" w:sz="0" w:space="0" w:color="auto"/>
        <w:left w:val="none" w:sz="0" w:space="0" w:color="auto"/>
        <w:bottom w:val="none" w:sz="0" w:space="0" w:color="auto"/>
        <w:right w:val="none" w:sz="0" w:space="0" w:color="auto"/>
      </w:divBdr>
    </w:div>
    <w:div w:id="765224328">
      <w:bodyDiv w:val="1"/>
      <w:marLeft w:val="0"/>
      <w:marRight w:val="0"/>
      <w:marTop w:val="0"/>
      <w:marBottom w:val="0"/>
      <w:divBdr>
        <w:top w:val="none" w:sz="0" w:space="0" w:color="auto"/>
        <w:left w:val="none" w:sz="0" w:space="0" w:color="auto"/>
        <w:bottom w:val="none" w:sz="0" w:space="0" w:color="auto"/>
        <w:right w:val="none" w:sz="0" w:space="0" w:color="auto"/>
      </w:divBdr>
    </w:div>
    <w:div w:id="784692669">
      <w:bodyDiv w:val="1"/>
      <w:marLeft w:val="0"/>
      <w:marRight w:val="0"/>
      <w:marTop w:val="0"/>
      <w:marBottom w:val="0"/>
      <w:divBdr>
        <w:top w:val="none" w:sz="0" w:space="0" w:color="auto"/>
        <w:left w:val="none" w:sz="0" w:space="0" w:color="auto"/>
        <w:bottom w:val="none" w:sz="0" w:space="0" w:color="auto"/>
        <w:right w:val="none" w:sz="0" w:space="0" w:color="auto"/>
      </w:divBdr>
    </w:div>
    <w:div w:id="803155203">
      <w:bodyDiv w:val="1"/>
      <w:marLeft w:val="0"/>
      <w:marRight w:val="0"/>
      <w:marTop w:val="0"/>
      <w:marBottom w:val="0"/>
      <w:divBdr>
        <w:top w:val="none" w:sz="0" w:space="0" w:color="auto"/>
        <w:left w:val="none" w:sz="0" w:space="0" w:color="auto"/>
        <w:bottom w:val="none" w:sz="0" w:space="0" w:color="auto"/>
        <w:right w:val="none" w:sz="0" w:space="0" w:color="auto"/>
      </w:divBdr>
    </w:div>
    <w:div w:id="852232190">
      <w:bodyDiv w:val="1"/>
      <w:marLeft w:val="0"/>
      <w:marRight w:val="0"/>
      <w:marTop w:val="0"/>
      <w:marBottom w:val="0"/>
      <w:divBdr>
        <w:top w:val="none" w:sz="0" w:space="0" w:color="auto"/>
        <w:left w:val="none" w:sz="0" w:space="0" w:color="auto"/>
        <w:bottom w:val="none" w:sz="0" w:space="0" w:color="auto"/>
        <w:right w:val="none" w:sz="0" w:space="0" w:color="auto"/>
      </w:divBdr>
    </w:div>
    <w:div w:id="853760282">
      <w:bodyDiv w:val="1"/>
      <w:marLeft w:val="0"/>
      <w:marRight w:val="0"/>
      <w:marTop w:val="0"/>
      <w:marBottom w:val="0"/>
      <w:divBdr>
        <w:top w:val="none" w:sz="0" w:space="0" w:color="auto"/>
        <w:left w:val="none" w:sz="0" w:space="0" w:color="auto"/>
        <w:bottom w:val="none" w:sz="0" w:space="0" w:color="auto"/>
        <w:right w:val="none" w:sz="0" w:space="0" w:color="auto"/>
      </w:divBdr>
    </w:div>
    <w:div w:id="880672882">
      <w:bodyDiv w:val="1"/>
      <w:marLeft w:val="0"/>
      <w:marRight w:val="0"/>
      <w:marTop w:val="0"/>
      <w:marBottom w:val="0"/>
      <w:divBdr>
        <w:top w:val="none" w:sz="0" w:space="0" w:color="auto"/>
        <w:left w:val="none" w:sz="0" w:space="0" w:color="auto"/>
        <w:bottom w:val="none" w:sz="0" w:space="0" w:color="auto"/>
        <w:right w:val="none" w:sz="0" w:space="0" w:color="auto"/>
      </w:divBdr>
    </w:div>
    <w:div w:id="884411444">
      <w:bodyDiv w:val="1"/>
      <w:marLeft w:val="0"/>
      <w:marRight w:val="0"/>
      <w:marTop w:val="0"/>
      <w:marBottom w:val="0"/>
      <w:divBdr>
        <w:top w:val="none" w:sz="0" w:space="0" w:color="auto"/>
        <w:left w:val="none" w:sz="0" w:space="0" w:color="auto"/>
        <w:bottom w:val="none" w:sz="0" w:space="0" w:color="auto"/>
        <w:right w:val="none" w:sz="0" w:space="0" w:color="auto"/>
      </w:divBdr>
      <w:divsChild>
        <w:div w:id="17897495">
          <w:marLeft w:val="0"/>
          <w:marRight w:val="0"/>
          <w:marTop w:val="0"/>
          <w:marBottom w:val="0"/>
          <w:divBdr>
            <w:top w:val="none" w:sz="0" w:space="0" w:color="auto"/>
            <w:left w:val="none" w:sz="0" w:space="0" w:color="auto"/>
            <w:bottom w:val="none" w:sz="0" w:space="0" w:color="auto"/>
            <w:right w:val="none" w:sz="0" w:space="0" w:color="auto"/>
          </w:divBdr>
        </w:div>
      </w:divsChild>
    </w:div>
    <w:div w:id="895438471">
      <w:bodyDiv w:val="1"/>
      <w:marLeft w:val="0"/>
      <w:marRight w:val="0"/>
      <w:marTop w:val="0"/>
      <w:marBottom w:val="0"/>
      <w:divBdr>
        <w:top w:val="none" w:sz="0" w:space="0" w:color="auto"/>
        <w:left w:val="none" w:sz="0" w:space="0" w:color="auto"/>
        <w:bottom w:val="none" w:sz="0" w:space="0" w:color="auto"/>
        <w:right w:val="none" w:sz="0" w:space="0" w:color="auto"/>
      </w:divBdr>
    </w:div>
    <w:div w:id="944659096">
      <w:bodyDiv w:val="1"/>
      <w:marLeft w:val="0"/>
      <w:marRight w:val="0"/>
      <w:marTop w:val="0"/>
      <w:marBottom w:val="0"/>
      <w:divBdr>
        <w:top w:val="none" w:sz="0" w:space="0" w:color="auto"/>
        <w:left w:val="none" w:sz="0" w:space="0" w:color="auto"/>
        <w:bottom w:val="none" w:sz="0" w:space="0" w:color="auto"/>
        <w:right w:val="none" w:sz="0" w:space="0" w:color="auto"/>
      </w:divBdr>
    </w:div>
    <w:div w:id="980303084">
      <w:bodyDiv w:val="1"/>
      <w:marLeft w:val="0"/>
      <w:marRight w:val="0"/>
      <w:marTop w:val="0"/>
      <w:marBottom w:val="0"/>
      <w:divBdr>
        <w:top w:val="none" w:sz="0" w:space="0" w:color="auto"/>
        <w:left w:val="none" w:sz="0" w:space="0" w:color="auto"/>
        <w:bottom w:val="none" w:sz="0" w:space="0" w:color="auto"/>
        <w:right w:val="none" w:sz="0" w:space="0" w:color="auto"/>
      </w:divBdr>
    </w:div>
    <w:div w:id="1005324742">
      <w:bodyDiv w:val="1"/>
      <w:marLeft w:val="0"/>
      <w:marRight w:val="0"/>
      <w:marTop w:val="0"/>
      <w:marBottom w:val="0"/>
      <w:divBdr>
        <w:top w:val="none" w:sz="0" w:space="0" w:color="auto"/>
        <w:left w:val="none" w:sz="0" w:space="0" w:color="auto"/>
        <w:bottom w:val="none" w:sz="0" w:space="0" w:color="auto"/>
        <w:right w:val="none" w:sz="0" w:space="0" w:color="auto"/>
      </w:divBdr>
    </w:div>
    <w:div w:id="1038119399">
      <w:bodyDiv w:val="1"/>
      <w:marLeft w:val="0"/>
      <w:marRight w:val="0"/>
      <w:marTop w:val="0"/>
      <w:marBottom w:val="0"/>
      <w:divBdr>
        <w:top w:val="none" w:sz="0" w:space="0" w:color="auto"/>
        <w:left w:val="none" w:sz="0" w:space="0" w:color="auto"/>
        <w:bottom w:val="none" w:sz="0" w:space="0" w:color="auto"/>
        <w:right w:val="none" w:sz="0" w:space="0" w:color="auto"/>
      </w:divBdr>
    </w:div>
    <w:div w:id="1062946888">
      <w:bodyDiv w:val="1"/>
      <w:marLeft w:val="0"/>
      <w:marRight w:val="0"/>
      <w:marTop w:val="0"/>
      <w:marBottom w:val="0"/>
      <w:divBdr>
        <w:top w:val="none" w:sz="0" w:space="0" w:color="auto"/>
        <w:left w:val="none" w:sz="0" w:space="0" w:color="auto"/>
        <w:bottom w:val="none" w:sz="0" w:space="0" w:color="auto"/>
        <w:right w:val="none" w:sz="0" w:space="0" w:color="auto"/>
      </w:divBdr>
    </w:div>
    <w:div w:id="1067607676">
      <w:bodyDiv w:val="1"/>
      <w:marLeft w:val="0"/>
      <w:marRight w:val="0"/>
      <w:marTop w:val="0"/>
      <w:marBottom w:val="0"/>
      <w:divBdr>
        <w:top w:val="none" w:sz="0" w:space="0" w:color="auto"/>
        <w:left w:val="none" w:sz="0" w:space="0" w:color="auto"/>
        <w:bottom w:val="none" w:sz="0" w:space="0" w:color="auto"/>
        <w:right w:val="none" w:sz="0" w:space="0" w:color="auto"/>
      </w:divBdr>
    </w:div>
    <w:div w:id="1079905515">
      <w:bodyDiv w:val="1"/>
      <w:marLeft w:val="0"/>
      <w:marRight w:val="0"/>
      <w:marTop w:val="0"/>
      <w:marBottom w:val="0"/>
      <w:divBdr>
        <w:top w:val="none" w:sz="0" w:space="0" w:color="auto"/>
        <w:left w:val="none" w:sz="0" w:space="0" w:color="auto"/>
        <w:bottom w:val="none" w:sz="0" w:space="0" w:color="auto"/>
        <w:right w:val="none" w:sz="0" w:space="0" w:color="auto"/>
      </w:divBdr>
    </w:div>
    <w:div w:id="1109743316">
      <w:bodyDiv w:val="1"/>
      <w:marLeft w:val="0"/>
      <w:marRight w:val="0"/>
      <w:marTop w:val="0"/>
      <w:marBottom w:val="0"/>
      <w:divBdr>
        <w:top w:val="none" w:sz="0" w:space="0" w:color="auto"/>
        <w:left w:val="none" w:sz="0" w:space="0" w:color="auto"/>
        <w:bottom w:val="none" w:sz="0" w:space="0" w:color="auto"/>
        <w:right w:val="none" w:sz="0" w:space="0" w:color="auto"/>
      </w:divBdr>
    </w:div>
    <w:div w:id="1187135301">
      <w:bodyDiv w:val="1"/>
      <w:marLeft w:val="0"/>
      <w:marRight w:val="0"/>
      <w:marTop w:val="0"/>
      <w:marBottom w:val="0"/>
      <w:divBdr>
        <w:top w:val="none" w:sz="0" w:space="0" w:color="auto"/>
        <w:left w:val="none" w:sz="0" w:space="0" w:color="auto"/>
        <w:bottom w:val="none" w:sz="0" w:space="0" w:color="auto"/>
        <w:right w:val="none" w:sz="0" w:space="0" w:color="auto"/>
      </w:divBdr>
    </w:div>
    <w:div w:id="1235772927">
      <w:bodyDiv w:val="1"/>
      <w:marLeft w:val="0"/>
      <w:marRight w:val="0"/>
      <w:marTop w:val="0"/>
      <w:marBottom w:val="0"/>
      <w:divBdr>
        <w:top w:val="none" w:sz="0" w:space="0" w:color="auto"/>
        <w:left w:val="none" w:sz="0" w:space="0" w:color="auto"/>
        <w:bottom w:val="none" w:sz="0" w:space="0" w:color="auto"/>
        <w:right w:val="none" w:sz="0" w:space="0" w:color="auto"/>
      </w:divBdr>
    </w:div>
    <w:div w:id="1239704904">
      <w:bodyDiv w:val="1"/>
      <w:marLeft w:val="0"/>
      <w:marRight w:val="0"/>
      <w:marTop w:val="0"/>
      <w:marBottom w:val="0"/>
      <w:divBdr>
        <w:top w:val="none" w:sz="0" w:space="0" w:color="auto"/>
        <w:left w:val="none" w:sz="0" w:space="0" w:color="auto"/>
        <w:bottom w:val="none" w:sz="0" w:space="0" w:color="auto"/>
        <w:right w:val="none" w:sz="0" w:space="0" w:color="auto"/>
      </w:divBdr>
    </w:div>
    <w:div w:id="1244804351">
      <w:bodyDiv w:val="1"/>
      <w:marLeft w:val="0"/>
      <w:marRight w:val="0"/>
      <w:marTop w:val="0"/>
      <w:marBottom w:val="0"/>
      <w:divBdr>
        <w:top w:val="none" w:sz="0" w:space="0" w:color="auto"/>
        <w:left w:val="none" w:sz="0" w:space="0" w:color="auto"/>
        <w:bottom w:val="none" w:sz="0" w:space="0" w:color="auto"/>
        <w:right w:val="none" w:sz="0" w:space="0" w:color="auto"/>
      </w:divBdr>
    </w:div>
    <w:div w:id="1285111368">
      <w:bodyDiv w:val="1"/>
      <w:marLeft w:val="0"/>
      <w:marRight w:val="0"/>
      <w:marTop w:val="0"/>
      <w:marBottom w:val="0"/>
      <w:divBdr>
        <w:top w:val="none" w:sz="0" w:space="0" w:color="auto"/>
        <w:left w:val="none" w:sz="0" w:space="0" w:color="auto"/>
        <w:bottom w:val="none" w:sz="0" w:space="0" w:color="auto"/>
        <w:right w:val="none" w:sz="0" w:space="0" w:color="auto"/>
      </w:divBdr>
    </w:div>
    <w:div w:id="1290016234">
      <w:bodyDiv w:val="1"/>
      <w:marLeft w:val="0"/>
      <w:marRight w:val="0"/>
      <w:marTop w:val="0"/>
      <w:marBottom w:val="0"/>
      <w:divBdr>
        <w:top w:val="none" w:sz="0" w:space="0" w:color="auto"/>
        <w:left w:val="none" w:sz="0" w:space="0" w:color="auto"/>
        <w:bottom w:val="none" w:sz="0" w:space="0" w:color="auto"/>
        <w:right w:val="none" w:sz="0" w:space="0" w:color="auto"/>
      </w:divBdr>
    </w:div>
    <w:div w:id="1299605568">
      <w:bodyDiv w:val="1"/>
      <w:marLeft w:val="0"/>
      <w:marRight w:val="0"/>
      <w:marTop w:val="0"/>
      <w:marBottom w:val="0"/>
      <w:divBdr>
        <w:top w:val="none" w:sz="0" w:space="0" w:color="auto"/>
        <w:left w:val="none" w:sz="0" w:space="0" w:color="auto"/>
        <w:bottom w:val="none" w:sz="0" w:space="0" w:color="auto"/>
        <w:right w:val="none" w:sz="0" w:space="0" w:color="auto"/>
      </w:divBdr>
    </w:div>
    <w:div w:id="1304650950">
      <w:bodyDiv w:val="1"/>
      <w:marLeft w:val="0"/>
      <w:marRight w:val="0"/>
      <w:marTop w:val="0"/>
      <w:marBottom w:val="0"/>
      <w:divBdr>
        <w:top w:val="none" w:sz="0" w:space="0" w:color="auto"/>
        <w:left w:val="none" w:sz="0" w:space="0" w:color="auto"/>
        <w:bottom w:val="none" w:sz="0" w:space="0" w:color="auto"/>
        <w:right w:val="none" w:sz="0" w:space="0" w:color="auto"/>
      </w:divBdr>
    </w:div>
    <w:div w:id="1367876583">
      <w:bodyDiv w:val="1"/>
      <w:marLeft w:val="0"/>
      <w:marRight w:val="0"/>
      <w:marTop w:val="0"/>
      <w:marBottom w:val="0"/>
      <w:divBdr>
        <w:top w:val="none" w:sz="0" w:space="0" w:color="auto"/>
        <w:left w:val="none" w:sz="0" w:space="0" w:color="auto"/>
        <w:bottom w:val="none" w:sz="0" w:space="0" w:color="auto"/>
        <w:right w:val="none" w:sz="0" w:space="0" w:color="auto"/>
      </w:divBdr>
    </w:div>
    <w:div w:id="1399742122">
      <w:bodyDiv w:val="1"/>
      <w:marLeft w:val="0"/>
      <w:marRight w:val="0"/>
      <w:marTop w:val="0"/>
      <w:marBottom w:val="0"/>
      <w:divBdr>
        <w:top w:val="none" w:sz="0" w:space="0" w:color="auto"/>
        <w:left w:val="none" w:sz="0" w:space="0" w:color="auto"/>
        <w:bottom w:val="none" w:sz="0" w:space="0" w:color="auto"/>
        <w:right w:val="none" w:sz="0" w:space="0" w:color="auto"/>
      </w:divBdr>
    </w:div>
    <w:div w:id="1402481868">
      <w:bodyDiv w:val="1"/>
      <w:marLeft w:val="0"/>
      <w:marRight w:val="0"/>
      <w:marTop w:val="0"/>
      <w:marBottom w:val="0"/>
      <w:divBdr>
        <w:top w:val="none" w:sz="0" w:space="0" w:color="auto"/>
        <w:left w:val="none" w:sz="0" w:space="0" w:color="auto"/>
        <w:bottom w:val="none" w:sz="0" w:space="0" w:color="auto"/>
        <w:right w:val="none" w:sz="0" w:space="0" w:color="auto"/>
      </w:divBdr>
    </w:div>
    <w:div w:id="1410999673">
      <w:bodyDiv w:val="1"/>
      <w:marLeft w:val="0"/>
      <w:marRight w:val="0"/>
      <w:marTop w:val="0"/>
      <w:marBottom w:val="0"/>
      <w:divBdr>
        <w:top w:val="none" w:sz="0" w:space="0" w:color="auto"/>
        <w:left w:val="none" w:sz="0" w:space="0" w:color="auto"/>
        <w:bottom w:val="none" w:sz="0" w:space="0" w:color="auto"/>
        <w:right w:val="none" w:sz="0" w:space="0" w:color="auto"/>
      </w:divBdr>
    </w:div>
    <w:div w:id="1573587332">
      <w:bodyDiv w:val="1"/>
      <w:marLeft w:val="0"/>
      <w:marRight w:val="0"/>
      <w:marTop w:val="0"/>
      <w:marBottom w:val="0"/>
      <w:divBdr>
        <w:top w:val="none" w:sz="0" w:space="0" w:color="auto"/>
        <w:left w:val="none" w:sz="0" w:space="0" w:color="auto"/>
        <w:bottom w:val="none" w:sz="0" w:space="0" w:color="auto"/>
        <w:right w:val="none" w:sz="0" w:space="0" w:color="auto"/>
      </w:divBdr>
    </w:div>
    <w:div w:id="1581671684">
      <w:bodyDiv w:val="1"/>
      <w:marLeft w:val="0"/>
      <w:marRight w:val="0"/>
      <w:marTop w:val="0"/>
      <w:marBottom w:val="0"/>
      <w:divBdr>
        <w:top w:val="none" w:sz="0" w:space="0" w:color="auto"/>
        <w:left w:val="none" w:sz="0" w:space="0" w:color="auto"/>
        <w:bottom w:val="none" w:sz="0" w:space="0" w:color="auto"/>
        <w:right w:val="none" w:sz="0" w:space="0" w:color="auto"/>
      </w:divBdr>
    </w:div>
    <w:div w:id="1606693672">
      <w:bodyDiv w:val="1"/>
      <w:marLeft w:val="0"/>
      <w:marRight w:val="0"/>
      <w:marTop w:val="0"/>
      <w:marBottom w:val="0"/>
      <w:divBdr>
        <w:top w:val="none" w:sz="0" w:space="0" w:color="auto"/>
        <w:left w:val="none" w:sz="0" w:space="0" w:color="auto"/>
        <w:bottom w:val="none" w:sz="0" w:space="0" w:color="auto"/>
        <w:right w:val="none" w:sz="0" w:space="0" w:color="auto"/>
      </w:divBdr>
    </w:div>
    <w:div w:id="1619406594">
      <w:bodyDiv w:val="1"/>
      <w:marLeft w:val="0"/>
      <w:marRight w:val="0"/>
      <w:marTop w:val="0"/>
      <w:marBottom w:val="0"/>
      <w:divBdr>
        <w:top w:val="none" w:sz="0" w:space="0" w:color="auto"/>
        <w:left w:val="none" w:sz="0" w:space="0" w:color="auto"/>
        <w:bottom w:val="none" w:sz="0" w:space="0" w:color="auto"/>
        <w:right w:val="none" w:sz="0" w:space="0" w:color="auto"/>
      </w:divBdr>
    </w:div>
    <w:div w:id="1623271119">
      <w:bodyDiv w:val="1"/>
      <w:marLeft w:val="0"/>
      <w:marRight w:val="0"/>
      <w:marTop w:val="0"/>
      <w:marBottom w:val="0"/>
      <w:divBdr>
        <w:top w:val="none" w:sz="0" w:space="0" w:color="auto"/>
        <w:left w:val="none" w:sz="0" w:space="0" w:color="auto"/>
        <w:bottom w:val="none" w:sz="0" w:space="0" w:color="auto"/>
        <w:right w:val="none" w:sz="0" w:space="0" w:color="auto"/>
      </w:divBdr>
    </w:div>
    <w:div w:id="1630939253">
      <w:bodyDiv w:val="1"/>
      <w:marLeft w:val="0"/>
      <w:marRight w:val="0"/>
      <w:marTop w:val="0"/>
      <w:marBottom w:val="0"/>
      <w:divBdr>
        <w:top w:val="none" w:sz="0" w:space="0" w:color="auto"/>
        <w:left w:val="none" w:sz="0" w:space="0" w:color="auto"/>
        <w:bottom w:val="none" w:sz="0" w:space="0" w:color="auto"/>
        <w:right w:val="none" w:sz="0" w:space="0" w:color="auto"/>
      </w:divBdr>
    </w:div>
    <w:div w:id="1682244294">
      <w:bodyDiv w:val="1"/>
      <w:marLeft w:val="0"/>
      <w:marRight w:val="0"/>
      <w:marTop w:val="0"/>
      <w:marBottom w:val="0"/>
      <w:divBdr>
        <w:top w:val="none" w:sz="0" w:space="0" w:color="auto"/>
        <w:left w:val="none" w:sz="0" w:space="0" w:color="auto"/>
        <w:bottom w:val="none" w:sz="0" w:space="0" w:color="auto"/>
        <w:right w:val="none" w:sz="0" w:space="0" w:color="auto"/>
      </w:divBdr>
    </w:div>
    <w:div w:id="1684091595">
      <w:bodyDiv w:val="1"/>
      <w:marLeft w:val="0"/>
      <w:marRight w:val="0"/>
      <w:marTop w:val="0"/>
      <w:marBottom w:val="0"/>
      <w:divBdr>
        <w:top w:val="none" w:sz="0" w:space="0" w:color="auto"/>
        <w:left w:val="none" w:sz="0" w:space="0" w:color="auto"/>
        <w:bottom w:val="none" w:sz="0" w:space="0" w:color="auto"/>
        <w:right w:val="none" w:sz="0" w:space="0" w:color="auto"/>
      </w:divBdr>
    </w:div>
    <w:div w:id="1733651146">
      <w:bodyDiv w:val="1"/>
      <w:marLeft w:val="0"/>
      <w:marRight w:val="0"/>
      <w:marTop w:val="0"/>
      <w:marBottom w:val="0"/>
      <w:divBdr>
        <w:top w:val="none" w:sz="0" w:space="0" w:color="auto"/>
        <w:left w:val="none" w:sz="0" w:space="0" w:color="auto"/>
        <w:bottom w:val="none" w:sz="0" w:space="0" w:color="auto"/>
        <w:right w:val="none" w:sz="0" w:space="0" w:color="auto"/>
      </w:divBdr>
    </w:div>
    <w:div w:id="1750686773">
      <w:bodyDiv w:val="1"/>
      <w:marLeft w:val="0"/>
      <w:marRight w:val="0"/>
      <w:marTop w:val="0"/>
      <w:marBottom w:val="0"/>
      <w:divBdr>
        <w:top w:val="none" w:sz="0" w:space="0" w:color="auto"/>
        <w:left w:val="none" w:sz="0" w:space="0" w:color="auto"/>
        <w:bottom w:val="none" w:sz="0" w:space="0" w:color="auto"/>
        <w:right w:val="none" w:sz="0" w:space="0" w:color="auto"/>
      </w:divBdr>
    </w:div>
    <w:div w:id="1785078427">
      <w:bodyDiv w:val="1"/>
      <w:marLeft w:val="0"/>
      <w:marRight w:val="0"/>
      <w:marTop w:val="0"/>
      <w:marBottom w:val="0"/>
      <w:divBdr>
        <w:top w:val="none" w:sz="0" w:space="0" w:color="auto"/>
        <w:left w:val="none" w:sz="0" w:space="0" w:color="auto"/>
        <w:bottom w:val="none" w:sz="0" w:space="0" w:color="auto"/>
        <w:right w:val="none" w:sz="0" w:space="0" w:color="auto"/>
      </w:divBdr>
    </w:div>
    <w:div w:id="1790934404">
      <w:bodyDiv w:val="1"/>
      <w:marLeft w:val="0"/>
      <w:marRight w:val="0"/>
      <w:marTop w:val="0"/>
      <w:marBottom w:val="0"/>
      <w:divBdr>
        <w:top w:val="none" w:sz="0" w:space="0" w:color="auto"/>
        <w:left w:val="none" w:sz="0" w:space="0" w:color="auto"/>
        <w:bottom w:val="none" w:sz="0" w:space="0" w:color="auto"/>
        <w:right w:val="none" w:sz="0" w:space="0" w:color="auto"/>
      </w:divBdr>
    </w:div>
    <w:div w:id="1802766709">
      <w:bodyDiv w:val="1"/>
      <w:marLeft w:val="0"/>
      <w:marRight w:val="0"/>
      <w:marTop w:val="0"/>
      <w:marBottom w:val="0"/>
      <w:divBdr>
        <w:top w:val="none" w:sz="0" w:space="0" w:color="auto"/>
        <w:left w:val="none" w:sz="0" w:space="0" w:color="auto"/>
        <w:bottom w:val="none" w:sz="0" w:space="0" w:color="auto"/>
        <w:right w:val="none" w:sz="0" w:space="0" w:color="auto"/>
      </w:divBdr>
    </w:div>
    <w:div w:id="1809198486">
      <w:bodyDiv w:val="1"/>
      <w:marLeft w:val="0"/>
      <w:marRight w:val="0"/>
      <w:marTop w:val="0"/>
      <w:marBottom w:val="0"/>
      <w:divBdr>
        <w:top w:val="none" w:sz="0" w:space="0" w:color="auto"/>
        <w:left w:val="none" w:sz="0" w:space="0" w:color="auto"/>
        <w:bottom w:val="none" w:sz="0" w:space="0" w:color="auto"/>
        <w:right w:val="none" w:sz="0" w:space="0" w:color="auto"/>
      </w:divBdr>
    </w:div>
    <w:div w:id="1841266682">
      <w:bodyDiv w:val="1"/>
      <w:marLeft w:val="0"/>
      <w:marRight w:val="0"/>
      <w:marTop w:val="0"/>
      <w:marBottom w:val="0"/>
      <w:divBdr>
        <w:top w:val="none" w:sz="0" w:space="0" w:color="auto"/>
        <w:left w:val="none" w:sz="0" w:space="0" w:color="auto"/>
        <w:bottom w:val="none" w:sz="0" w:space="0" w:color="auto"/>
        <w:right w:val="none" w:sz="0" w:space="0" w:color="auto"/>
      </w:divBdr>
    </w:div>
    <w:div w:id="1885560542">
      <w:bodyDiv w:val="1"/>
      <w:marLeft w:val="0"/>
      <w:marRight w:val="0"/>
      <w:marTop w:val="0"/>
      <w:marBottom w:val="0"/>
      <w:divBdr>
        <w:top w:val="none" w:sz="0" w:space="0" w:color="auto"/>
        <w:left w:val="none" w:sz="0" w:space="0" w:color="auto"/>
        <w:bottom w:val="none" w:sz="0" w:space="0" w:color="auto"/>
        <w:right w:val="none" w:sz="0" w:space="0" w:color="auto"/>
      </w:divBdr>
    </w:div>
    <w:div w:id="1896352153">
      <w:bodyDiv w:val="1"/>
      <w:marLeft w:val="0"/>
      <w:marRight w:val="0"/>
      <w:marTop w:val="0"/>
      <w:marBottom w:val="0"/>
      <w:divBdr>
        <w:top w:val="none" w:sz="0" w:space="0" w:color="auto"/>
        <w:left w:val="none" w:sz="0" w:space="0" w:color="auto"/>
        <w:bottom w:val="none" w:sz="0" w:space="0" w:color="auto"/>
        <w:right w:val="none" w:sz="0" w:space="0" w:color="auto"/>
      </w:divBdr>
    </w:div>
    <w:div w:id="1924677721">
      <w:bodyDiv w:val="1"/>
      <w:marLeft w:val="0"/>
      <w:marRight w:val="0"/>
      <w:marTop w:val="0"/>
      <w:marBottom w:val="0"/>
      <w:divBdr>
        <w:top w:val="none" w:sz="0" w:space="0" w:color="auto"/>
        <w:left w:val="none" w:sz="0" w:space="0" w:color="auto"/>
        <w:bottom w:val="none" w:sz="0" w:space="0" w:color="auto"/>
        <w:right w:val="none" w:sz="0" w:space="0" w:color="auto"/>
      </w:divBdr>
    </w:div>
    <w:div w:id="1934126283">
      <w:bodyDiv w:val="1"/>
      <w:marLeft w:val="0"/>
      <w:marRight w:val="0"/>
      <w:marTop w:val="0"/>
      <w:marBottom w:val="0"/>
      <w:divBdr>
        <w:top w:val="none" w:sz="0" w:space="0" w:color="auto"/>
        <w:left w:val="none" w:sz="0" w:space="0" w:color="auto"/>
        <w:bottom w:val="none" w:sz="0" w:space="0" w:color="auto"/>
        <w:right w:val="none" w:sz="0" w:space="0" w:color="auto"/>
      </w:divBdr>
    </w:div>
    <w:div w:id="1939436244">
      <w:bodyDiv w:val="1"/>
      <w:marLeft w:val="0"/>
      <w:marRight w:val="0"/>
      <w:marTop w:val="0"/>
      <w:marBottom w:val="0"/>
      <w:divBdr>
        <w:top w:val="none" w:sz="0" w:space="0" w:color="auto"/>
        <w:left w:val="none" w:sz="0" w:space="0" w:color="auto"/>
        <w:bottom w:val="none" w:sz="0" w:space="0" w:color="auto"/>
        <w:right w:val="none" w:sz="0" w:space="0" w:color="auto"/>
      </w:divBdr>
    </w:div>
    <w:div w:id="1981424718">
      <w:bodyDiv w:val="1"/>
      <w:marLeft w:val="0"/>
      <w:marRight w:val="0"/>
      <w:marTop w:val="0"/>
      <w:marBottom w:val="0"/>
      <w:divBdr>
        <w:top w:val="none" w:sz="0" w:space="0" w:color="auto"/>
        <w:left w:val="none" w:sz="0" w:space="0" w:color="auto"/>
        <w:bottom w:val="none" w:sz="0" w:space="0" w:color="auto"/>
        <w:right w:val="none" w:sz="0" w:space="0" w:color="auto"/>
      </w:divBdr>
    </w:div>
    <w:div w:id="1986734237">
      <w:bodyDiv w:val="1"/>
      <w:marLeft w:val="0"/>
      <w:marRight w:val="0"/>
      <w:marTop w:val="0"/>
      <w:marBottom w:val="0"/>
      <w:divBdr>
        <w:top w:val="none" w:sz="0" w:space="0" w:color="auto"/>
        <w:left w:val="none" w:sz="0" w:space="0" w:color="auto"/>
        <w:bottom w:val="none" w:sz="0" w:space="0" w:color="auto"/>
        <w:right w:val="none" w:sz="0" w:space="0" w:color="auto"/>
      </w:divBdr>
    </w:div>
    <w:div w:id="1994604881">
      <w:bodyDiv w:val="1"/>
      <w:marLeft w:val="0"/>
      <w:marRight w:val="0"/>
      <w:marTop w:val="0"/>
      <w:marBottom w:val="0"/>
      <w:divBdr>
        <w:top w:val="none" w:sz="0" w:space="0" w:color="auto"/>
        <w:left w:val="none" w:sz="0" w:space="0" w:color="auto"/>
        <w:bottom w:val="none" w:sz="0" w:space="0" w:color="auto"/>
        <w:right w:val="none" w:sz="0" w:space="0" w:color="auto"/>
      </w:divBdr>
    </w:div>
    <w:div w:id="2009365544">
      <w:bodyDiv w:val="1"/>
      <w:marLeft w:val="0"/>
      <w:marRight w:val="0"/>
      <w:marTop w:val="0"/>
      <w:marBottom w:val="0"/>
      <w:divBdr>
        <w:top w:val="none" w:sz="0" w:space="0" w:color="auto"/>
        <w:left w:val="none" w:sz="0" w:space="0" w:color="auto"/>
        <w:bottom w:val="none" w:sz="0" w:space="0" w:color="auto"/>
        <w:right w:val="none" w:sz="0" w:space="0" w:color="auto"/>
      </w:divBdr>
    </w:div>
    <w:div w:id="2009673928">
      <w:bodyDiv w:val="1"/>
      <w:marLeft w:val="0"/>
      <w:marRight w:val="0"/>
      <w:marTop w:val="0"/>
      <w:marBottom w:val="0"/>
      <w:divBdr>
        <w:top w:val="none" w:sz="0" w:space="0" w:color="auto"/>
        <w:left w:val="none" w:sz="0" w:space="0" w:color="auto"/>
        <w:bottom w:val="none" w:sz="0" w:space="0" w:color="auto"/>
        <w:right w:val="none" w:sz="0" w:space="0" w:color="auto"/>
      </w:divBdr>
    </w:div>
    <w:div w:id="2022704086">
      <w:bodyDiv w:val="1"/>
      <w:marLeft w:val="0"/>
      <w:marRight w:val="0"/>
      <w:marTop w:val="0"/>
      <w:marBottom w:val="0"/>
      <w:divBdr>
        <w:top w:val="none" w:sz="0" w:space="0" w:color="auto"/>
        <w:left w:val="none" w:sz="0" w:space="0" w:color="auto"/>
        <w:bottom w:val="none" w:sz="0" w:space="0" w:color="auto"/>
        <w:right w:val="none" w:sz="0" w:space="0" w:color="auto"/>
      </w:divBdr>
    </w:div>
    <w:div w:id="2040471800">
      <w:bodyDiv w:val="1"/>
      <w:marLeft w:val="0"/>
      <w:marRight w:val="0"/>
      <w:marTop w:val="0"/>
      <w:marBottom w:val="0"/>
      <w:divBdr>
        <w:top w:val="none" w:sz="0" w:space="0" w:color="auto"/>
        <w:left w:val="none" w:sz="0" w:space="0" w:color="auto"/>
        <w:bottom w:val="none" w:sz="0" w:space="0" w:color="auto"/>
        <w:right w:val="none" w:sz="0" w:space="0" w:color="auto"/>
      </w:divBdr>
    </w:div>
    <w:div w:id="2050641151">
      <w:bodyDiv w:val="1"/>
      <w:marLeft w:val="0"/>
      <w:marRight w:val="0"/>
      <w:marTop w:val="0"/>
      <w:marBottom w:val="0"/>
      <w:divBdr>
        <w:top w:val="none" w:sz="0" w:space="0" w:color="auto"/>
        <w:left w:val="none" w:sz="0" w:space="0" w:color="auto"/>
        <w:bottom w:val="none" w:sz="0" w:space="0" w:color="auto"/>
        <w:right w:val="none" w:sz="0" w:space="0" w:color="auto"/>
      </w:divBdr>
    </w:div>
    <w:div w:id="2063409568">
      <w:bodyDiv w:val="1"/>
      <w:marLeft w:val="0"/>
      <w:marRight w:val="0"/>
      <w:marTop w:val="0"/>
      <w:marBottom w:val="0"/>
      <w:divBdr>
        <w:top w:val="none" w:sz="0" w:space="0" w:color="auto"/>
        <w:left w:val="none" w:sz="0" w:space="0" w:color="auto"/>
        <w:bottom w:val="none" w:sz="0" w:space="0" w:color="auto"/>
        <w:right w:val="none" w:sz="0" w:space="0" w:color="auto"/>
      </w:divBdr>
    </w:div>
    <w:div w:id="2084401934">
      <w:bodyDiv w:val="1"/>
      <w:marLeft w:val="0"/>
      <w:marRight w:val="0"/>
      <w:marTop w:val="0"/>
      <w:marBottom w:val="0"/>
      <w:divBdr>
        <w:top w:val="none" w:sz="0" w:space="0" w:color="auto"/>
        <w:left w:val="none" w:sz="0" w:space="0" w:color="auto"/>
        <w:bottom w:val="none" w:sz="0" w:space="0" w:color="auto"/>
        <w:right w:val="none" w:sz="0" w:space="0" w:color="auto"/>
      </w:divBdr>
    </w:div>
    <w:div w:id="2103794860">
      <w:bodyDiv w:val="1"/>
      <w:marLeft w:val="0"/>
      <w:marRight w:val="0"/>
      <w:marTop w:val="0"/>
      <w:marBottom w:val="0"/>
      <w:divBdr>
        <w:top w:val="none" w:sz="0" w:space="0" w:color="auto"/>
        <w:left w:val="none" w:sz="0" w:space="0" w:color="auto"/>
        <w:bottom w:val="none" w:sz="0" w:space="0" w:color="auto"/>
        <w:right w:val="none" w:sz="0" w:space="0" w:color="auto"/>
      </w:divBdr>
    </w:div>
    <w:div w:id="2119787934">
      <w:bodyDiv w:val="1"/>
      <w:marLeft w:val="0"/>
      <w:marRight w:val="0"/>
      <w:marTop w:val="0"/>
      <w:marBottom w:val="0"/>
      <w:divBdr>
        <w:top w:val="none" w:sz="0" w:space="0" w:color="auto"/>
        <w:left w:val="none" w:sz="0" w:space="0" w:color="auto"/>
        <w:bottom w:val="none" w:sz="0" w:space="0" w:color="auto"/>
        <w:right w:val="none" w:sz="0" w:space="0" w:color="auto"/>
      </w:divBdr>
    </w:div>
    <w:div w:id="21388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43069-5243-E846-A046-FAB60F4DE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95604</Words>
  <Characters>544945</Characters>
  <Application>Microsoft Office Word</Application>
  <DocSecurity>0</DocSecurity>
  <Lines>4541</Lines>
  <Paragraphs>1278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Momodou Jallow</dc:creator>
  <cp:keywords/>
  <dc:description/>
  <cp:lastModifiedBy>susana campino</cp:lastModifiedBy>
  <cp:revision>5</cp:revision>
  <dcterms:created xsi:type="dcterms:W3CDTF">2020-03-31T13:28:00Z</dcterms:created>
  <dcterms:modified xsi:type="dcterms:W3CDTF">2020-04-05T23:04:00Z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7bdca96a-1256-324a-874e-104542cd5414</vt:lpwstr>
  </property>
  <property fmtid="{D5CDD505-2E9C-101B-9397-08002B2CF9AE}" pid="24" name="Mendeley Citation Style_1">
    <vt:lpwstr>http://www.zotero.org/styles/vancouver</vt:lpwstr>
  </property>
</Properties>
</file>