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86FD0" w14:textId="7FB64C20" w:rsidR="000C21C1" w:rsidRDefault="000C21C1">
      <w:pPr>
        <w:rPr>
          <w:rFonts w:ascii="Palatino Linotype" w:hAnsi="Palatino Linotype"/>
          <w:sz w:val="20"/>
          <w:szCs w:val="20"/>
        </w:rPr>
      </w:pPr>
    </w:p>
    <w:p w14:paraId="2E37DC54" w14:textId="77777777" w:rsidR="007778AA" w:rsidRDefault="007778AA">
      <w:pPr>
        <w:rPr>
          <w:rFonts w:ascii="Palatino Linotype" w:hAnsi="Palatino Linotype"/>
          <w:sz w:val="20"/>
          <w:szCs w:val="20"/>
        </w:rPr>
      </w:pPr>
    </w:p>
    <w:p w14:paraId="27E6F041" w14:textId="2C52556E" w:rsidR="007778AA" w:rsidRPr="007778AA" w:rsidRDefault="75C150EA" w:rsidP="75C150EA">
      <w:pPr>
        <w:rPr>
          <w:rFonts w:ascii="Palatino Linotype" w:hAnsi="Palatino Linotype"/>
          <w:i/>
          <w:iCs/>
          <w:sz w:val="20"/>
          <w:szCs w:val="20"/>
        </w:rPr>
      </w:pPr>
      <w:r w:rsidRPr="75C150EA">
        <w:rPr>
          <w:rFonts w:ascii="Palatino Linotype" w:hAnsi="Palatino Linotype"/>
          <w:i/>
          <w:iCs/>
          <w:sz w:val="20"/>
          <w:szCs w:val="20"/>
        </w:rPr>
        <w:t>Table S1: Summary of population characteristics and key findings.</w:t>
      </w:r>
    </w:p>
    <w:tbl>
      <w:tblPr>
        <w:tblStyle w:val="TableGrid"/>
        <w:tblW w:w="0" w:type="auto"/>
        <w:tblLayout w:type="fixed"/>
        <w:tblLook w:val="04A0" w:firstRow="1" w:lastRow="0" w:firstColumn="1" w:lastColumn="0" w:noHBand="0" w:noVBand="1"/>
        <w:tblCaption w:val="Table 3: Summary of included reviews"/>
      </w:tblPr>
      <w:tblGrid>
        <w:gridCol w:w="1438"/>
        <w:gridCol w:w="2668"/>
        <w:gridCol w:w="3119"/>
        <w:gridCol w:w="2835"/>
        <w:gridCol w:w="2890"/>
      </w:tblGrid>
      <w:tr w:rsidR="008C61A6" w:rsidRPr="004C5C64" w14:paraId="0A6458B9" w14:textId="77777777" w:rsidTr="008C61A6">
        <w:trPr>
          <w:trHeight w:val="572"/>
        </w:trPr>
        <w:tc>
          <w:tcPr>
            <w:tcW w:w="1438" w:type="dxa"/>
            <w:tcBorders>
              <w:bottom w:val="single" w:sz="4" w:space="0" w:color="auto"/>
            </w:tcBorders>
            <w:vAlign w:val="center"/>
          </w:tcPr>
          <w:p w14:paraId="2D3481DC" w14:textId="77777777" w:rsidR="007778AA" w:rsidRPr="004C5C64" w:rsidRDefault="007778AA" w:rsidP="009139E4">
            <w:pPr>
              <w:jc w:val="center"/>
              <w:rPr>
                <w:rFonts w:ascii="Palatino Linotype" w:eastAsia="Times New Roman" w:hAnsi="Palatino Linotype"/>
                <w:b/>
                <w:bCs/>
                <w:color w:val="000000"/>
                <w:sz w:val="20"/>
                <w:szCs w:val="20"/>
              </w:rPr>
            </w:pPr>
            <w:r w:rsidRPr="004C5C64">
              <w:rPr>
                <w:rFonts w:ascii="Palatino Linotype" w:eastAsia="Times New Roman" w:hAnsi="Palatino Linotype"/>
                <w:b/>
                <w:bCs/>
                <w:color w:val="000000"/>
                <w:sz w:val="20"/>
                <w:szCs w:val="20"/>
              </w:rPr>
              <w:t>Author</w:t>
            </w:r>
          </w:p>
        </w:tc>
        <w:tc>
          <w:tcPr>
            <w:tcW w:w="2668" w:type="dxa"/>
            <w:tcBorders>
              <w:bottom w:val="single" w:sz="4" w:space="0" w:color="auto"/>
            </w:tcBorders>
            <w:vAlign w:val="center"/>
          </w:tcPr>
          <w:p w14:paraId="5266B295" w14:textId="77777777" w:rsidR="007778AA" w:rsidRPr="004C5C64" w:rsidRDefault="007778AA" w:rsidP="009139E4">
            <w:pPr>
              <w:jc w:val="center"/>
              <w:rPr>
                <w:rFonts w:ascii="Palatino Linotype" w:hAnsi="Palatino Linotype"/>
                <w:b/>
                <w:sz w:val="20"/>
                <w:szCs w:val="20"/>
              </w:rPr>
            </w:pPr>
            <w:r w:rsidRPr="004C5C64">
              <w:rPr>
                <w:rFonts w:ascii="Palatino Linotype" w:hAnsi="Palatino Linotype"/>
                <w:b/>
                <w:sz w:val="20"/>
                <w:szCs w:val="20"/>
              </w:rPr>
              <w:t>Population characteristics</w:t>
            </w:r>
          </w:p>
        </w:tc>
        <w:tc>
          <w:tcPr>
            <w:tcW w:w="3119" w:type="dxa"/>
            <w:tcBorders>
              <w:bottom w:val="single" w:sz="4" w:space="0" w:color="auto"/>
            </w:tcBorders>
            <w:vAlign w:val="center"/>
          </w:tcPr>
          <w:p w14:paraId="48DDD9EA" w14:textId="77777777" w:rsidR="007778AA" w:rsidRPr="00311C87" w:rsidRDefault="007778AA" w:rsidP="009139E4">
            <w:pPr>
              <w:jc w:val="center"/>
              <w:rPr>
                <w:rFonts w:ascii="Palatino Linotype" w:hAnsi="Palatino Linotype"/>
                <w:b/>
                <w:sz w:val="20"/>
                <w:szCs w:val="20"/>
              </w:rPr>
            </w:pPr>
            <w:r w:rsidRPr="00311C87">
              <w:rPr>
                <w:rFonts w:ascii="Palatino Linotype" w:hAnsi="Palatino Linotype"/>
                <w:b/>
                <w:sz w:val="20"/>
                <w:szCs w:val="20"/>
              </w:rPr>
              <w:t>Intervention (# Studies)</w:t>
            </w:r>
          </w:p>
        </w:tc>
        <w:tc>
          <w:tcPr>
            <w:tcW w:w="2835" w:type="dxa"/>
            <w:tcBorders>
              <w:bottom w:val="single" w:sz="4" w:space="0" w:color="auto"/>
            </w:tcBorders>
            <w:vAlign w:val="center"/>
          </w:tcPr>
          <w:p w14:paraId="01FDD368" w14:textId="77777777" w:rsidR="007778AA" w:rsidRPr="004C5C64" w:rsidRDefault="007778AA" w:rsidP="009139E4">
            <w:pPr>
              <w:jc w:val="center"/>
              <w:rPr>
                <w:rFonts w:ascii="Palatino Linotype" w:hAnsi="Palatino Linotype"/>
                <w:b/>
                <w:sz w:val="20"/>
                <w:szCs w:val="20"/>
              </w:rPr>
            </w:pPr>
            <w:r w:rsidRPr="004C5C64">
              <w:rPr>
                <w:rFonts w:ascii="Palatino Linotype" w:hAnsi="Palatino Linotype"/>
                <w:b/>
                <w:sz w:val="20"/>
                <w:szCs w:val="20"/>
              </w:rPr>
              <w:t>Inclusion/Exclusion Criteria</w:t>
            </w:r>
          </w:p>
        </w:tc>
        <w:tc>
          <w:tcPr>
            <w:tcW w:w="2890" w:type="dxa"/>
            <w:tcBorders>
              <w:bottom w:val="single" w:sz="4" w:space="0" w:color="auto"/>
            </w:tcBorders>
            <w:vAlign w:val="center"/>
          </w:tcPr>
          <w:p w14:paraId="01A3F7C1" w14:textId="77777777" w:rsidR="007778AA" w:rsidRPr="004C5C64" w:rsidRDefault="007778AA" w:rsidP="009139E4">
            <w:pPr>
              <w:jc w:val="center"/>
              <w:rPr>
                <w:rFonts w:ascii="Palatino Linotype" w:hAnsi="Palatino Linotype"/>
                <w:b/>
                <w:sz w:val="20"/>
                <w:szCs w:val="20"/>
              </w:rPr>
            </w:pPr>
            <w:r w:rsidRPr="004C5C64">
              <w:rPr>
                <w:rFonts w:ascii="Palatino Linotype" w:hAnsi="Palatino Linotype"/>
                <w:b/>
                <w:sz w:val="20"/>
                <w:szCs w:val="20"/>
              </w:rPr>
              <w:t>Main Findings</w:t>
            </w:r>
          </w:p>
        </w:tc>
      </w:tr>
      <w:tr w:rsidR="008C61A6" w:rsidRPr="004C5C64" w14:paraId="5B7A8020" w14:textId="77777777" w:rsidTr="008C61A6">
        <w:trPr>
          <w:trHeight w:val="1220"/>
        </w:trPr>
        <w:tc>
          <w:tcPr>
            <w:tcW w:w="1438" w:type="dxa"/>
            <w:vAlign w:val="center"/>
          </w:tcPr>
          <w:p w14:paraId="46AC5EC2" w14:textId="77777777" w:rsidR="007778AA" w:rsidRPr="004C5C64" w:rsidRDefault="007778AA" w:rsidP="009139E4">
            <w:pPr>
              <w:rPr>
                <w:rFonts w:ascii="Palatino Linotype" w:eastAsia="Times New Roman" w:hAnsi="Palatino Linotype"/>
                <w:i/>
                <w:iCs/>
                <w:color w:val="000000"/>
                <w:sz w:val="20"/>
                <w:szCs w:val="20"/>
              </w:rPr>
            </w:pPr>
            <w:r w:rsidRPr="004C5C64">
              <w:rPr>
                <w:rFonts w:ascii="Palatino Linotype" w:eastAsia="Times New Roman" w:hAnsi="Palatino Linotype"/>
                <w:i/>
                <w:iCs/>
                <w:color w:val="000000"/>
                <w:sz w:val="20"/>
                <w:szCs w:val="20"/>
              </w:rPr>
              <w:t>De Crescenzo et al. 2018</w:t>
            </w:r>
          </w:p>
        </w:tc>
        <w:tc>
          <w:tcPr>
            <w:tcW w:w="2668" w:type="dxa"/>
          </w:tcPr>
          <w:p w14:paraId="5DBC0FF9"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50 RCTs, N = 6942</w:t>
            </w:r>
          </w:p>
          <w:p w14:paraId="12BDAB29" w14:textId="77777777" w:rsidR="007778AA" w:rsidRPr="004C5C64" w:rsidRDefault="007778AA" w:rsidP="009139E4">
            <w:pPr>
              <w:rPr>
                <w:rFonts w:ascii="Palatino Linotype" w:hAnsi="Palatino Linotype"/>
                <w:sz w:val="20"/>
                <w:szCs w:val="20"/>
              </w:rPr>
            </w:pPr>
          </w:p>
          <w:p w14:paraId="115C065C"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Mean age: 36.8</w:t>
            </w:r>
          </w:p>
          <w:p w14:paraId="126CAF52"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 Male: 64.1%</w:t>
            </w:r>
          </w:p>
          <w:p w14:paraId="6E8EA398" w14:textId="77777777" w:rsidR="007778AA" w:rsidRPr="004C5C64" w:rsidRDefault="007778AA" w:rsidP="009139E4">
            <w:pPr>
              <w:rPr>
                <w:rFonts w:ascii="Palatino Linotype" w:hAnsi="Palatino Linotype"/>
                <w:sz w:val="20"/>
                <w:szCs w:val="20"/>
              </w:rPr>
            </w:pPr>
          </w:p>
          <w:p w14:paraId="7126F102"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42 RCTs recruited from North America, 6 from Europe, 1 from Latin America, 1 from Oceania</w:t>
            </w:r>
          </w:p>
          <w:p w14:paraId="7DF8BE0D" w14:textId="77777777" w:rsidR="007778AA" w:rsidRPr="004C5C64" w:rsidRDefault="007778AA" w:rsidP="009139E4">
            <w:pPr>
              <w:rPr>
                <w:rFonts w:ascii="Palatino Linotype" w:hAnsi="Palatino Linotype"/>
                <w:sz w:val="20"/>
                <w:szCs w:val="20"/>
              </w:rPr>
            </w:pPr>
          </w:p>
          <w:p w14:paraId="4AA00151"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76% of trials enrolled participants with cocaine use disorder, 8% amphetamine use disorder, 16% with both.</w:t>
            </w:r>
          </w:p>
          <w:p w14:paraId="775F5F5B" w14:textId="77777777" w:rsidR="007778AA" w:rsidRPr="004C5C64" w:rsidRDefault="007778AA" w:rsidP="009139E4">
            <w:pPr>
              <w:rPr>
                <w:rFonts w:ascii="Palatino Linotype" w:hAnsi="Palatino Linotype"/>
                <w:sz w:val="20"/>
                <w:szCs w:val="20"/>
              </w:rPr>
            </w:pPr>
          </w:p>
          <w:p w14:paraId="20DA2B95"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18 RCTs enrolled participants on methadone maintenance treatment.</w:t>
            </w:r>
          </w:p>
        </w:tc>
        <w:tc>
          <w:tcPr>
            <w:tcW w:w="3119" w:type="dxa"/>
          </w:tcPr>
          <w:p w14:paraId="6CC6C0FA"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CBT vs CM (4)</w:t>
            </w:r>
            <w:r w:rsidRPr="00311C87">
              <w:rPr>
                <w:rFonts w:ascii="Palatino Linotype" w:hAnsi="Palatino Linotype"/>
                <w:sz w:val="20"/>
                <w:szCs w:val="20"/>
              </w:rPr>
              <w:br/>
              <w:t>CBT vs CM + CBT (6)</w:t>
            </w:r>
          </w:p>
          <w:p w14:paraId="1FE62C76"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CBT vs non-contingent rewards (1)</w:t>
            </w:r>
          </w:p>
          <w:p w14:paraId="5C44653C"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CBT vs meditation based treatment (2)</w:t>
            </w:r>
          </w:p>
          <w:p w14:paraId="46EC9BBE"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CBT vs supportive-expressive psychodynamic therapy (1)</w:t>
            </w:r>
          </w:p>
          <w:p w14:paraId="7E1FA5E8"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CBT vs TAU (7)</w:t>
            </w:r>
          </w:p>
          <w:p w14:paraId="1F2CA5FA"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CM vs CM + CBT (5)</w:t>
            </w:r>
          </w:p>
          <w:p w14:paraId="0EE8227E"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CM vs non-contingent rewards (8)</w:t>
            </w:r>
          </w:p>
          <w:p w14:paraId="7A7FF7DD"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CM vs TAU (15)</w:t>
            </w:r>
          </w:p>
          <w:p w14:paraId="1A54CD0D"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CM + 12 step program vs CM + CRA (1)</w:t>
            </w:r>
          </w:p>
          <w:p w14:paraId="424B37A0"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CM + 12 step program vs 12-step program + non-contingent rewards (1)</w:t>
            </w:r>
          </w:p>
          <w:p w14:paraId="5AA1CF0A"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CM + CRA vs CRA (1)</w:t>
            </w:r>
          </w:p>
          <w:p w14:paraId="0C908B47"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CM + CRA vs CRA (3)</w:t>
            </w:r>
          </w:p>
          <w:p w14:paraId="203BD1B3"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CM + CRA vs CRA + non-contingent rewards (2)</w:t>
            </w:r>
          </w:p>
          <w:p w14:paraId="31E88EA1"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CM + CRA vs 12-step program + non-contingent rewards (2)</w:t>
            </w:r>
          </w:p>
          <w:p w14:paraId="41B47EB8"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CM + CRA vs TAU (1)</w:t>
            </w:r>
          </w:p>
          <w:p w14:paraId="446E3694"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CM + 12-step program vs CRA + non-contingent rewards (1)</w:t>
            </w:r>
          </w:p>
          <w:p w14:paraId="5330AE85"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Meditation based treatments vs TAU (1)</w:t>
            </w:r>
          </w:p>
          <w:p w14:paraId="0DA40D98"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Supportive-expressive psychodynamic therapy vs TAU (1)</w:t>
            </w:r>
          </w:p>
          <w:p w14:paraId="69AA3B8F"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12-step program vs CBT (3)</w:t>
            </w:r>
          </w:p>
          <w:p w14:paraId="42BBD7C2"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12-step program vs supportive-expressive psychodynamic therapy (1)</w:t>
            </w:r>
          </w:p>
          <w:p w14:paraId="3B50FC27"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lastRenderedPageBreak/>
              <w:t>12-step program vs TAU (2)</w:t>
            </w:r>
          </w:p>
          <w:p w14:paraId="2CE6335E"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12-step program + non-contingent rewards vs CRA + non-contingent rewards (1)</w:t>
            </w:r>
          </w:p>
        </w:tc>
        <w:tc>
          <w:tcPr>
            <w:tcW w:w="2835" w:type="dxa"/>
          </w:tcPr>
          <w:p w14:paraId="164D76C4"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lastRenderedPageBreak/>
              <w:t>Randomized controlled trials comparing any psychosocial intervention against either TAU or another psychosocial intervention. Studies with comorbid substance use were included.</w:t>
            </w:r>
          </w:p>
          <w:p w14:paraId="34D1F9F9"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RCTs with less than 4 weeks duration, and studies on occasional users not actively seeking treatment were excluded.</w:t>
            </w:r>
          </w:p>
        </w:tc>
        <w:tc>
          <w:tcPr>
            <w:tcW w:w="2890" w:type="dxa"/>
          </w:tcPr>
          <w:p w14:paraId="766F84D8"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Primary outcomes were proportion of individuals abstinent (determined by urinalysis) at the end of treatment, and participant dropout.</w:t>
            </w:r>
          </w:p>
          <w:p w14:paraId="2F4845EF"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Secondary outcomes were abstinence at 12 weeks and at longest follow up, and longest duration of abstinence.</w:t>
            </w:r>
          </w:p>
          <w:p w14:paraId="02AFB838" w14:textId="77777777" w:rsidR="007778AA" w:rsidRPr="004C5C64" w:rsidRDefault="007778AA" w:rsidP="009139E4">
            <w:pPr>
              <w:rPr>
                <w:rFonts w:ascii="Palatino Linotype" w:hAnsi="Palatino Linotype"/>
                <w:sz w:val="20"/>
                <w:szCs w:val="20"/>
              </w:rPr>
            </w:pPr>
          </w:p>
          <w:p w14:paraId="2A3B0061"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CM + CRA demonstrated the most significant benefit compared to CBT, 12-step programs and non-contingent rewards, and was associated with fewer dropouts. The benefit of CM + CRA persisted at longest follow up.</w:t>
            </w:r>
          </w:p>
          <w:p w14:paraId="348A6062"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 xml:space="preserve">CM + CRA, CM + CBT, and CM alone increased abstinence at the end of treatment. </w:t>
            </w:r>
          </w:p>
          <w:p w14:paraId="3BA06399" w14:textId="77777777" w:rsidR="007778AA" w:rsidRPr="004C5C64" w:rsidRDefault="007778AA" w:rsidP="009139E4">
            <w:pPr>
              <w:rPr>
                <w:rFonts w:ascii="Palatino Linotype" w:hAnsi="Palatino Linotype"/>
                <w:sz w:val="20"/>
                <w:szCs w:val="20"/>
              </w:rPr>
            </w:pPr>
          </w:p>
          <w:p w14:paraId="1319AFD0"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 xml:space="preserve">Subgroup analyses for abstinence and dropout did not differ substantially from primary results. Subgroups included: year of publications, sex ratio, mean age group, intensity of treatment, type of stimulant, risk of bias, opioid therapy, sample size, comorbid alcohol misuse. </w:t>
            </w:r>
          </w:p>
        </w:tc>
      </w:tr>
      <w:tr w:rsidR="008C61A6" w:rsidRPr="004C5C64" w14:paraId="67129105" w14:textId="77777777" w:rsidTr="008C61A6">
        <w:trPr>
          <w:trHeight w:val="410"/>
        </w:trPr>
        <w:tc>
          <w:tcPr>
            <w:tcW w:w="1438" w:type="dxa"/>
            <w:vAlign w:val="center"/>
          </w:tcPr>
          <w:p w14:paraId="059222FF" w14:textId="77777777" w:rsidR="007778AA" w:rsidRPr="004C5C64" w:rsidRDefault="007778AA" w:rsidP="009139E4">
            <w:pPr>
              <w:rPr>
                <w:rFonts w:ascii="Palatino Linotype" w:eastAsia="Times New Roman" w:hAnsi="Palatino Linotype"/>
                <w:i/>
                <w:iCs/>
                <w:color w:val="000000"/>
                <w:sz w:val="20"/>
                <w:szCs w:val="20"/>
              </w:rPr>
            </w:pPr>
            <w:r w:rsidRPr="004C5C64">
              <w:rPr>
                <w:rFonts w:ascii="Palatino Linotype" w:eastAsia="Times New Roman" w:hAnsi="Palatino Linotype"/>
                <w:i/>
                <w:iCs/>
                <w:color w:val="000000"/>
                <w:sz w:val="20"/>
                <w:szCs w:val="20"/>
              </w:rPr>
              <w:lastRenderedPageBreak/>
              <w:t>Schumacher et al. 2007</w:t>
            </w:r>
          </w:p>
        </w:tc>
        <w:tc>
          <w:tcPr>
            <w:tcW w:w="2668" w:type="dxa"/>
          </w:tcPr>
          <w:p w14:paraId="52553C2B"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4 RCTs, N = 644</w:t>
            </w:r>
          </w:p>
          <w:p w14:paraId="2AF22BEB" w14:textId="77777777" w:rsidR="007778AA" w:rsidRPr="004C5C64" w:rsidRDefault="007778AA" w:rsidP="009139E4">
            <w:pPr>
              <w:rPr>
                <w:rFonts w:ascii="Palatino Linotype" w:hAnsi="Palatino Linotype"/>
                <w:sz w:val="20"/>
                <w:szCs w:val="20"/>
              </w:rPr>
            </w:pPr>
          </w:p>
          <w:p w14:paraId="278B983C"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Age: around age 35</w:t>
            </w:r>
          </w:p>
          <w:p w14:paraId="315C02AD" w14:textId="77777777" w:rsidR="007778AA" w:rsidRPr="004C5C64" w:rsidRDefault="007778AA" w:rsidP="009139E4">
            <w:pPr>
              <w:rPr>
                <w:rFonts w:ascii="Palatino Linotype" w:hAnsi="Palatino Linotype"/>
                <w:sz w:val="20"/>
                <w:szCs w:val="20"/>
              </w:rPr>
            </w:pPr>
          </w:p>
          <w:p w14:paraId="31DF6843"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Participants are all homeless from Birmingham, Alabama</w:t>
            </w:r>
          </w:p>
          <w:p w14:paraId="62AF9BC5"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Primary crack cocaine addiction</w:t>
            </w:r>
          </w:p>
          <w:p w14:paraId="05F7AEB6"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Predominantly male</w:t>
            </w:r>
          </w:p>
          <w:p w14:paraId="09F61CF0" w14:textId="77777777" w:rsidR="007778AA" w:rsidRPr="004C5C64" w:rsidRDefault="007778AA" w:rsidP="009139E4">
            <w:pPr>
              <w:rPr>
                <w:rFonts w:ascii="Palatino Linotype" w:hAnsi="Palatino Linotype"/>
                <w:sz w:val="20"/>
                <w:szCs w:val="20"/>
              </w:rPr>
            </w:pPr>
          </w:p>
        </w:tc>
        <w:tc>
          <w:tcPr>
            <w:tcW w:w="3119" w:type="dxa"/>
          </w:tcPr>
          <w:p w14:paraId="41C0EC18"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CM only vs. DT only vs. CM + DT vs. neither</w:t>
            </w:r>
          </w:p>
        </w:tc>
        <w:tc>
          <w:tcPr>
            <w:tcW w:w="2835" w:type="dxa"/>
          </w:tcPr>
          <w:p w14:paraId="212E2472"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4 successive randomized clinical trials</w:t>
            </w:r>
          </w:p>
          <w:p w14:paraId="0238E716"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Homeless persons with regular crack cocaine use</w:t>
            </w:r>
          </w:p>
        </w:tc>
        <w:tc>
          <w:tcPr>
            <w:tcW w:w="2890" w:type="dxa"/>
          </w:tcPr>
          <w:p w14:paraId="5C05D6E9"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The primary outcome was drug abstinence, measured at 2 and 6-month assessment points. Significantly stronger benefit of CM + DT and CM alone compared to DT alone.</w:t>
            </w:r>
          </w:p>
        </w:tc>
      </w:tr>
      <w:tr w:rsidR="008C61A6" w:rsidRPr="004C5C64" w14:paraId="71FA1CFC" w14:textId="77777777" w:rsidTr="008C61A6">
        <w:trPr>
          <w:trHeight w:val="474"/>
        </w:trPr>
        <w:tc>
          <w:tcPr>
            <w:tcW w:w="1438" w:type="dxa"/>
            <w:vAlign w:val="center"/>
          </w:tcPr>
          <w:p w14:paraId="4E525EA2" w14:textId="77777777" w:rsidR="007778AA" w:rsidRPr="004C5C64" w:rsidRDefault="007778AA" w:rsidP="009139E4">
            <w:pPr>
              <w:rPr>
                <w:rFonts w:ascii="Palatino Linotype" w:eastAsia="Times New Roman" w:hAnsi="Palatino Linotype"/>
                <w:i/>
                <w:iCs/>
                <w:color w:val="000000"/>
                <w:sz w:val="20"/>
                <w:szCs w:val="20"/>
              </w:rPr>
            </w:pPr>
            <w:r w:rsidRPr="004C5C64">
              <w:rPr>
                <w:rFonts w:ascii="Palatino Linotype" w:eastAsia="Times New Roman" w:hAnsi="Palatino Linotype"/>
                <w:i/>
                <w:iCs/>
                <w:color w:val="000000"/>
                <w:sz w:val="20"/>
                <w:szCs w:val="20"/>
              </w:rPr>
              <w:t>Farronato et al. 2013</w:t>
            </w:r>
          </w:p>
        </w:tc>
        <w:tc>
          <w:tcPr>
            <w:tcW w:w="2668" w:type="dxa"/>
          </w:tcPr>
          <w:p w14:paraId="49054352"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7 Studies, N = 972</w:t>
            </w:r>
          </w:p>
          <w:p w14:paraId="69F46BCA" w14:textId="77777777" w:rsidR="007778AA" w:rsidRPr="004C5C64" w:rsidRDefault="007778AA" w:rsidP="009139E4">
            <w:pPr>
              <w:rPr>
                <w:rFonts w:ascii="Palatino Linotype" w:hAnsi="Palatino Linotype"/>
                <w:sz w:val="20"/>
                <w:szCs w:val="20"/>
              </w:rPr>
            </w:pPr>
          </w:p>
          <w:p w14:paraId="60D81DC4"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Mean age: 32.7</w:t>
            </w:r>
          </w:p>
          <w:p w14:paraId="5DFACBEE"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Mean %male: 66.2</w:t>
            </w:r>
          </w:p>
          <w:p w14:paraId="796E6098" w14:textId="77777777" w:rsidR="007778AA" w:rsidRPr="004C5C64" w:rsidRDefault="007778AA" w:rsidP="009139E4">
            <w:pPr>
              <w:rPr>
                <w:rFonts w:ascii="Palatino Linotype" w:hAnsi="Palatino Linotype"/>
                <w:sz w:val="20"/>
                <w:szCs w:val="20"/>
              </w:rPr>
            </w:pPr>
          </w:p>
          <w:p w14:paraId="1A7CA015"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Participants with cocaine abuse or dependence or objective evidence of cocaine use in the prior 2 weeks.</w:t>
            </w:r>
          </w:p>
          <w:p w14:paraId="3A15F8A8"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Participants with concomitant substance use or nonsubstance comorbidities were included.</w:t>
            </w:r>
          </w:p>
        </w:tc>
        <w:tc>
          <w:tcPr>
            <w:tcW w:w="3119" w:type="dxa"/>
          </w:tcPr>
          <w:p w14:paraId="77F11341"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CM vs CBT vs CM + CBT vs social-support (control)</w:t>
            </w:r>
          </w:p>
          <w:p w14:paraId="767C96BA"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CBT vs CBT + CM</w:t>
            </w:r>
          </w:p>
          <w:p w14:paraId="24AF4FFD"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CM vs Treatment as usual</w:t>
            </w:r>
          </w:p>
          <w:p w14:paraId="749C5E78"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CM vs CBT vs CBT + CM</w:t>
            </w:r>
          </w:p>
          <w:p w14:paraId="2DE11F53"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 xml:space="preserve">CM vs CBT vs CBT + CM vs control </w:t>
            </w:r>
          </w:p>
          <w:p w14:paraId="307B8533"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Placebo + CBT vs Naltrexone + CBT vs Placebo + CBT + CM vs Naltrexone + CBT + CM</w:t>
            </w:r>
          </w:p>
          <w:p w14:paraId="0DB1CB66"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CBT vs CBT + CM comparing placebo vs levopoda in both arms</w:t>
            </w:r>
          </w:p>
        </w:tc>
        <w:tc>
          <w:tcPr>
            <w:tcW w:w="2835" w:type="dxa"/>
          </w:tcPr>
          <w:p w14:paraId="78D4C1AC"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Only studies in which the interventions were validated or describe in enough detail to be replicated were included</w:t>
            </w:r>
            <w:r>
              <w:rPr>
                <w:rFonts w:ascii="Palatino Linotype" w:hAnsi="Palatino Linotype"/>
                <w:sz w:val="20"/>
                <w:szCs w:val="20"/>
              </w:rPr>
              <w:t>.</w:t>
            </w:r>
          </w:p>
          <w:p w14:paraId="1516D77A"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Studies in which pharmacological agents were administered in combination were also included</w:t>
            </w:r>
            <w:r>
              <w:rPr>
                <w:rFonts w:ascii="Palatino Linotype" w:hAnsi="Palatino Linotype"/>
                <w:sz w:val="20"/>
                <w:szCs w:val="20"/>
              </w:rPr>
              <w:t>.</w:t>
            </w:r>
          </w:p>
        </w:tc>
        <w:tc>
          <w:tcPr>
            <w:tcW w:w="2890" w:type="dxa"/>
          </w:tcPr>
          <w:p w14:paraId="28551DB1"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Primary outcomes: cocaine abstinence, (determined by urinalysis, blood samples or self-report) + retention in treatment.</w:t>
            </w:r>
          </w:p>
          <w:p w14:paraId="6460D5E2"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CM alone reliably reduced cocaine use during active treatment. Positive effects of CBT emerged after treatment. Additive effects were seen in 2 trials.</w:t>
            </w:r>
          </w:p>
        </w:tc>
      </w:tr>
      <w:tr w:rsidR="008C61A6" w:rsidRPr="004C5C64" w14:paraId="5863E3A2" w14:textId="77777777" w:rsidTr="008C61A6">
        <w:trPr>
          <w:trHeight w:val="278"/>
        </w:trPr>
        <w:tc>
          <w:tcPr>
            <w:tcW w:w="1438" w:type="dxa"/>
            <w:vAlign w:val="center"/>
          </w:tcPr>
          <w:p w14:paraId="2336E03E" w14:textId="77777777" w:rsidR="007778AA" w:rsidRPr="004C5C64" w:rsidRDefault="007778AA" w:rsidP="009139E4">
            <w:pPr>
              <w:rPr>
                <w:rFonts w:ascii="Palatino Linotype" w:eastAsia="Times New Roman" w:hAnsi="Palatino Linotype"/>
                <w:i/>
                <w:iCs/>
                <w:color w:val="000000"/>
                <w:sz w:val="20"/>
                <w:szCs w:val="20"/>
              </w:rPr>
            </w:pPr>
            <w:r w:rsidRPr="004C5C64">
              <w:rPr>
                <w:rFonts w:ascii="Palatino Linotype" w:eastAsia="Times New Roman" w:hAnsi="Palatino Linotype"/>
                <w:i/>
                <w:iCs/>
                <w:color w:val="000000"/>
                <w:sz w:val="20"/>
                <w:szCs w:val="20"/>
              </w:rPr>
              <w:t>Lee et al. 2008</w:t>
            </w:r>
          </w:p>
        </w:tc>
        <w:tc>
          <w:tcPr>
            <w:tcW w:w="2668" w:type="dxa"/>
          </w:tcPr>
          <w:p w14:paraId="0B456532"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8 studies assessed CM, N = 1,892</w:t>
            </w:r>
          </w:p>
          <w:p w14:paraId="0047EB43" w14:textId="77777777" w:rsidR="007778AA" w:rsidRPr="004C5C64" w:rsidRDefault="007778AA" w:rsidP="009139E4">
            <w:pPr>
              <w:rPr>
                <w:rFonts w:ascii="Palatino Linotype" w:hAnsi="Palatino Linotype"/>
                <w:sz w:val="20"/>
                <w:szCs w:val="20"/>
              </w:rPr>
            </w:pPr>
          </w:p>
          <w:p w14:paraId="62191060"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Participants with cocaine, Amphetamine and Methamphetamine dependence</w:t>
            </w:r>
          </w:p>
          <w:p w14:paraId="76962510" w14:textId="77777777" w:rsidR="007778AA" w:rsidRPr="004C5C64" w:rsidRDefault="007778AA" w:rsidP="009139E4">
            <w:pPr>
              <w:rPr>
                <w:rFonts w:ascii="Palatino Linotype" w:hAnsi="Palatino Linotype"/>
                <w:sz w:val="20"/>
                <w:szCs w:val="20"/>
              </w:rPr>
            </w:pPr>
          </w:p>
          <w:p w14:paraId="7918DE81"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3 studies: gay/bisexual men</w:t>
            </w:r>
          </w:p>
          <w:p w14:paraId="4A1CF944"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lastRenderedPageBreak/>
              <w:t>1 study: enrolled in methadone maintenance</w:t>
            </w:r>
          </w:p>
        </w:tc>
        <w:tc>
          <w:tcPr>
            <w:tcW w:w="3119" w:type="dxa"/>
          </w:tcPr>
          <w:p w14:paraId="54939007"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lastRenderedPageBreak/>
              <w:t>CBT vs CM vs CBT + CM (4)</w:t>
            </w:r>
          </w:p>
          <w:p w14:paraId="3C092CB8"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Usual care vs Usual care + CM (3)</w:t>
            </w:r>
          </w:p>
          <w:p w14:paraId="47054FF5"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Sertraline only vs Sertraline + CM vs placebo + CM vs placebo only (1)</w:t>
            </w:r>
          </w:p>
          <w:p w14:paraId="31D93DED" w14:textId="77777777" w:rsidR="007778AA" w:rsidRPr="00311C87" w:rsidRDefault="007778AA" w:rsidP="009139E4">
            <w:pPr>
              <w:rPr>
                <w:rFonts w:ascii="Palatino Linotype" w:hAnsi="Palatino Linotype"/>
                <w:sz w:val="20"/>
                <w:szCs w:val="20"/>
              </w:rPr>
            </w:pPr>
          </w:p>
          <w:p w14:paraId="7629715B" w14:textId="77777777" w:rsidR="007778AA" w:rsidRPr="00311C87" w:rsidRDefault="007778AA" w:rsidP="009139E4">
            <w:pPr>
              <w:rPr>
                <w:rFonts w:ascii="Palatino Linotype" w:hAnsi="Palatino Linotype"/>
                <w:sz w:val="20"/>
                <w:szCs w:val="20"/>
              </w:rPr>
            </w:pPr>
          </w:p>
        </w:tc>
        <w:tc>
          <w:tcPr>
            <w:tcW w:w="2835" w:type="dxa"/>
          </w:tcPr>
          <w:p w14:paraId="2EEE9C1B"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Trials were included that assessed efficacy of cognitive and behavioural therapies for stimulant dependence.</w:t>
            </w:r>
          </w:p>
        </w:tc>
        <w:tc>
          <w:tcPr>
            <w:tcW w:w="2890" w:type="dxa"/>
          </w:tcPr>
          <w:p w14:paraId="12E78EF4"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CM demonstrated a reduction of methamphetamine use during treatment, with unclear sustained effects at post-treatment follow-up.</w:t>
            </w:r>
          </w:p>
        </w:tc>
      </w:tr>
      <w:tr w:rsidR="008C61A6" w:rsidRPr="004C5C64" w14:paraId="472CF715" w14:textId="77777777" w:rsidTr="008C61A6">
        <w:trPr>
          <w:trHeight w:val="1248"/>
        </w:trPr>
        <w:tc>
          <w:tcPr>
            <w:tcW w:w="1438" w:type="dxa"/>
            <w:vAlign w:val="center"/>
          </w:tcPr>
          <w:p w14:paraId="0B209226" w14:textId="77777777" w:rsidR="007778AA" w:rsidRPr="004C5C64" w:rsidRDefault="007778AA" w:rsidP="009139E4">
            <w:pPr>
              <w:rPr>
                <w:rFonts w:ascii="Palatino Linotype" w:eastAsia="Times New Roman" w:hAnsi="Palatino Linotype" w:cs="TimesNewRomanPSMT"/>
                <w:i/>
                <w:iCs/>
                <w:color w:val="000000"/>
                <w:sz w:val="20"/>
                <w:szCs w:val="20"/>
              </w:rPr>
            </w:pPr>
            <w:r w:rsidRPr="004C5C64">
              <w:rPr>
                <w:rFonts w:ascii="Palatino Linotype" w:eastAsia="Times New Roman" w:hAnsi="Palatino Linotype" w:cs="TimesNewRomanPSMT"/>
                <w:i/>
                <w:iCs/>
                <w:color w:val="000000"/>
                <w:sz w:val="20"/>
                <w:szCs w:val="20"/>
              </w:rPr>
              <w:lastRenderedPageBreak/>
              <w:t>Schierenberg et al. 2012</w:t>
            </w:r>
          </w:p>
        </w:tc>
        <w:tc>
          <w:tcPr>
            <w:tcW w:w="2668" w:type="dxa"/>
          </w:tcPr>
          <w:p w14:paraId="7B937C8A"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26 studies, N = 1,742</w:t>
            </w:r>
          </w:p>
          <w:p w14:paraId="641DB7EF" w14:textId="77777777" w:rsidR="007778AA" w:rsidRPr="004C5C64" w:rsidRDefault="007778AA" w:rsidP="009139E4">
            <w:pPr>
              <w:rPr>
                <w:rFonts w:ascii="Palatino Linotype" w:hAnsi="Palatino Linotype"/>
                <w:sz w:val="20"/>
                <w:szCs w:val="20"/>
              </w:rPr>
            </w:pPr>
          </w:p>
          <w:p w14:paraId="63264B20"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Duration: range 12 wks- 1 yr</w:t>
            </w:r>
          </w:p>
          <w:p w14:paraId="4F1CFBC4" w14:textId="77777777" w:rsidR="007778AA" w:rsidRPr="004C5C64" w:rsidRDefault="007778AA" w:rsidP="009139E4">
            <w:pPr>
              <w:rPr>
                <w:rFonts w:ascii="Palatino Linotype" w:hAnsi="Palatino Linotype"/>
                <w:sz w:val="20"/>
                <w:szCs w:val="20"/>
              </w:rPr>
            </w:pPr>
          </w:p>
          <w:p w14:paraId="25F372AF"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Participants with cocaine dependence, without comorbid opioid dependence or psychiatric diagnoses.</w:t>
            </w:r>
          </w:p>
          <w:p w14:paraId="07836D4F" w14:textId="77777777" w:rsidR="007778AA" w:rsidRPr="004C5C64" w:rsidRDefault="007778AA" w:rsidP="009139E4">
            <w:pPr>
              <w:rPr>
                <w:rFonts w:ascii="Palatino Linotype" w:hAnsi="Palatino Linotype"/>
                <w:sz w:val="20"/>
                <w:szCs w:val="20"/>
              </w:rPr>
            </w:pPr>
          </w:p>
        </w:tc>
        <w:tc>
          <w:tcPr>
            <w:tcW w:w="3119" w:type="dxa"/>
          </w:tcPr>
          <w:p w14:paraId="580518FC"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Standard treatment vs Standard treatment + CM (1)</w:t>
            </w:r>
          </w:p>
          <w:p w14:paraId="569C589B"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CRA + CM vs Standard Treatment (3)</w:t>
            </w:r>
          </w:p>
          <w:p w14:paraId="47002313"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CRA with CM vs CRA only (3)</w:t>
            </w:r>
          </w:p>
          <w:p w14:paraId="6B4E77E7"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Contingent vs non-contingent incentives with standard treatment vs CRA (1)</w:t>
            </w:r>
          </w:p>
          <w:p w14:paraId="3C5AB741"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CRA + CM vs CM only (1)</w:t>
            </w:r>
          </w:p>
          <w:p w14:paraId="7F350676"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CM combined with dopaminergic agonists (2)</w:t>
            </w:r>
          </w:p>
          <w:p w14:paraId="3045D282"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CM combined with Serotonin agents (3)</w:t>
            </w:r>
          </w:p>
          <w:p w14:paraId="01A97F9A" w14:textId="77777777" w:rsidR="007778AA" w:rsidRPr="00311C87" w:rsidRDefault="007778AA" w:rsidP="009139E4">
            <w:pPr>
              <w:rPr>
                <w:rFonts w:ascii="Palatino Linotype" w:hAnsi="Palatino Linotype"/>
                <w:sz w:val="20"/>
                <w:szCs w:val="20"/>
              </w:rPr>
            </w:pPr>
            <w:r>
              <w:rPr>
                <w:rFonts w:ascii="Palatino Linotype" w:hAnsi="Palatino Linotype"/>
                <w:sz w:val="20"/>
                <w:szCs w:val="20"/>
              </w:rPr>
              <w:t>CM combined with M</w:t>
            </w:r>
            <w:r w:rsidRPr="00311C87">
              <w:rPr>
                <w:rFonts w:ascii="Palatino Linotype" w:hAnsi="Palatino Linotype"/>
                <w:sz w:val="20"/>
                <w:szCs w:val="20"/>
              </w:rPr>
              <w:t>emantine (1)</w:t>
            </w:r>
          </w:p>
          <w:p w14:paraId="5E90D72A"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CM combined with Naltrexone (1)</w:t>
            </w:r>
          </w:p>
          <w:p w14:paraId="759B4424" w14:textId="77777777" w:rsidR="007778AA" w:rsidRPr="00311C87" w:rsidRDefault="007778AA" w:rsidP="009139E4">
            <w:pPr>
              <w:rPr>
                <w:rFonts w:ascii="Palatino Linotype" w:hAnsi="Palatino Linotype"/>
                <w:sz w:val="20"/>
                <w:szCs w:val="20"/>
              </w:rPr>
            </w:pPr>
          </w:p>
        </w:tc>
        <w:tc>
          <w:tcPr>
            <w:tcW w:w="2835" w:type="dxa"/>
          </w:tcPr>
          <w:p w14:paraId="6092153C"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Studies were excluded when patients had comorbid opioid dependence, used methadone, were diagnosed with severe mental or neurological disorders or when studies were not RCTs</w:t>
            </w:r>
            <w:r>
              <w:rPr>
                <w:rFonts w:ascii="Palatino Linotype" w:hAnsi="Palatino Linotype"/>
                <w:sz w:val="20"/>
                <w:szCs w:val="20"/>
              </w:rPr>
              <w:t>.</w:t>
            </w:r>
          </w:p>
        </w:tc>
        <w:tc>
          <w:tcPr>
            <w:tcW w:w="2890" w:type="dxa"/>
          </w:tcPr>
          <w:p w14:paraId="5F4577E3"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 xml:space="preserve">Primary outcomes: retention in treatment and abstinence. </w:t>
            </w:r>
          </w:p>
          <w:p w14:paraId="0715182F"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 xml:space="preserve">CM improved abstinence compared to standard treatment. CM + CRA is superior to standard treatment and to CRA alone in the outcomes of retention and abstinence. CM alone decreases post-treatment cocaine use but may be more effective when combined with CRA. </w:t>
            </w:r>
          </w:p>
          <w:p w14:paraId="4F4D78F2" w14:textId="77777777" w:rsidR="007778AA" w:rsidRPr="004C5C64" w:rsidRDefault="007778AA" w:rsidP="009139E4">
            <w:pPr>
              <w:rPr>
                <w:rFonts w:ascii="Palatino Linotype" w:hAnsi="Palatino Linotype"/>
                <w:sz w:val="20"/>
                <w:szCs w:val="20"/>
              </w:rPr>
            </w:pPr>
          </w:p>
          <w:p w14:paraId="6A25CCC1"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There is synergy between levodopa and CM with regards to abstinence. Antidepressants may become effective when combined with CM.</w:t>
            </w:r>
          </w:p>
        </w:tc>
      </w:tr>
      <w:tr w:rsidR="008C61A6" w:rsidRPr="004C5C64" w14:paraId="38088A41" w14:textId="77777777" w:rsidTr="008C61A6">
        <w:trPr>
          <w:trHeight w:val="3261"/>
        </w:trPr>
        <w:tc>
          <w:tcPr>
            <w:tcW w:w="1438" w:type="dxa"/>
            <w:vAlign w:val="center"/>
          </w:tcPr>
          <w:p w14:paraId="230FBAD8" w14:textId="77777777" w:rsidR="007778AA" w:rsidRPr="004C5C64" w:rsidRDefault="007778AA" w:rsidP="009139E4">
            <w:pPr>
              <w:rPr>
                <w:rFonts w:ascii="Palatino Linotype" w:eastAsia="Times New Roman" w:hAnsi="Palatino Linotype"/>
                <w:i/>
                <w:iCs/>
                <w:color w:val="000000"/>
                <w:sz w:val="20"/>
                <w:szCs w:val="20"/>
              </w:rPr>
            </w:pPr>
            <w:r w:rsidRPr="004C5C64">
              <w:rPr>
                <w:rFonts w:ascii="Palatino Linotype" w:eastAsia="Times New Roman" w:hAnsi="Palatino Linotype"/>
                <w:i/>
                <w:iCs/>
                <w:color w:val="000000"/>
                <w:sz w:val="20"/>
                <w:szCs w:val="20"/>
              </w:rPr>
              <w:t>Roozen et al. 2003</w:t>
            </w:r>
          </w:p>
        </w:tc>
        <w:tc>
          <w:tcPr>
            <w:tcW w:w="2668" w:type="dxa"/>
          </w:tcPr>
          <w:p w14:paraId="2D7FBE9F"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4 studies focused on cocaine dependence, N = 173</w:t>
            </w:r>
          </w:p>
          <w:p w14:paraId="18C09E8C" w14:textId="77777777" w:rsidR="007778AA" w:rsidRPr="004C5C64" w:rsidRDefault="007778AA" w:rsidP="009139E4">
            <w:pPr>
              <w:rPr>
                <w:rFonts w:ascii="Palatino Linotype" w:hAnsi="Palatino Linotype"/>
                <w:sz w:val="20"/>
                <w:szCs w:val="20"/>
              </w:rPr>
            </w:pPr>
          </w:p>
          <w:p w14:paraId="308F30F6"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Age: mean 30.2 (range 18-65)</w:t>
            </w:r>
          </w:p>
          <w:p w14:paraId="00560784" w14:textId="77777777" w:rsidR="007778AA" w:rsidRPr="004C5C64" w:rsidRDefault="007778AA" w:rsidP="009139E4">
            <w:pPr>
              <w:rPr>
                <w:rFonts w:ascii="Palatino Linotype" w:hAnsi="Palatino Linotype"/>
                <w:sz w:val="20"/>
                <w:szCs w:val="20"/>
              </w:rPr>
            </w:pPr>
          </w:p>
          <w:p w14:paraId="7F6B04A1"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Duration: range 1 – 24 weeks</w:t>
            </w:r>
          </w:p>
          <w:p w14:paraId="479D7EBD" w14:textId="77777777" w:rsidR="007778AA" w:rsidRPr="004C5C64" w:rsidRDefault="007778AA" w:rsidP="009139E4">
            <w:pPr>
              <w:rPr>
                <w:rFonts w:ascii="Palatino Linotype" w:hAnsi="Palatino Linotype"/>
                <w:sz w:val="20"/>
                <w:szCs w:val="20"/>
              </w:rPr>
            </w:pPr>
          </w:p>
          <w:p w14:paraId="0013F041" w14:textId="77777777" w:rsidR="007778AA" w:rsidRPr="004C5C64" w:rsidRDefault="007778AA" w:rsidP="009139E4">
            <w:pPr>
              <w:rPr>
                <w:rFonts w:ascii="Palatino Linotype" w:hAnsi="Palatino Linotype"/>
                <w:sz w:val="20"/>
                <w:szCs w:val="20"/>
              </w:rPr>
            </w:pPr>
          </w:p>
        </w:tc>
        <w:tc>
          <w:tcPr>
            <w:tcW w:w="3119" w:type="dxa"/>
          </w:tcPr>
          <w:p w14:paraId="17F4AE0E"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CRA + ‘incentives’ vs usual care (1)</w:t>
            </w:r>
          </w:p>
          <w:p w14:paraId="20C60AA8"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CRA vs CRA + ‘incentives’ (1)</w:t>
            </w:r>
          </w:p>
          <w:p w14:paraId="68939FAC"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CRA + ‘incentives’ (independent of urine sample) vs CRA + ‘incentives’ (contingent on abstinence) (1)</w:t>
            </w:r>
          </w:p>
          <w:p w14:paraId="02616C8B"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CRA vs usual care (1)</w:t>
            </w:r>
          </w:p>
          <w:p w14:paraId="6E8DC8EA" w14:textId="77777777" w:rsidR="007778AA" w:rsidRPr="00311C87" w:rsidRDefault="007778AA" w:rsidP="009139E4">
            <w:pPr>
              <w:rPr>
                <w:rFonts w:ascii="Palatino Linotype" w:hAnsi="Palatino Linotype"/>
                <w:sz w:val="20"/>
                <w:szCs w:val="20"/>
              </w:rPr>
            </w:pPr>
          </w:p>
        </w:tc>
        <w:tc>
          <w:tcPr>
            <w:tcW w:w="2835" w:type="dxa"/>
          </w:tcPr>
          <w:p w14:paraId="5061B098"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RCTs with subjects whose substance dependence was not the main diagnosis, or whose addiction was not the main reason for contact, were excluded</w:t>
            </w:r>
            <w:r>
              <w:rPr>
                <w:rFonts w:ascii="Palatino Linotype" w:hAnsi="Palatino Linotype"/>
                <w:sz w:val="20"/>
                <w:szCs w:val="20"/>
              </w:rPr>
              <w:t>.</w:t>
            </w:r>
          </w:p>
          <w:p w14:paraId="4EC0A43D"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RCTs in which only one component of CRA was investigated were excluded</w:t>
            </w:r>
            <w:r>
              <w:rPr>
                <w:rFonts w:ascii="Palatino Linotype" w:hAnsi="Palatino Linotype"/>
                <w:sz w:val="20"/>
                <w:szCs w:val="20"/>
              </w:rPr>
              <w:t>.</w:t>
            </w:r>
          </w:p>
          <w:p w14:paraId="4F699D03"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RCTs in which pharmacological agents were used in combination with CRA were included</w:t>
            </w:r>
            <w:r>
              <w:rPr>
                <w:rFonts w:ascii="Palatino Linotype" w:hAnsi="Palatino Linotype"/>
                <w:sz w:val="20"/>
                <w:szCs w:val="20"/>
              </w:rPr>
              <w:t>.</w:t>
            </w:r>
          </w:p>
        </w:tc>
        <w:tc>
          <w:tcPr>
            <w:tcW w:w="2890" w:type="dxa"/>
          </w:tcPr>
          <w:p w14:paraId="21B968AA" w14:textId="77777777" w:rsidR="007778AA" w:rsidRDefault="007778AA" w:rsidP="009139E4">
            <w:pPr>
              <w:rPr>
                <w:rFonts w:ascii="Palatino Linotype" w:hAnsi="Palatino Linotype"/>
                <w:sz w:val="20"/>
                <w:szCs w:val="20"/>
              </w:rPr>
            </w:pPr>
            <w:r>
              <w:rPr>
                <w:rFonts w:ascii="Palatino Linotype" w:hAnsi="Palatino Linotype"/>
                <w:sz w:val="20"/>
                <w:szCs w:val="20"/>
              </w:rPr>
              <w:t>Primary outcome: cocaine abstinence.</w:t>
            </w:r>
          </w:p>
          <w:p w14:paraId="60F0FCCD" w14:textId="77777777" w:rsidR="007778AA" w:rsidRDefault="007778AA" w:rsidP="009139E4">
            <w:pPr>
              <w:rPr>
                <w:rFonts w:ascii="Palatino Linotype" w:hAnsi="Palatino Linotype"/>
                <w:sz w:val="20"/>
                <w:szCs w:val="20"/>
              </w:rPr>
            </w:pPr>
            <w:r>
              <w:rPr>
                <w:rFonts w:ascii="Palatino Linotype" w:hAnsi="Palatino Linotype"/>
                <w:sz w:val="20"/>
                <w:szCs w:val="20"/>
              </w:rPr>
              <w:t xml:space="preserve">Significant increase in cocaine abstinence with incentives, when compared to usual care, and to CRA alone. </w:t>
            </w:r>
          </w:p>
          <w:p w14:paraId="181F2369" w14:textId="77777777" w:rsidR="007778AA" w:rsidRPr="004C5C64" w:rsidRDefault="007778AA" w:rsidP="009139E4">
            <w:pPr>
              <w:rPr>
                <w:rFonts w:ascii="Palatino Linotype" w:hAnsi="Palatino Linotype"/>
                <w:sz w:val="20"/>
                <w:szCs w:val="20"/>
              </w:rPr>
            </w:pPr>
            <w:r>
              <w:rPr>
                <w:rFonts w:ascii="Palatino Linotype" w:hAnsi="Palatino Linotype"/>
                <w:sz w:val="20"/>
                <w:szCs w:val="20"/>
              </w:rPr>
              <w:t>Effect was greater for longer treatment duration (4, 16 weeks vs &lt;4 weeks)</w:t>
            </w:r>
          </w:p>
          <w:p w14:paraId="7D9E2BF0" w14:textId="77777777" w:rsidR="007778AA" w:rsidRPr="004C5C64" w:rsidRDefault="007778AA" w:rsidP="009139E4">
            <w:pPr>
              <w:rPr>
                <w:rFonts w:ascii="Palatino Linotype" w:hAnsi="Palatino Linotype"/>
                <w:sz w:val="20"/>
                <w:szCs w:val="20"/>
              </w:rPr>
            </w:pPr>
          </w:p>
        </w:tc>
      </w:tr>
      <w:tr w:rsidR="008C61A6" w:rsidRPr="004C5C64" w14:paraId="7AA00B58" w14:textId="77777777" w:rsidTr="008C61A6">
        <w:trPr>
          <w:trHeight w:val="278"/>
        </w:trPr>
        <w:tc>
          <w:tcPr>
            <w:tcW w:w="1438" w:type="dxa"/>
            <w:vAlign w:val="center"/>
          </w:tcPr>
          <w:p w14:paraId="3AACA107" w14:textId="77777777" w:rsidR="007778AA" w:rsidRPr="004C5C64" w:rsidRDefault="007778AA" w:rsidP="009139E4">
            <w:pPr>
              <w:rPr>
                <w:rFonts w:ascii="Palatino Linotype" w:eastAsia="Times New Roman" w:hAnsi="Palatino Linotype" w:cs="TimesNewRomanPSMT"/>
                <w:i/>
                <w:iCs/>
                <w:color w:val="000000"/>
                <w:sz w:val="20"/>
                <w:szCs w:val="20"/>
              </w:rPr>
            </w:pPr>
            <w:r w:rsidRPr="004C5C64">
              <w:rPr>
                <w:rFonts w:ascii="Palatino Linotype" w:eastAsia="Times New Roman" w:hAnsi="Palatino Linotype" w:cs="TimesNewRomanPSMT"/>
                <w:i/>
                <w:iCs/>
                <w:color w:val="000000"/>
                <w:sz w:val="20"/>
                <w:szCs w:val="20"/>
              </w:rPr>
              <w:t>Harada et al. 2019</w:t>
            </w:r>
          </w:p>
        </w:tc>
        <w:tc>
          <w:tcPr>
            <w:tcW w:w="2668" w:type="dxa"/>
          </w:tcPr>
          <w:p w14:paraId="0BAA52FA"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2 studies, N = 210</w:t>
            </w:r>
          </w:p>
          <w:p w14:paraId="203DF499" w14:textId="77777777" w:rsidR="007778AA" w:rsidRPr="004C5C64" w:rsidRDefault="007778AA" w:rsidP="009139E4">
            <w:pPr>
              <w:rPr>
                <w:rFonts w:ascii="Palatino Linotype" w:hAnsi="Palatino Linotype"/>
                <w:sz w:val="20"/>
                <w:szCs w:val="20"/>
              </w:rPr>
            </w:pPr>
          </w:p>
          <w:p w14:paraId="03DD58C5"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Mean age: 24.4</w:t>
            </w:r>
          </w:p>
          <w:p w14:paraId="5DA3201B"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 Male: 68%</w:t>
            </w:r>
          </w:p>
          <w:p w14:paraId="5613A1E5" w14:textId="77777777" w:rsidR="007778AA" w:rsidRPr="004C5C64" w:rsidRDefault="007778AA" w:rsidP="009139E4">
            <w:pPr>
              <w:rPr>
                <w:rFonts w:ascii="Palatino Linotype" w:hAnsi="Palatino Linotype"/>
                <w:sz w:val="20"/>
                <w:szCs w:val="20"/>
              </w:rPr>
            </w:pPr>
          </w:p>
          <w:p w14:paraId="4A36B238"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lastRenderedPageBreak/>
              <w:t>Participants were adults with amphetamine type stimulant dependence. Polysubstance use was common.</w:t>
            </w:r>
          </w:p>
        </w:tc>
        <w:tc>
          <w:tcPr>
            <w:tcW w:w="3119" w:type="dxa"/>
          </w:tcPr>
          <w:p w14:paraId="2F5FFAFE"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lastRenderedPageBreak/>
              <w:t>Single-session brief CBT vs waiting-list control (1)</w:t>
            </w:r>
          </w:p>
          <w:p w14:paraId="102CA44A"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Web-based CBT vs waiting-list control (1)</w:t>
            </w:r>
          </w:p>
        </w:tc>
        <w:tc>
          <w:tcPr>
            <w:tcW w:w="2835" w:type="dxa"/>
          </w:tcPr>
          <w:p w14:paraId="1BA75F56"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 xml:space="preserve">RCTs assessing CBT for the treatment of amphetamine type stimulant use disorder. Studies where CBT was assessed in conjunction with </w:t>
            </w:r>
            <w:r w:rsidRPr="004C5C64">
              <w:rPr>
                <w:rFonts w:ascii="Palatino Linotype" w:hAnsi="Palatino Linotype"/>
                <w:sz w:val="20"/>
                <w:szCs w:val="20"/>
              </w:rPr>
              <w:lastRenderedPageBreak/>
              <w:t>other psychotherapy interventions were excluded.</w:t>
            </w:r>
          </w:p>
        </w:tc>
        <w:tc>
          <w:tcPr>
            <w:tcW w:w="2890" w:type="dxa"/>
          </w:tcPr>
          <w:p w14:paraId="7F011F69" w14:textId="77777777" w:rsidR="007778AA" w:rsidRPr="004C5C64" w:rsidRDefault="007778AA" w:rsidP="009139E4">
            <w:pPr>
              <w:rPr>
                <w:rFonts w:ascii="Palatino Linotype" w:hAnsi="Palatino Linotype"/>
                <w:sz w:val="20"/>
                <w:szCs w:val="20"/>
              </w:rPr>
            </w:pPr>
            <w:r>
              <w:rPr>
                <w:rFonts w:ascii="Palatino Linotype" w:hAnsi="Palatino Linotype"/>
                <w:sz w:val="20"/>
                <w:szCs w:val="20"/>
              </w:rPr>
              <w:lastRenderedPageBreak/>
              <w:t xml:space="preserve">Primary outcomes: </w:t>
            </w:r>
            <w:r w:rsidRPr="004C5C64">
              <w:rPr>
                <w:rFonts w:ascii="Palatino Linotype" w:hAnsi="Palatino Linotype"/>
                <w:sz w:val="20"/>
                <w:szCs w:val="20"/>
              </w:rPr>
              <w:t>abstinence rate (measured by urine samples or self-reported), drug use, and dropout.</w:t>
            </w:r>
          </w:p>
          <w:p w14:paraId="691EEFAF"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 xml:space="preserve">Secondary outcomes included overall mortality, </w:t>
            </w:r>
            <w:r w:rsidRPr="004C5C64">
              <w:rPr>
                <w:rFonts w:ascii="Palatino Linotype" w:hAnsi="Palatino Linotype"/>
                <w:sz w:val="20"/>
                <w:szCs w:val="20"/>
              </w:rPr>
              <w:lastRenderedPageBreak/>
              <w:t>psychological variables, and adverse outcomes.</w:t>
            </w:r>
          </w:p>
          <w:p w14:paraId="62DE062E"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Limited data available, with small sample sizes and significant participant dropout.</w:t>
            </w:r>
          </w:p>
        </w:tc>
      </w:tr>
      <w:tr w:rsidR="008C61A6" w:rsidRPr="004C5C64" w14:paraId="41DAE15A" w14:textId="77777777" w:rsidTr="008C61A6">
        <w:trPr>
          <w:trHeight w:val="520"/>
        </w:trPr>
        <w:tc>
          <w:tcPr>
            <w:tcW w:w="1438" w:type="dxa"/>
            <w:vAlign w:val="center"/>
          </w:tcPr>
          <w:p w14:paraId="68E019BD" w14:textId="77777777" w:rsidR="007778AA" w:rsidRPr="004C5C64" w:rsidRDefault="007778AA" w:rsidP="009139E4">
            <w:pPr>
              <w:rPr>
                <w:rFonts w:ascii="Palatino Linotype" w:eastAsia="Times New Roman" w:hAnsi="Palatino Linotype" w:cs="Times New Roman"/>
                <w:i/>
                <w:iCs/>
                <w:color w:val="000000"/>
                <w:sz w:val="20"/>
                <w:szCs w:val="20"/>
              </w:rPr>
            </w:pPr>
            <w:r w:rsidRPr="004C5C64">
              <w:rPr>
                <w:rFonts w:ascii="Palatino Linotype" w:eastAsia="Times New Roman" w:hAnsi="Palatino Linotype"/>
                <w:i/>
                <w:iCs/>
                <w:color w:val="000000"/>
                <w:sz w:val="20"/>
                <w:szCs w:val="20"/>
              </w:rPr>
              <w:lastRenderedPageBreak/>
              <w:t>Mills et al. 2005</w:t>
            </w:r>
          </w:p>
        </w:tc>
        <w:tc>
          <w:tcPr>
            <w:tcW w:w="2668" w:type="dxa"/>
          </w:tcPr>
          <w:p w14:paraId="784861B7"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9 studies, N = 1747</w:t>
            </w:r>
          </w:p>
          <w:p w14:paraId="0BD9A591" w14:textId="77777777" w:rsidR="007778AA" w:rsidRPr="004C5C64" w:rsidRDefault="007778AA" w:rsidP="009139E4">
            <w:pPr>
              <w:rPr>
                <w:rFonts w:ascii="Palatino Linotype" w:hAnsi="Palatino Linotype"/>
                <w:sz w:val="20"/>
                <w:szCs w:val="20"/>
              </w:rPr>
            </w:pPr>
          </w:p>
          <w:p w14:paraId="37B1575C"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Participants with cocaine dependence.</w:t>
            </w:r>
          </w:p>
          <w:p w14:paraId="29713A4B"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1 study included only crack cocaine users.</w:t>
            </w:r>
          </w:p>
          <w:p w14:paraId="77D608DD"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3 studies only included patients using methadone in addition to cocaine.</w:t>
            </w:r>
          </w:p>
        </w:tc>
        <w:tc>
          <w:tcPr>
            <w:tcW w:w="3119" w:type="dxa"/>
          </w:tcPr>
          <w:p w14:paraId="691EFA46"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Auricular acupuncture (9)</w:t>
            </w:r>
          </w:p>
          <w:p w14:paraId="64743029"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Auricular and body points acupuncture (2)</w:t>
            </w:r>
          </w:p>
          <w:p w14:paraId="586881D7" w14:textId="77777777" w:rsidR="007778AA" w:rsidRPr="00311C87" w:rsidRDefault="007778AA" w:rsidP="009139E4">
            <w:pPr>
              <w:rPr>
                <w:rFonts w:ascii="Palatino Linotype" w:hAnsi="Palatino Linotype"/>
                <w:sz w:val="20"/>
                <w:szCs w:val="20"/>
              </w:rPr>
            </w:pPr>
          </w:p>
        </w:tc>
        <w:tc>
          <w:tcPr>
            <w:tcW w:w="2835" w:type="dxa"/>
          </w:tcPr>
          <w:p w14:paraId="3C49F2FE"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RCTs assessing acupuncture for treatment of cocaine dependence. Studies that included polysubstance users were excluded.</w:t>
            </w:r>
          </w:p>
        </w:tc>
        <w:tc>
          <w:tcPr>
            <w:tcW w:w="2890" w:type="dxa"/>
          </w:tcPr>
          <w:p w14:paraId="7BFBC499" w14:textId="77777777" w:rsidR="007778AA" w:rsidRDefault="007778AA" w:rsidP="009139E4">
            <w:pPr>
              <w:rPr>
                <w:rFonts w:ascii="Palatino Linotype" w:hAnsi="Palatino Linotype"/>
                <w:sz w:val="20"/>
                <w:szCs w:val="20"/>
              </w:rPr>
            </w:pPr>
            <w:r>
              <w:rPr>
                <w:rFonts w:ascii="Palatino Linotype" w:hAnsi="Palatino Linotype"/>
                <w:sz w:val="20"/>
                <w:szCs w:val="20"/>
              </w:rPr>
              <w:t>Primary outcome: cocaine abstinence.</w:t>
            </w:r>
          </w:p>
          <w:p w14:paraId="04B228FB"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No effect of acupuncture on cocaine abstinence. Average of 50% loss to follow up.</w:t>
            </w:r>
          </w:p>
        </w:tc>
      </w:tr>
      <w:tr w:rsidR="008C61A6" w:rsidRPr="004C5C64" w14:paraId="6627D70A" w14:textId="77777777" w:rsidTr="008C61A6">
        <w:trPr>
          <w:trHeight w:val="278"/>
        </w:trPr>
        <w:tc>
          <w:tcPr>
            <w:tcW w:w="1438" w:type="dxa"/>
            <w:vAlign w:val="center"/>
          </w:tcPr>
          <w:p w14:paraId="05040E12" w14:textId="77777777" w:rsidR="007778AA" w:rsidRPr="004C5C64" w:rsidRDefault="007778AA" w:rsidP="009139E4">
            <w:pPr>
              <w:rPr>
                <w:rFonts w:ascii="Palatino Linotype" w:eastAsia="Times New Roman" w:hAnsi="Palatino Linotype" w:cs="TimesNewRomanPSMT"/>
                <w:i/>
                <w:iCs/>
                <w:color w:val="000000"/>
                <w:sz w:val="20"/>
                <w:szCs w:val="20"/>
              </w:rPr>
            </w:pPr>
            <w:r w:rsidRPr="004C5C64">
              <w:rPr>
                <w:rFonts w:ascii="Palatino Linotype" w:eastAsia="Times New Roman" w:hAnsi="Palatino Linotype" w:cs="TimesNewRomanPSMT"/>
                <w:i/>
                <w:iCs/>
                <w:color w:val="000000"/>
                <w:sz w:val="20"/>
                <w:szCs w:val="20"/>
              </w:rPr>
              <w:t>Gates et al. 2008</w:t>
            </w:r>
          </w:p>
        </w:tc>
        <w:tc>
          <w:tcPr>
            <w:tcW w:w="2668" w:type="dxa"/>
          </w:tcPr>
          <w:p w14:paraId="079C69E3"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7 studies, N = 1,433</w:t>
            </w:r>
          </w:p>
          <w:p w14:paraId="1696D66D" w14:textId="77777777" w:rsidR="007778AA" w:rsidRPr="004C5C64" w:rsidRDefault="007778AA" w:rsidP="009139E4">
            <w:pPr>
              <w:rPr>
                <w:rFonts w:ascii="Palatino Linotype" w:hAnsi="Palatino Linotype"/>
                <w:sz w:val="20"/>
                <w:szCs w:val="20"/>
              </w:rPr>
            </w:pPr>
          </w:p>
          <w:p w14:paraId="33ACC67A"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People with cocaine or crack cocaine dependence.</w:t>
            </w:r>
          </w:p>
          <w:p w14:paraId="0646F69D"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One study excluded participants with polysubstance use.</w:t>
            </w:r>
          </w:p>
        </w:tc>
        <w:tc>
          <w:tcPr>
            <w:tcW w:w="3119" w:type="dxa"/>
          </w:tcPr>
          <w:p w14:paraId="6B6F92AA"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Auricular acupuncture vs sham acupuncture (6)</w:t>
            </w:r>
          </w:p>
          <w:p w14:paraId="325A755A"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Acupuncture vs no acupuncture (3)</w:t>
            </w:r>
          </w:p>
          <w:p w14:paraId="5354BF42" w14:textId="77777777" w:rsidR="007778AA" w:rsidRPr="00311C87" w:rsidRDefault="007778AA" w:rsidP="009139E4">
            <w:pPr>
              <w:rPr>
                <w:rFonts w:ascii="Palatino Linotype" w:hAnsi="Palatino Linotype"/>
                <w:sz w:val="20"/>
                <w:szCs w:val="20"/>
              </w:rPr>
            </w:pPr>
          </w:p>
        </w:tc>
        <w:tc>
          <w:tcPr>
            <w:tcW w:w="2835" w:type="dxa"/>
          </w:tcPr>
          <w:p w14:paraId="753A1E57"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RCTs comparing auricular acupuncture with sham acupuncture or no acupuncture</w:t>
            </w:r>
          </w:p>
          <w:p w14:paraId="51AAE7DD" w14:textId="77777777" w:rsidR="007778AA" w:rsidRPr="004C5C64" w:rsidRDefault="007778AA" w:rsidP="009139E4">
            <w:pPr>
              <w:rPr>
                <w:rFonts w:ascii="Palatino Linotype" w:hAnsi="Palatino Linotype"/>
                <w:sz w:val="20"/>
                <w:szCs w:val="20"/>
              </w:rPr>
            </w:pPr>
          </w:p>
        </w:tc>
        <w:tc>
          <w:tcPr>
            <w:tcW w:w="2890" w:type="dxa"/>
          </w:tcPr>
          <w:p w14:paraId="248DF7A8" w14:textId="77777777" w:rsidR="007778AA" w:rsidRDefault="007778AA" w:rsidP="009139E4">
            <w:pPr>
              <w:rPr>
                <w:rFonts w:ascii="Palatino Linotype" w:hAnsi="Palatino Linotype"/>
                <w:sz w:val="20"/>
                <w:szCs w:val="20"/>
              </w:rPr>
            </w:pPr>
            <w:r>
              <w:rPr>
                <w:rFonts w:ascii="Palatino Linotype" w:hAnsi="Palatino Linotype"/>
                <w:sz w:val="20"/>
                <w:szCs w:val="20"/>
              </w:rPr>
              <w:t xml:space="preserve">Primary outcome: attrition and cocaine use. </w:t>
            </w:r>
          </w:p>
          <w:p w14:paraId="7562B0DC"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No differences between acupuncture and sham acupuncture or no acupuncture were found for attrition or cocaine use by any measure.</w:t>
            </w:r>
          </w:p>
        </w:tc>
      </w:tr>
      <w:tr w:rsidR="008C61A6" w:rsidRPr="004C5C64" w14:paraId="54DDD30F" w14:textId="77777777" w:rsidTr="008C61A6">
        <w:trPr>
          <w:trHeight w:val="278"/>
        </w:trPr>
        <w:tc>
          <w:tcPr>
            <w:tcW w:w="1438" w:type="dxa"/>
            <w:shd w:val="clear" w:color="auto" w:fill="D9E2F3" w:themeFill="accent5" w:themeFillTint="33"/>
            <w:vAlign w:val="center"/>
          </w:tcPr>
          <w:p w14:paraId="217182DC" w14:textId="77777777" w:rsidR="007778AA" w:rsidRPr="004C5C64" w:rsidRDefault="007778AA" w:rsidP="009139E4">
            <w:pPr>
              <w:rPr>
                <w:rFonts w:ascii="Palatino Linotype" w:eastAsia="Times New Roman" w:hAnsi="Palatino Linotype"/>
                <w:i/>
                <w:iCs/>
                <w:color w:val="000000"/>
                <w:sz w:val="20"/>
                <w:szCs w:val="20"/>
              </w:rPr>
            </w:pPr>
          </w:p>
        </w:tc>
        <w:tc>
          <w:tcPr>
            <w:tcW w:w="2668" w:type="dxa"/>
            <w:shd w:val="clear" w:color="auto" w:fill="D9E2F3" w:themeFill="accent5" w:themeFillTint="33"/>
          </w:tcPr>
          <w:p w14:paraId="1AB5FECD" w14:textId="77777777" w:rsidR="007778AA" w:rsidRPr="004C5C64" w:rsidRDefault="007778AA" w:rsidP="009139E4">
            <w:pPr>
              <w:rPr>
                <w:rFonts w:ascii="Palatino Linotype" w:hAnsi="Palatino Linotype"/>
                <w:sz w:val="20"/>
                <w:szCs w:val="20"/>
              </w:rPr>
            </w:pPr>
          </w:p>
        </w:tc>
        <w:tc>
          <w:tcPr>
            <w:tcW w:w="3119" w:type="dxa"/>
            <w:shd w:val="clear" w:color="auto" w:fill="D9E2F3" w:themeFill="accent5" w:themeFillTint="33"/>
          </w:tcPr>
          <w:p w14:paraId="52FCBFE2" w14:textId="77777777" w:rsidR="007778AA" w:rsidRPr="00311C87" w:rsidRDefault="007778AA" w:rsidP="009139E4">
            <w:pPr>
              <w:rPr>
                <w:rFonts w:ascii="Palatino Linotype" w:hAnsi="Palatino Linotype"/>
                <w:sz w:val="20"/>
                <w:szCs w:val="20"/>
              </w:rPr>
            </w:pPr>
          </w:p>
        </w:tc>
        <w:tc>
          <w:tcPr>
            <w:tcW w:w="2835" w:type="dxa"/>
            <w:shd w:val="clear" w:color="auto" w:fill="D9E2F3" w:themeFill="accent5" w:themeFillTint="33"/>
          </w:tcPr>
          <w:p w14:paraId="455A30E5" w14:textId="77777777" w:rsidR="007778AA" w:rsidRPr="004C5C64" w:rsidRDefault="007778AA" w:rsidP="009139E4">
            <w:pPr>
              <w:rPr>
                <w:rFonts w:ascii="Palatino Linotype" w:hAnsi="Palatino Linotype"/>
                <w:sz w:val="20"/>
                <w:szCs w:val="20"/>
              </w:rPr>
            </w:pPr>
          </w:p>
        </w:tc>
        <w:tc>
          <w:tcPr>
            <w:tcW w:w="2890" w:type="dxa"/>
            <w:shd w:val="clear" w:color="auto" w:fill="D9E2F3" w:themeFill="accent5" w:themeFillTint="33"/>
          </w:tcPr>
          <w:p w14:paraId="30129B55" w14:textId="77777777" w:rsidR="007778AA" w:rsidRPr="004C5C64" w:rsidRDefault="007778AA" w:rsidP="009139E4">
            <w:pPr>
              <w:rPr>
                <w:rFonts w:ascii="Palatino Linotype" w:hAnsi="Palatino Linotype"/>
                <w:sz w:val="20"/>
                <w:szCs w:val="20"/>
              </w:rPr>
            </w:pPr>
          </w:p>
        </w:tc>
      </w:tr>
      <w:tr w:rsidR="008C61A6" w:rsidRPr="004C5C64" w14:paraId="4BDCABA6" w14:textId="77777777" w:rsidTr="008C61A6">
        <w:trPr>
          <w:trHeight w:val="4211"/>
        </w:trPr>
        <w:tc>
          <w:tcPr>
            <w:tcW w:w="1438" w:type="dxa"/>
            <w:vAlign w:val="center"/>
          </w:tcPr>
          <w:p w14:paraId="5CF6D5B7" w14:textId="77777777" w:rsidR="007778AA" w:rsidRPr="004C5C64" w:rsidRDefault="007778AA" w:rsidP="009139E4">
            <w:pPr>
              <w:rPr>
                <w:rFonts w:ascii="Palatino Linotype" w:eastAsia="Times New Roman" w:hAnsi="Palatino Linotype"/>
                <w:i/>
                <w:iCs/>
                <w:color w:val="000000"/>
                <w:sz w:val="20"/>
                <w:szCs w:val="20"/>
              </w:rPr>
            </w:pPr>
            <w:r w:rsidRPr="004C5C64">
              <w:rPr>
                <w:rFonts w:ascii="Palatino Linotype" w:eastAsia="Times New Roman" w:hAnsi="Palatino Linotype"/>
                <w:i/>
                <w:iCs/>
                <w:color w:val="000000"/>
                <w:sz w:val="20"/>
                <w:szCs w:val="20"/>
              </w:rPr>
              <w:t>Pani et al. 2011</w:t>
            </w:r>
          </w:p>
        </w:tc>
        <w:tc>
          <w:tcPr>
            <w:tcW w:w="2668" w:type="dxa"/>
          </w:tcPr>
          <w:p w14:paraId="0471C392"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37 studies, N = 2819</w:t>
            </w:r>
          </w:p>
          <w:p w14:paraId="1B6875B5" w14:textId="77777777" w:rsidR="007778AA" w:rsidRPr="004C5C64" w:rsidRDefault="007778AA" w:rsidP="009139E4">
            <w:pPr>
              <w:rPr>
                <w:rFonts w:ascii="Palatino Linotype" w:hAnsi="Palatino Linotype"/>
                <w:sz w:val="20"/>
                <w:szCs w:val="20"/>
              </w:rPr>
            </w:pPr>
          </w:p>
          <w:p w14:paraId="1178670A"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67% male</w:t>
            </w:r>
          </w:p>
          <w:p w14:paraId="5315ACA5"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Mean age: 35 years</w:t>
            </w:r>
          </w:p>
          <w:p w14:paraId="018D10C2" w14:textId="77777777" w:rsidR="007778AA" w:rsidRPr="004C5C64" w:rsidRDefault="007778AA" w:rsidP="009139E4">
            <w:pPr>
              <w:rPr>
                <w:rFonts w:ascii="Palatino Linotype" w:hAnsi="Palatino Linotype"/>
                <w:sz w:val="20"/>
                <w:szCs w:val="20"/>
              </w:rPr>
            </w:pPr>
          </w:p>
          <w:p w14:paraId="1BC89BA6"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Participants with cocaine abuse and dependence</w:t>
            </w:r>
          </w:p>
          <w:p w14:paraId="7A07F97B"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Mean duration of trials 10.7 weeks (range 2-25)</w:t>
            </w:r>
          </w:p>
          <w:p w14:paraId="1EFAE8A5" w14:textId="77777777" w:rsidR="007778AA" w:rsidRPr="004C5C64" w:rsidRDefault="007778AA" w:rsidP="009139E4">
            <w:pPr>
              <w:rPr>
                <w:rFonts w:ascii="Palatino Linotype" w:hAnsi="Palatino Linotype"/>
                <w:sz w:val="20"/>
                <w:szCs w:val="20"/>
              </w:rPr>
            </w:pPr>
          </w:p>
          <w:p w14:paraId="1ABBD50A"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Participants with additional substance use diagnoses, and mental health comorbidities were included.</w:t>
            </w:r>
          </w:p>
          <w:p w14:paraId="32E8A4F8" w14:textId="77777777" w:rsidR="007778AA" w:rsidRPr="004C5C64" w:rsidRDefault="007778AA" w:rsidP="009139E4">
            <w:pPr>
              <w:rPr>
                <w:rFonts w:ascii="Palatino Linotype" w:hAnsi="Palatino Linotype"/>
                <w:sz w:val="20"/>
                <w:szCs w:val="20"/>
              </w:rPr>
            </w:pPr>
          </w:p>
          <w:p w14:paraId="220D8ABF" w14:textId="77777777" w:rsidR="007778AA" w:rsidRPr="004C5C64" w:rsidRDefault="007778AA" w:rsidP="009139E4">
            <w:pPr>
              <w:rPr>
                <w:rFonts w:ascii="Palatino Linotype" w:hAnsi="Palatino Linotype"/>
                <w:sz w:val="20"/>
                <w:szCs w:val="20"/>
              </w:rPr>
            </w:pPr>
          </w:p>
        </w:tc>
        <w:tc>
          <w:tcPr>
            <w:tcW w:w="3119" w:type="dxa"/>
          </w:tcPr>
          <w:p w14:paraId="7C909441"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Antidepressants: (# trials)</w:t>
            </w:r>
          </w:p>
          <w:p w14:paraId="51947DC5"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Antidepressants vs placebo:</w:t>
            </w:r>
          </w:p>
          <w:p w14:paraId="48A9C7A8"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Desipramine (17)</w:t>
            </w:r>
          </w:p>
          <w:p w14:paraId="345D50BF"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Fluoxetine (5)</w:t>
            </w:r>
          </w:p>
          <w:p w14:paraId="7AEF8B9F"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Bupropion (3)</w:t>
            </w:r>
          </w:p>
          <w:p w14:paraId="52CC439A"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Nefazodone (2)</w:t>
            </w:r>
          </w:p>
          <w:p w14:paraId="014A5A11"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Ritanserin (2)</w:t>
            </w:r>
          </w:p>
          <w:p w14:paraId="1C6DFFF7"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Buspirone (1)</w:t>
            </w:r>
          </w:p>
          <w:p w14:paraId="43016CA4"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Gepirone (1)</w:t>
            </w:r>
          </w:p>
          <w:p w14:paraId="28B1A09D"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Paroxetine (1)</w:t>
            </w:r>
          </w:p>
          <w:p w14:paraId="416B7EB4"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Citalopram (1)</w:t>
            </w:r>
          </w:p>
          <w:p w14:paraId="53E886CC"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Venlafaxine (1)</w:t>
            </w:r>
          </w:p>
          <w:p w14:paraId="1A881DEC"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Selegiline (1)</w:t>
            </w:r>
          </w:p>
          <w:p w14:paraId="72F0AA18"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Tryptophan (1)</w:t>
            </w:r>
          </w:p>
          <w:p w14:paraId="15BA3FE0"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Sertraline (1)</w:t>
            </w:r>
          </w:p>
          <w:p w14:paraId="2531303F"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Imipramine (1)</w:t>
            </w:r>
          </w:p>
          <w:p w14:paraId="6B149961" w14:textId="77777777" w:rsidR="007778AA" w:rsidRPr="00311C87" w:rsidRDefault="007778AA" w:rsidP="009139E4">
            <w:pPr>
              <w:rPr>
                <w:rFonts w:ascii="Palatino Linotype" w:hAnsi="Palatino Linotype"/>
                <w:sz w:val="20"/>
                <w:szCs w:val="20"/>
              </w:rPr>
            </w:pPr>
          </w:p>
          <w:p w14:paraId="104D1CCC"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lastRenderedPageBreak/>
              <w:t>Other pharmacological interventions compared in the above trials:</w:t>
            </w:r>
          </w:p>
          <w:p w14:paraId="795669A4"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Amantadine (3)</w:t>
            </w:r>
          </w:p>
          <w:p w14:paraId="031FA6E0"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Carbamazepine (1)</w:t>
            </w:r>
          </w:p>
          <w:p w14:paraId="7051A13C"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Lithium carbonate (1)</w:t>
            </w:r>
          </w:p>
          <w:p w14:paraId="06A36E0B"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Pentoxifylline (1)</w:t>
            </w:r>
          </w:p>
          <w:p w14:paraId="46C14E1F"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Riluzole (1)</w:t>
            </w:r>
          </w:p>
          <w:p w14:paraId="00DEE8F6"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Pramipexole (1)</w:t>
            </w:r>
          </w:p>
          <w:p w14:paraId="029BD5DA"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Donepezil (1)</w:t>
            </w:r>
          </w:p>
          <w:p w14:paraId="2F67AD51"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Tiagabine (1)</w:t>
            </w:r>
          </w:p>
        </w:tc>
        <w:tc>
          <w:tcPr>
            <w:tcW w:w="2835" w:type="dxa"/>
          </w:tcPr>
          <w:p w14:paraId="3770C657"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lastRenderedPageBreak/>
              <w:t>All RCTs focused on antidepressant medication for cocaine dependence or problematic cocaine use were included</w:t>
            </w:r>
          </w:p>
          <w:p w14:paraId="7C75D4DA" w14:textId="77777777" w:rsidR="007778AA" w:rsidRPr="004C5C64" w:rsidRDefault="007778AA" w:rsidP="009139E4">
            <w:pPr>
              <w:rPr>
                <w:rFonts w:ascii="Palatino Linotype" w:hAnsi="Palatino Linotype"/>
                <w:sz w:val="20"/>
                <w:szCs w:val="20"/>
              </w:rPr>
            </w:pPr>
          </w:p>
          <w:p w14:paraId="4F739E3D"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People under 18 years of age and pregnant women were excluded</w:t>
            </w:r>
          </w:p>
        </w:tc>
        <w:tc>
          <w:tcPr>
            <w:tcW w:w="2890" w:type="dxa"/>
          </w:tcPr>
          <w:p w14:paraId="218A6B7F"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Primary outcomes: Dropout, side effects, use of primary substance of abuse (self-reported or urine samples), cocaine use at follow-up.</w:t>
            </w:r>
          </w:p>
          <w:p w14:paraId="564A98BD"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No significant evidence of difference was found when comparing (1) antidepressants versus placebo or (2) antidepressants versus other drugs.</w:t>
            </w:r>
          </w:p>
          <w:p w14:paraId="06D26DF2" w14:textId="77777777" w:rsidR="007778AA" w:rsidRPr="004C5C64" w:rsidRDefault="007778AA" w:rsidP="009139E4">
            <w:pPr>
              <w:rPr>
                <w:rFonts w:ascii="Palatino Linotype" w:hAnsi="Palatino Linotype"/>
                <w:sz w:val="20"/>
                <w:szCs w:val="20"/>
              </w:rPr>
            </w:pPr>
          </w:p>
          <w:p w14:paraId="51D083E0"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 xml:space="preserve">Subgroup analyses: scheduled length of trial, associated opioid dependence, associated psychosocial interventions. </w:t>
            </w:r>
          </w:p>
          <w:p w14:paraId="47601399"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lastRenderedPageBreak/>
              <w:t>Reduced dropout in trials with associated psychotherapy and those with associated opioid dependence.</w:t>
            </w:r>
          </w:p>
        </w:tc>
      </w:tr>
      <w:tr w:rsidR="008C61A6" w:rsidRPr="004C5C64" w14:paraId="3182CCDB" w14:textId="77777777" w:rsidTr="008C61A6">
        <w:trPr>
          <w:trHeight w:val="293"/>
        </w:trPr>
        <w:tc>
          <w:tcPr>
            <w:tcW w:w="1438" w:type="dxa"/>
            <w:vAlign w:val="center"/>
          </w:tcPr>
          <w:p w14:paraId="6BB1DBB0" w14:textId="77777777" w:rsidR="007778AA" w:rsidRPr="004C5C64" w:rsidRDefault="007778AA" w:rsidP="009139E4">
            <w:pPr>
              <w:rPr>
                <w:rFonts w:ascii="Palatino Linotype" w:eastAsia="Times New Roman" w:hAnsi="Palatino Linotype"/>
                <w:i/>
                <w:iCs/>
                <w:color w:val="000000"/>
                <w:sz w:val="20"/>
                <w:szCs w:val="20"/>
              </w:rPr>
            </w:pPr>
            <w:r w:rsidRPr="004C5C64">
              <w:rPr>
                <w:rFonts w:ascii="Palatino Linotype" w:eastAsia="Times New Roman" w:hAnsi="Palatino Linotype"/>
                <w:i/>
                <w:iCs/>
                <w:color w:val="000000"/>
                <w:sz w:val="20"/>
                <w:szCs w:val="20"/>
              </w:rPr>
              <w:lastRenderedPageBreak/>
              <w:t>Chan et al. 2019</w:t>
            </w:r>
          </w:p>
        </w:tc>
        <w:tc>
          <w:tcPr>
            <w:tcW w:w="2668" w:type="dxa"/>
          </w:tcPr>
          <w:p w14:paraId="2145EDB8"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 xml:space="preserve">48 RCTs </w:t>
            </w:r>
          </w:p>
          <w:p w14:paraId="12BD6C36" w14:textId="77777777" w:rsidR="007778AA" w:rsidRPr="004C5C64" w:rsidRDefault="007778AA" w:rsidP="009139E4">
            <w:pPr>
              <w:rPr>
                <w:rFonts w:ascii="Palatino Linotype" w:hAnsi="Palatino Linotype"/>
                <w:sz w:val="20"/>
                <w:szCs w:val="20"/>
              </w:rPr>
            </w:pPr>
          </w:p>
          <w:p w14:paraId="07ED0838"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66 different pharmacotherapy interventions were examined for cocaine use disorder.</w:t>
            </w:r>
          </w:p>
          <w:p w14:paraId="2B611374" w14:textId="77777777" w:rsidR="007778AA" w:rsidRPr="004C5C64" w:rsidRDefault="007778AA" w:rsidP="009139E4">
            <w:pPr>
              <w:rPr>
                <w:rFonts w:ascii="Palatino Linotype" w:hAnsi="Palatino Linotype"/>
                <w:sz w:val="20"/>
                <w:szCs w:val="20"/>
              </w:rPr>
            </w:pPr>
          </w:p>
          <w:p w14:paraId="46340B14"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Participants were adults with cocaine use disorder, without psychiatric comorbidities.</w:t>
            </w:r>
          </w:p>
          <w:p w14:paraId="5599D21C" w14:textId="77777777" w:rsidR="007778AA" w:rsidRPr="004C5C64" w:rsidRDefault="007778AA" w:rsidP="009139E4">
            <w:pPr>
              <w:rPr>
                <w:rFonts w:ascii="Palatino Linotype" w:hAnsi="Palatino Linotype"/>
                <w:sz w:val="20"/>
                <w:szCs w:val="20"/>
              </w:rPr>
            </w:pPr>
          </w:p>
        </w:tc>
        <w:tc>
          <w:tcPr>
            <w:tcW w:w="3119" w:type="dxa"/>
          </w:tcPr>
          <w:p w14:paraId="091E5FD5"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Antidepressants</w:t>
            </w:r>
          </w:p>
          <w:p w14:paraId="6D4F11D1"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Cognitive enhancing drugs (2)</w:t>
            </w:r>
          </w:p>
          <w:p w14:paraId="0D6B7BE9"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Anxiolytics (1)</w:t>
            </w:r>
          </w:p>
          <w:p w14:paraId="6F7D4C38"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Anticonvulsants and muscle relaxants (23)</w:t>
            </w:r>
          </w:p>
          <w:p w14:paraId="34E1F17D"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Topiramate (5)</w:t>
            </w:r>
          </w:p>
          <w:p w14:paraId="5AFA06AD"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Medications FDA Approved for other substance use disorders (Acamprosate, Buprenorphine, Buprenorphine and naloxone, Disulfiram, ethadone, Naltrexone, Varenicline) (1SR, 18 RCTs)</w:t>
            </w:r>
          </w:p>
          <w:p w14:paraId="44DEF284"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Disulfiram (12)</w:t>
            </w:r>
          </w:p>
          <w:p w14:paraId="380A795C"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Dopamine Agonists (24)</w:t>
            </w:r>
          </w:p>
          <w:p w14:paraId="04DE9C3C"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Other pharmacotherapies (19)</w:t>
            </w:r>
          </w:p>
          <w:p w14:paraId="6B1C6D28"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Pharmacotherapies for comorbid opioid use disorder (6 SRs, 14 RCTs)</w:t>
            </w:r>
          </w:p>
        </w:tc>
        <w:tc>
          <w:tcPr>
            <w:tcW w:w="2835" w:type="dxa"/>
          </w:tcPr>
          <w:p w14:paraId="3C947CAF"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RCTs of adults with cocaine use disorder comparing pharmacotherapies. Studies involving participants with comorbid psychotic spectrum or bipolar disorders were excluded.</w:t>
            </w:r>
          </w:p>
        </w:tc>
        <w:tc>
          <w:tcPr>
            <w:tcW w:w="2890" w:type="dxa"/>
          </w:tcPr>
          <w:p w14:paraId="278027CF" w14:textId="77777777" w:rsidR="007778AA" w:rsidRDefault="007778AA" w:rsidP="009139E4">
            <w:pPr>
              <w:rPr>
                <w:rFonts w:ascii="Palatino Linotype" w:hAnsi="Palatino Linotype"/>
                <w:sz w:val="20"/>
                <w:szCs w:val="20"/>
              </w:rPr>
            </w:pPr>
            <w:r>
              <w:rPr>
                <w:rFonts w:ascii="Palatino Linotype" w:hAnsi="Palatino Linotype"/>
                <w:sz w:val="20"/>
                <w:szCs w:val="20"/>
              </w:rPr>
              <w:t>Primary outcomes: sustained abstinence, cocaine use, treatment retention, serious adverse events and dropout.</w:t>
            </w:r>
          </w:p>
          <w:p w14:paraId="7A83E8B1"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Increased abstinence found with bupropion, topiramate, and psychostimulants. Antipsychotics improved treatment retention.</w:t>
            </w:r>
          </w:p>
        </w:tc>
      </w:tr>
      <w:tr w:rsidR="008C61A6" w:rsidRPr="004C5C64" w14:paraId="2712366E" w14:textId="77777777" w:rsidTr="008C61A6">
        <w:trPr>
          <w:trHeight w:val="293"/>
        </w:trPr>
        <w:tc>
          <w:tcPr>
            <w:tcW w:w="1438" w:type="dxa"/>
            <w:vAlign w:val="center"/>
          </w:tcPr>
          <w:p w14:paraId="01F9BF76" w14:textId="77777777" w:rsidR="007778AA" w:rsidRPr="004C5C64" w:rsidRDefault="007778AA" w:rsidP="009139E4">
            <w:pPr>
              <w:rPr>
                <w:rFonts w:ascii="Palatino Linotype" w:eastAsia="Times New Roman" w:hAnsi="Palatino Linotype"/>
                <w:i/>
                <w:iCs/>
                <w:color w:val="000000"/>
                <w:sz w:val="20"/>
                <w:szCs w:val="20"/>
              </w:rPr>
            </w:pPr>
            <w:r w:rsidRPr="004C5C64">
              <w:rPr>
                <w:rFonts w:ascii="Palatino Linotype" w:eastAsia="Times New Roman" w:hAnsi="Palatino Linotype"/>
                <w:i/>
                <w:iCs/>
                <w:color w:val="000000"/>
                <w:sz w:val="20"/>
                <w:szCs w:val="20"/>
              </w:rPr>
              <w:t>Torrens et al. 2005</w:t>
            </w:r>
          </w:p>
        </w:tc>
        <w:tc>
          <w:tcPr>
            <w:tcW w:w="2668" w:type="dxa"/>
          </w:tcPr>
          <w:p w14:paraId="6532B36F"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19 RCTs, N = 1180</w:t>
            </w:r>
          </w:p>
          <w:p w14:paraId="651A918D" w14:textId="77777777" w:rsidR="007778AA" w:rsidRPr="004C5C64" w:rsidRDefault="007778AA" w:rsidP="009139E4">
            <w:pPr>
              <w:rPr>
                <w:rFonts w:ascii="Palatino Linotype" w:hAnsi="Palatino Linotype"/>
                <w:sz w:val="20"/>
                <w:szCs w:val="20"/>
              </w:rPr>
            </w:pPr>
          </w:p>
          <w:p w14:paraId="474EB21A"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 xml:space="preserve">Cocaine dependent participants with and without comorbid depression, without other </w:t>
            </w:r>
            <w:r w:rsidRPr="004C5C64">
              <w:rPr>
                <w:rFonts w:ascii="Palatino Linotype" w:hAnsi="Palatino Linotype"/>
                <w:sz w:val="20"/>
                <w:szCs w:val="20"/>
              </w:rPr>
              <w:lastRenderedPageBreak/>
              <w:t xml:space="preserve">Axis I psychiatric diagnoses. </w:t>
            </w:r>
          </w:p>
          <w:p w14:paraId="31136E28" w14:textId="77777777" w:rsidR="007778AA" w:rsidRPr="004C5C64" w:rsidRDefault="007778AA" w:rsidP="009139E4">
            <w:pPr>
              <w:rPr>
                <w:rFonts w:ascii="Palatino Linotype" w:hAnsi="Palatino Linotype"/>
                <w:sz w:val="20"/>
                <w:szCs w:val="20"/>
              </w:rPr>
            </w:pPr>
          </w:p>
          <w:p w14:paraId="5175BEC9"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duration: mean 9.9 wks (range 2-13 wks)</w:t>
            </w:r>
          </w:p>
        </w:tc>
        <w:tc>
          <w:tcPr>
            <w:tcW w:w="3119" w:type="dxa"/>
          </w:tcPr>
          <w:p w14:paraId="2D24FF16"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lastRenderedPageBreak/>
              <w:t>Without comorbid Depression:</w:t>
            </w:r>
          </w:p>
          <w:p w14:paraId="7F5AAF34"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Desipramine vs placebo (7)</w:t>
            </w:r>
          </w:p>
          <w:p w14:paraId="55005147"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Gepirone vs placebo (1)</w:t>
            </w:r>
          </w:p>
          <w:p w14:paraId="083B0682"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Fluoxetine vs placebo (3)</w:t>
            </w:r>
          </w:p>
          <w:p w14:paraId="5B756A6A"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Imipramine vs placebo (1)</w:t>
            </w:r>
          </w:p>
          <w:p w14:paraId="42803F65"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Ritanserine vs placebo (1)</w:t>
            </w:r>
          </w:p>
          <w:p w14:paraId="4D0CEC31"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lastRenderedPageBreak/>
              <w:t>Bupropion vs placebo (1)</w:t>
            </w:r>
          </w:p>
          <w:p w14:paraId="03CE003A"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With Comorbid Depression:</w:t>
            </w:r>
          </w:p>
          <w:p w14:paraId="10EB5E2E"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Desipramine or Amantadine vs placebo (1)</w:t>
            </w:r>
          </w:p>
          <w:p w14:paraId="3088CB86"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Imipramine vs placebo (1)</w:t>
            </w:r>
          </w:p>
          <w:p w14:paraId="0AF4B218"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Fluoxetine vs placebo (1)</w:t>
            </w:r>
          </w:p>
          <w:p w14:paraId="6860F119"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Desipramine vs placebo (1)</w:t>
            </w:r>
          </w:p>
        </w:tc>
        <w:tc>
          <w:tcPr>
            <w:tcW w:w="2835" w:type="dxa"/>
          </w:tcPr>
          <w:p w14:paraId="6A0E36A1"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lastRenderedPageBreak/>
              <w:t xml:space="preserve">RCTs assessing the use of antidepressants in cocaine dependent participants with or without comorbid depression. RCTs were excluded that had a Jada </w:t>
            </w:r>
            <w:r w:rsidRPr="004C5C64">
              <w:rPr>
                <w:rFonts w:ascii="Palatino Linotype" w:hAnsi="Palatino Linotype"/>
                <w:sz w:val="20"/>
                <w:szCs w:val="20"/>
              </w:rPr>
              <w:lastRenderedPageBreak/>
              <w:t>quality score of 2 or less. Studies that included patients with other psychiatric comorbidities were excluded.</w:t>
            </w:r>
          </w:p>
        </w:tc>
        <w:tc>
          <w:tcPr>
            <w:tcW w:w="2890" w:type="dxa"/>
          </w:tcPr>
          <w:p w14:paraId="3E52A391" w14:textId="77777777" w:rsidR="007778AA" w:rsidRPr="004C5C64" w:rsidRDefault="007778AA" w:rsidP="009139E4">
            <w:pPr>
              <w:rPr>
                <w:rFonts w:ascii="Palatino Linotype" w:hAnsi="Palatino Linotype"/>
                <w:sz w:val="20"/>
                <w:szCs w:val="20"/>
              </w:rPr>
            </w:pPr>
            <w:r w:rsidRPr="00257F7C">
              <w:rPr>
                <w:rFonts w:ascii="Palatino Linotype" w:hAnsi="Palatino Linotype"/>
                <w:i/>
                <w:sz w:val="20"/>
                <w:szCs w:val="20"/>
              </w:rPr>
              <w:lastRenderedPageBreak/>
              <w:t>Cocaine use without comorbid depression:</w:t>
            </w:r>
            <w:r w:rsidRPr="004C5C64">
              <w:rPr>
                <w:rFonts w:ascii="Palatino Linotype" w:hAnsi="Palatino Linotype"/>
                <w:sz w:val="20"/>
                <w:szCs w:val="20"/>
              </w:rPr>
              <w:t xml:space="preserve"> No significant results supporting antidepressants for cocaine dependence. Weak but significant reduction in </w:t>
            </w:r>
            <w:r w:rsidRPr="004C5C64">
              <w:rPr>
                <w:rFonts w:ascii="Palatino Linotype" w:hAnsi="Palatino Linotype"/>
                <w:sz w:val="20"/>
                <w:szCs w:val="20"/>
              </w:rPr>
              <w:lastRenderedPageBreak/>
              <w:t>cocaine use for other antidepressants other than SSRIs.</w:t>
            </w:r>
          </w:p>
          <w:p w14:paraId="0359CCCB" w14:textId="77777777" w:rsidR="007778AA" w:rsidRPr="004C5C64" w:rsidRDefault="007778AA" w:rsidP="009139E4">
            <w:pPr>
              <w:rPr>
                <w:rFonts w:ascii="Palatino Linotype" w:hAnsi="Palatino Linotype"/>
                <w:sz w:val="20"/>
                <w:szCs w:val="20"/>
              </w:rPr>
            </w:pPr>
            <w:r w:rsidRPr="00257F7C">
              <w:rPr>
                <w:rFonts w:ascii="Palatino Linotype" w:hAnsi="Palatino Linotype"/>
                <w:i/>
                <w:sz w:val="20"/>
                <w:szCs w:val="20"/>
              </w:rPr>
              <w:t>Cocaine use with comorbid depression:</w:t>
            </w:r>
            <w:r w:rsidRPr="004C5C64">
              <w:rPr>
                <w:rFonts w:ascii="Palatino Linotype" w:hAnsi="Palatino Linotype"/>
                <w:sz w:val="20"/>
                <w:szCs w:val="20"/>
              </w:rPr>
              <w:t xml:space="preserve"> No significant decrease in cocaine consumption.</w:t>
            </w:r>
          </w:p>
        </w:tc>
      </w:tr>
      <w:tr w:rsidR="008C61A6" w:rsidRPr="004C5C64" w14:paraId="463C86E6" w14:textId="77777777" w:rsidTr="008C61A6">
        <w:trPr>
          <w:trHeight w:val="1961"/>
        </w:trPr>
        <w:tc>
          <w:tcPr>
            <w:tcW w:w="1438" w:type="dxa"/>
            <w:vAlign w:val="center"/>
          </w:tcPr>
          <w:p w14:paraId="00BED3A9" w14:textId="77777777" w:rsidR="007778AA" w:rsidRPr="004C5C64" w:rsidRDefault="007778AA" w:rsidP="009139E4">
            <w:pPr>
              <w:rPr>
                <w:rFonts w:ascii="Palatino Linotype" w:eastAsia="Times New Roman" w:hAnsi="Palatino Linotype"/>
                <w:i/>
                <w:iCs/>
                <w:color w:val="000000"/>
                <w:sz w:val="20"/>
                <w:szCs w:val="20"/>
              </w:rPr>
            </w:pPr>
            <w:r w:rsidRPr="004C5C64">
              <w:rPr>
                <w:rFonts w:ascii="Palatino Linotype" w:eastAsia="Times New Roman" w:hAnsi="Palatino Linotype"/>
                <w:i/>
                <w:iCs/>
                <w:color w:val="000000"/>
                <w:sz w:val="20"/>
                <w:szCs w:val="20"/>
              </w:rPr>
              <w:lastRenderedPageBreak/>
              <w:t>Chan et al. 2019</w:t>
            </w:r>
          </w:p>
        </w:tc>
        <w:tc>
          <w:tcPr>
            <w:tcW w:w="2668" w:type="dxa"/>
          </w:tcPr>
          <w:p w14:paraId="33CAA8A0"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34 RCTs examining 17 different drugs.</w:t>
            </w:r>
          </w:p>
          <w:p w14:paraId="00B3DEBE" w14:textId="77777777" w:rsidR="007778AA" w:rsidRPr="004C5C64" w:rsidRDefault="007778AA" w:rsidP="009139E4">
            <w:pPr>
              <w:rPr>
                <w:rFonts w:ascii="Palatino Linotype" w:hAnsi="Palatino Linotype"/>
                <w:sz w:val="20"/>
                <w:szCs w:val="20"/>
              </w:rPr>
            </w:pPr>
          </w:p>
          <w:p w14:paraId="0F74CB1F"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Participants were adults with methamphetamine/amphetamine use disorder.</w:t>
            </w:r>
          </w:p>
        </w:tc>
        <w:tc>
          <w:tcPr>
            <w:tcW w:w="3119" w:type="dxa"/>
          </w:tcPr>
          <w:p w14:paraId="0EA126EA"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Antidepressants (1 SR incl. 21 RCTs, 3 RCTs)</w:t>
            </w:r>
          </w:p>
          <w:p w14:paraId="575EA0A5"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Antipsychotics (2)</w:t>
            </w:r>
          </w:p>
          <w:p w14:paraId="6445B846"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Muscle relaxants, Anticonvulsants (2)</w:t>
            </w:r>
          </w:p>
          <w:p w14:paraId="61BB4991"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Opioid antagonists (4)</w:t>
            </w:r>
          </w:p>
          <w:p w14:paraId="69022E58"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Varenicline (1)</w:t>
            </w:r>
          </w:p>
          <w:p w14:paraId="13B8CAAD"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Atomoxetine (1)</w:t>
            </w:r>
          </w:p>
          <w:p w14:paraId="3344071F"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Other pharmacotherapies (4)</w:t>
            </w:r>
          </w:p>
          <w:p w14:paraId="53D1F38C"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Psychostimulants (1 SR incl. 21 RCTs)</w:t>
            </w:r>
          </w:p>
          <w:p w14:paraId="3879200C" w14:textId="77777777" w:rsidR="007778AA" w:rsidRPr="00311C87" w:rsidRDefault="007778AA" w:rsidP="009139E4">
            <w:pPr>
              <w:rPr>
                <w:rFonts w:ascii="Palatino Linotype" w:hAnsi="Palatino Linotype"/>
                <w:sz w:val="20"/>
                <w:szCs w:val="20"/>
              </w:rPr>
            </w:pPr>
          </w:p>
        </w:tc>
        <w:tc>
          <w:tcPr>
            <w:tcW w:w="2835" w:type="dxa"/>
          </w:tcPr>
          <w:p w14:paraId="19CF2C33"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RCTs of adults with MA/A use disorder examining pharmacotherapy (head to head) or placebo or psychotherapy.</w:t>
            </w:r>
          </w:p>
          <w:p w14:paraId="3BDF7113"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Studies were excluded that did not perform UDS once per week.</w:t>
            </w:r>
          </w:p>
        </w:tc>
        <w:tc>
          <w:tcPr>
            <w:tcW w:w="2890" w:type="dxa"/>
          </w:tcPr>
          <w:p w14:paraId="0601C9DC"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Primary outcome: abstinence, defined as 3 or more consecutive weeks with negative urine drug screens, overall use (proportion of negative UDS), and treatment retention.</w:t>
            </w:r>
          </w:p>
          <w:p w14:paraId="0DA9BC3D" w14:textId="77777777" w:rsidR="007778AA" w:rsidRDefault="007778AA" w:rsidP="009139E4">
            <w:pPr>
              <w:rPr>
                <w:rFonts w:ascii="Palatino Linotype" w:hAnsi="Palatino Linotype"/>
                <w:sz w:val="20"/>
                <w:szCs w:val="20"/>
              </w:rPr>
            </w:pPr>
          </w:p>
          <w:p w14:paraId="43A7364B"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Methylphenidate may reduce MA/A use.</w:t>
            </w:r>
          </w:p>
          <w:p w14:paraId="00DAB5B0"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Antidepressants, anticonvulsants, antipsychotics, naltrexone, varenicline and atomoxetine had either low-strength or insufficient evidence of no effect.</w:t>
            </w:r>
          </w:p>
          <w:p w14:paraId="6178DDA1" w14:textId="77777777" w:rsidR="007778AA" w:rsidRPr="004C5C64" w:rsidRDefault="007778AA" w:rsidP="009139E4">
            <w:pPr>
              <w:rPr>
                <w:rFonts w:ascii="Palatino Linotype" w:hAnsi="Palatino Linotype"/>
                <w:sz w:val="20"/>
                <w:szCs w:val="20"/>
              </w:rPr>
            </w:pPr>
          </w:p>
          <w:p w14:paraId="74DB4845"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Subgroups: MA/A severity at baseline, methamphetamine-negative UDS at randomization, gender, comorbid or life-time alcohol use disorder, comorbid ADHD, comorbid depression, HIV status.</w:t>
            </w:r>
          </w:p>
          <w:p w14:paraId="1B70821E"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Subgroup analyses limited by low quality data. Bupropion and Topiramate demonstrated increased effect in certain subgroups (decreased MA/A severity, males and negative UDS at baseline, respectively)</w:t>
            </w:r>
          </w:p>
        </w:tc>
      </w:tr>
      <w:tr w:rsidR="008C61A6" w:rsidRPr="004C5C64" w14:paraId="238A083B" w14:textId="77777777" w:rsidTr="008C61A6">
        <w:trPr>
          <w:trHeight w:val="1122"/>
        </w:trPr>
        <w:tc>
          <w:tcPr>
            <w:tcW w:w="1438" w:type="dxa"/>
            <w:vAlign w:val="center"/>
          </w:tcPr>
          <w:p w14:paraId="1B1002C5" w14:textId="77777777" w:rsidR="007778AA" w:rsidRPr="004C5C64" w:rsidRDefault="007778AA" w:rsidP="009139E4">
            <w:pPr>
              <w:rPr>
                <w:rFonts w:ascii="Palatino Linotype" w:eastAsia="Times New Roman" w:hAnsi="Palatino Linotype"/>
                <w:i/>
                <w:iCs/>
                <w:color w:val="000000"/>
                <w:sz w:val="20"/>
                <w:szCs w:val="20"/>
              </w:rPr>
            </w:pPr>
            <w:r w:rsidRPr="004C5C64">
              <w:rPr>
                <w:rFonts w:ascii="Palatino Linotype" w:eastAsia="Times New Roman" w:hAnsi="Palatino Linotype"/>
                <w:i/>
                <w:iCs/>
                <w:color w:val="000000"/>
                <w:sz w:val="20"/>
                <w:szCs w:val="20"/>
              </w:rPr>
              <w:lastRenderedPageBreak/>
              <w:t>Pani et al. 2010</w:t>
            </w:r>
          </w:p>
        </w:tc>
        <w:tc>
          <w:tcPr>
            <w:tcW w:w="2668" w:type="dxa"/>
          </w:tcPr>
          <w:p w14:paraId="5046F18B"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7 studies, 492 participants</w:t>
            </w:r>
          </w:p>
          <w:p w14:paraId="4CAD4141"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Cocaine dependence</w:t>
            </w:r>
          </w:p>
          <w:p w14:paraId="2DAD39B3" w14:textId="77777777" w:rsidR="007778AA" w:rsidRPr="004C5C64" w:rsidRDefault="007778AA" w:rsidP="009139E4">
            <w:pPr>
              <w:rPr>
                <w:rFonts w:ascii="Palatino Linotype" w:hAnsi="Palatino Linotype"/>
                <w:sz w:val="20"/>
                <w:szCs w:val="20"/>
              </w:rPr>
            </w:pPr>
          </w:p>
          <w:p w14:paraId="698B4EC2"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68.4% male</w:t>
            </w:r>
          </w:p>
          <w:p w14:paraId="2059544D"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mean age 38 years</w:t>
            </w:r>
          </w:p>
          <w:p w14:paraId="1E03D010" w14:textId="77777777" w:rsidR="007778AA" w:rsidRPr="004C5C64" w:rsidRDefault="007778AA" w:rsidP="009139E4">
            <w:pPr>
              <w:rPr>
                <w:rFonts w:ascii="Palatino Linotype" w:hAnsi="Palatino Linotype"/>
                <w:sz w:val="20"/>
                <w:szCs w:val="20"/>
              </w:rPr>
            </w:pPr>
          </w:p>
          <w:p w14:paraId="1351B13C"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Studies included participants with additional substance use diagnoses, and those with comorbid mental health conditions.</w:t>
            </w:r>
          </w:p>
          <w:p w14:paraId="4008FFD9"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Mean duration of trials: 12 weeks (range 11-12 weeks)</w:t>
            </w:r>
          </w:p>
        </w:tc>
        <w:tc>
          <w:tcPr>
            <w:tcW w:w="3119" w:type="dxa"/>
          </w:tcPr>
          <w:p w14:paraId="344BF263"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Disulfiram vs placebo (4)</w:t>
            </w:r>
          </w:p>
          <w:p w14:paraId="609E8F89"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Disulfiram vs naltrexone (3)</w:t>
            </w:r>
          </w:p>
          <w:p w14:paraId="3DF5773A"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Disulfiram vs no pharmacological treatment (2)</w:t>
            </w:r>
          </w:p>
        </w:tc>
        <w:tc>
          <w:tcPr>
            <w:tcW w:w="2835" w:type="dxa"/>
          </w:tcPr>
          <w:p w14:paraId="0CEBBA99"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RCTs and controlled clinical trials focusing on use of disulfiram for cocaine dependence were included.</w:t>
            </w:r>
          </w:p>
          <w:p w14:paraId="4A6240D8" w14:textId="77777777" w:rsidR="007778AA" w:rsidRPr="004C5C64" w:rsidRDefault="007778AA" w:rsidP="009139E4">
            <w:pPr>
              <w:rPr>
                <w:rFonts w:ascii="Palatino Linotype" w:hAnsi="Palatino Linotype"/>
                <w:sz w:val="20"/>
                <w:szCs w:val="20"/>
              </w:rPr>
            </w:pPr>
          </w:p>
          <w:p w14:paraId="365E8053"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People under 18 years old and pregnant women were excluded</w:t>
            </w:r>
            <w:r>
              <w:rPr>
                <w:rFonts w:ascii="Palatino Linotype" w:hAnsi="Palatino Linotype"/>
                <w:sz w:val="20"/>
                <w:szCs w:val="20"/>
              </w:rPr>
              <w:t>.</w:t>
            </w:r>
          </w:p>
        </w:tc>
        <w:tc>
          <w:tcPr>
            <w:tcW w:w="2890" w:type="dxa"/>
          </w:tcPr>
          <w:p w14:paraId="626DD288" w14:textId="77777777" w:rsidR="007778AA" w:rsidRPr="00257F7C" w:rsidRDefault="007778AA" w:rsidP="009139E4">
            <w:pPr>
              <w:rPr>
                <w:rFonts w:ascii="Palatino Linotype" w:hAnsi="Palatino Linotype"/>
                <w:sz w:val="20"/>
                <w:szCs w:val="20"/>
              </w:rPr>
            </w:pPr>
            <w:r>
              <w:rPr>
                <w:rFonts w:ascii="Palatino Linotype" w:hAnsi="Palatino Linotype"/>
                <w:sz w:val="20"/>
                <w:szCs w:val="20"/>
              </w:rPr>
              <w:t>Primary outcomes: dropout, side effects, use of primary substance of abuse, cocaine use at follow-up.</w:t>
            </w:r>
          </w:p>
          <w:p w14:paraId="2A329834" w14:textId="77777777" w:rsidR="007778AA" w:rsidRDefault="007778AA" w:rsidP="009139E4">
            <w:pPr>
              <w:rPr>
                <w:rFonts w:ascii="Palatino Linotype" w:hAnsi="Palatino Linotype"/>
                <w:sz w:val="20"/>
                <w:szCs w:val="20"/>
              </w:rPr>
            </w:pPr>
          </w:p>
          <w:p w14:paraId="7205D2D6" w14:textId="77777777" w:rsidR="007778AA" w:rsidRDefault="007778AA" w:rsidP="009139E4">
            <w:pPr>
              <w:rPr>
                <w:rFonts w:ascii="Palatino Linotype" w:hAnsi="Palatino Linotype"/>
                <w:sz w:val="20"/>
                <w:szCs w:val="20"/>
              </w:rPr>
            </w:pPr>
            <w:r>
              <w:rPr>
                <w:rFonts w:ascii="Palatino Linotype" w:hAnsi="Palatino Linotype"/>
                <w:sz w:val="20"/>
                <w:szCs w:val="20"/>
              </w:rPr>
              <w:t xml:space="preserve">One study found statistically significant difference in cocaine use favoring Disulfiram, compared to no pharmacological treatment. </w:t>
            </w:r>
          </w:p>
          <w:p w14:paraId="647654AD" w14:textId="77777777" w:rsidR="007778AA" w:rsidRDefault="007778AA" w:rsidP="009139E4">
            <w:pPr>
              <w:rPr>
                <w:rFonts w:ascii="Palatino Linotype" w:hAnsi="Palatino Linotype"/>
                <w:sz w:val="20"/>
                <w:szCs w:val="20"/>
              </w:rPr>
            </w:pPr>
            <w:r>
              <w:rPr>
                <w:rFonts w:ascii="Palatino Linotype" w:hAnsi="Palatino Linotype"/>
                <w:sz w:val="20"/>
                <w:szCs w:val="20"/>
              </w:rPr>
              <w:t>Compared to placebo, no benefit was found for participant dropout. One study found a reduction in cocaine use favoring Disulfiram.</w:t>
            </w:r>
          </w:p>
          <w:p w14:paraId="2A9B5148" w14:textId="77777777" w:rsidR="007778AA" w:rsidRPr="004C5C64" w:rsidRDefault="007778AA" w:rsidP="009139E4">
            <w:pPr>
              <w:rPr>
                <w:rFonts w:ascii="Palatino Linotype" w:hAnsi="Palatino Linotype"/>
                <w:sz w:val="20"/>
                <w:szCs w:val="20"/>
              </w:rPr>
            </w:pPr>
            <w:r>
              <w:rPr>
                <w:rFonts w:ascii="Palatino Linotype" w:hAnsi="Palatino Linotype"/>
                <w:sz w:val="20"/>
                <w:szCs w:val="20"/>
              </w:rPr>
              <w:t xml:space="preserve">No significant difference in dropout or cocaine use compared to Naltrexone. </w:t>
            </w:r>
          </w:p>
        </w:tc>
      </w:tr>
      <w:tr w:rsidR="008C61A6" w:rsidRPr="004C5C64" w14:paraId="7DA5A7EF" w14:textId="77777777" w:rsidTr="008C61A6">
        <w:trPr>
          <w:trHeight w:val="278"/>
        </w:trPr>
        <w:tc>
          <w:tcPr>
            <w:tcW w:w="1438" w:type="dxa"/>
            <w:vAlign w:val="center"/>
          </w:tcPr>
          <w:p w14:paraId="016A8772" w14:textId="77777777" w:rsidR="007778AA" w:rsidRPr="004C5C64" w:rsidRDefault="007778AA" w:rsidP="009139E4">
            <w:pPr>
              <w:rPr>
                <w:rFonts w:ascii="Palatino Linotype" w:eastAsia="Times New Roman" w:hAnsi="Palatino Linotype"/>
                <w:i/>
                <w:iCs/>
                <w:color w:val="000000"/>
                <w:sz w:val="20"/>
                <w:szCs w:val="20"/>
              </w:rPr>
            </w:pPr>
            <w:r w:rsidRPr="004C5C64">
              <w:rPr>
                <w:rFonts w:ascii="Palatino Linotype" w:eastAsia="Times New Roman" w:hAnsi="Palatino Linotype"/>
                <w:i/>
                <w:iCs/>
                <w:color w:val="000000"/>
                <w:sz w:val="20"/>
                <w:szCs w:val="20"/>
              </w:rPr>
              <w:t>Minozzi et al. 2015</w:t>
            </w:r>
          </w:p>
        </w:tc>
        <w:tc>
          <w:tcPr>
            <w:tcW w:w="2668" w:type="dxa"/>
          </w:tcPr>
          <w:p w14:paraId="6EDAC2E1"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 xml:space="preserve">24 studies, N = 2147 </w:t>
            </w:r>
          </w:p>
          <w:p w14:paraId="597320DB"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Cocaine Dependence</w:t>
            </w:r>
          </w:p>
          <w:p w14:paraId="30C06553" w14:textId="77777777" w:rsidR="007778AA" w:rsidRPr="004C5C64" w:rsidRDefault="007778AA" w:rsidP="009139E4">
            <w:pPr>
              <w:rPr>
                <w:rFonts w:ascii="Palatino Linotype" w:hAnsi="Palatino Linotype"/>
                <w:sz w:val="20"/>
                <w:szCs w:val="20"/>
              </w:rPr>
            </w:pPr>
          </w:p>
          <w:p w14:paraId="5FFBECFA"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82% male</w:t>
            </w:r>
          </w:p>
          <w:p w14:paraId="5EBF2C21"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mean age 37</w:t>
            </w:r>
          </w:p>
          <w:p w14:paraId="670CCABF" w14:textId="77777777" w:rsidR="007778AA" w:rsidRPr="004C5C64" w:rsidRDefault="007778AA" w:rsidP="009139E4">
            <w:pPr>
              <w:rPr>
                <w:rFonts w:ascii="Palatino Linotype" w:hAnsi="Palatino Linotype"/>
                <w:sz w:val="20"/>
                <w:szCs w:val="20"/>
              </w:rPr>
            </w:pPr>
          </w:p>
          <w:p w14:paraId="70CAFCA4"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 xml:space="preserve">Participants with additional substance use diagnoses and psychiatric comorbidities were included. </w:t>
            </w:r>
          </w:p>
          <w:p w14:paraId="364B1810"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Mean duration of included trials: 7 weeks (range 1.5-16 weeks)</w:t>
            </w:r>
          </w:p>
          <w:p w14:paraId="79E6FAA5" w14:textId="77777777" w:rsidR="007778AA" w:rsidRPr="004C5C64" w:rsidRDefault="007778AA" w:rsidP="009139E4">
            <w:pPr>
              <w:rPr>
                <w:rFonts w:ascii="Palatino Linotype" w:hAnsi="Palatino Linotype"/>
                <w:sz w:val="20"/>
                <w:szCs w:val="20"/>
              </w:rPr>
            </w:pPr>
          </w:p>
        </w:tc>
        <w:tc>
          <w:tcPr>
            <w:tcW w:w="3119" w:type="dxa"/>
          </w:tcPr>
          <w:p w14:paraId="2D2A8E2B"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Dopamine agonists (# trials)</w:t>
            </w:r>
          </w:p>
          <w:p w14:paraId="549CD5C5"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Amantadine vs placebo (10)</w:t>
            </w:r>
          </w:p>
          <w:p w14:paraId="1FC1D1B7"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Bromocriptine vs placebo (5)</w:t>
            </w:r>
          </w:p>
          <w:p w14:paraId="69972994"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L-dopa/carbidopa vs placebo (6)</w:t>
            </w:r>
          </w:p>
          <w:p w14:paraId="6722F345"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Pergolide vs placebo (2)</w:t>
            </w:r>
          </w:p>
          <w:p w14:paraId="42DB9C78"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Cabergoline vs placebo (1)</w:t>
            </w:r>
          </w:p>
          <w:p w14:paraId="7E0E91D7"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Hydergine vs placebo (1)</w:t>
            </w:r>
          </w:p>
          <w:p w14:paraId="0FFDD4AD"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Pramipexole vs placebo (1)</w:t>
            </w:r>
          </w:p>
          <w:p w14:paraId="17D4B629"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Amantadine vs desipramine (4)</w:t>
            </w:r>
          </w:p>
          <w:p w14:paraId="565CF70B"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Amantadine vs fluoxetine (1)</w:t>
            </w:r>
          </w:p>
          <w:p w14:paraId="477E4B05"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Amantadine vs propranolol (1)</w:t>
            </w:r>
          </w:p>
        </w:tc>
        <w:tc>
          <w:tcPr>
            <w:tcW w:w="2835" w:type="dxa"/>
          </w:tcPr>
          <w:p w14:paraId="5310D97B"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RCTs and controlled clinical trials focused on the use of dopamine agonists for cocaine misuse.</w:t>
            </w:r>
          </w:p>
          <w:p w14:paraId="48741548" w14:textId="77777777" w:rsidR="007778AA" w:rsidRPr="004C5C64" w:rsidRDefault="007778AA" w:rsidP="009139E4">
            <w:pPr>
              <w:rPr>
                <w:rFonts w:ascii="Palatino Linotype" w:hAnsi="Palatino Linotype"/>
                <w:sz w:val="20"/>
                <w:szCs w:val="20"/>
              </w:rPr>
            </w:pPr>
          </w:p>
          <w:p w14:paraId="28613D94"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People under 18 years old and pregnant women were excluded.</w:t>
            </w:r>
          </w:p>
          <w:p w14:paraId="3584291D" w14:textId="77777777" w:rsidR="007778AA" w:rsidRPr="004C5C64" w:rsidRDefault="007778AA" w:rsidP="009139E4">
            <w:pPr>
              <w:rPr>
                <w:rFonts w:ascii="Palatino Linotype" w:hAnsi="Palatino Linotype"/>
                <w:sz w:val="20"/>
                <w:szCs w:val="20"/>
              </w:rPr>
            </w:pPr>
          </w:p>
          <w:p w14:paraId="2A2A08EA" w14:textId="77777777" w:rsidR="007778AA" w:rsidRPr="004C5C64" w:rsidRDefault="007778AA" w:rsidP="009139E4">
            <w:pPr>
              <w:rPr>
                <w:rFonts w:ascii="Palatino Linotype" w:hAnsi="Palatino Linotype"/>
                <w:sz w:val="20"/>
                <w:szCs w:val="20"/>
              </w:rPr>
            </w:pPr>
          </w:p>
        </w:tc>
        <w:tc>
          <w:tcPr>
            <w:tcW w:w="2890" w:type="dxa"/>
          </w:tcPr>
          <w:p w14:paraId="29A4C882" w14:textId="77777777" w:rsidR="007778AA" w:rsidRDefault="007778AA" w:rsidP="009139E4">
            <w:pPr>
              <w:rPr>
                <w:rFonts w:ascii="Palatino Linotype" w:hAnsi="Palatino Linotype"/>
                <w:sz w:val="20"/>
                <w:szCs w:val="20"/>
              </w:rPr>
            </w:pPr>
            <w:r>
              <w:rPr>
                <w:rFonts w:ascii="Palatino Linotype" w:hAnsi="Palatino Linotype"/>
                <w:sz w:val="20"/>
                <w:szCs w:val="20"/>
              </w:rPr>
              <w:t>Primary outcomes: Dropouts, adverse effects, abstinence (self-reported or negative UDS), and abstinence at follow-up.</w:t>
            </w:r>
          </w:p>
          <w:p w14:paraId="31ACF25A" w14:textId="77777777" w:rsidR="007778AA" w:rsidRPr="008F58DB" w:rsidRDefault="007778AA" w:rsidP="009139E4">
            <w:pPr>
              <w:rPr>
                <w:rFonts w:ascii="Palatino Linotype" w:hAnsi="Palatino Linotype"/>
                <w:sz w:val="20"/>
                <w:szCs w:val="20"/>
              </w:rPr>
            </w:pPr>
          </w:p>
          <w:p w14:paraId="52DA3957" w14:textId="77777777" w:rsidR="007778AA" w:rsidRPr="004C5C64" w:rsidRDefault="007778AA" w:rsidP="009139E4">
            <w:pPr>
              <w:rPr>
                <w:rFonts w:ascii="Palatino Linotype" w:hAnsi="Palatino Linotype"/>
                <w:sz w:val="20"/>
                <w:szCs w:val="20"/>
              </w:rPr>
            </w:pPr>
            <w:r>
              <w:rPr>
                <w:rFonts w:ascii="Palatino Linotype" w:hAnsi="Palatino Linotype"/>
                <w:sz w:val="20"/>
                <w:szCs w:val="20"/>
              </w:rPr>
              <w:t>N</w:t>
            </w:r>
            <w:r w:rsidRPr="004C5C64">
              <w:rPr>
                <w:rFonts w:ascii="Palatino Linotype" w:hAnsi="Palatino Linotype"/>
                <w:sz w:val="20"/>
                <w:szCs w:val="20"/>
              </w:rPr>
              <w:t>o difference in dropout, abstinence, severity of dependence or adverse events</w:t>
            </w:r>
            <w:r>
              <w:rPr>
                <w:rFonts w:ascii="Palatino Linotype" w:hAnsi="Palatino Linotype"/>
                <w:sz w:val="20"/>
                <w:szCs w:val="20"/>
              </w:rPr>
              <w:t>.</w:t>
            </w:r>
          </w:p>
          <w:p w14:paraId="18D6A5DC" w14:textId="77777777" w:rsidR="007778AA" w:rsidRPr="004C5C64" w:rsidRDefault="007778AA" w:rsidP="009139E4">
            <w:pPr>
              <w:rPr>
                <w:rFonts w:ascii="Palatino Linotype" w:hAnsi="Palatino Linotype"/>
                <w:sz w:val="20"/>
                <w:szCs w:val="20"/>
              </w:rPr>
            </w:pPr>
            <w:r>
              <w:rPr>
                <w:rFonts w:ascii="Palatino Linotype" w:hAnsi="Palatino Linotype"/>
                <w:sz w:val="20"/>
                <w:szCs w:val="20"/>
              </w:rPr>
              <w:t>L</w:t>
            </w:r>
            <w:r w:rsidRPr="004C5C64">
              <w:rPr>
                <w:rFonts w:ascii="Palatino Linotype" w:hAnsi="Palatino Linotype"/>
                <w:sz w:val="20"/>
                <w:szCs w:val="20"/>
              </w:rPr>
              <w:t>ow quality evidence that antidepressants perf</w:t>
            </w:r>
            <w:r>
              <w:rPr>
                <w:rFonts w:ascii="Palatino Linotype" w:hAnsi="Palatino Linotype"/>
                <w:sz w:val="20"/>
                <w:szCs w:val="20"/>
              </w:rPr>
              <w:t>ormed better than Amantadine for abstinence, no</w:t>
            </w:r>
            <w:r w:rsidRPr="004C5C64">
              <w:rPr>
                <w:rFonts w:ascii="Palatino Linotype" w:hAnsi="Palatino Linotype"/>
                <w:sz w:val="20"/>
                <w:szCs w:val="20"/>
              </w:rPr>
              <w:t xml:space="preserve"> differences found for dropout or adverse events</w:t>
            </w:r>
          </w:p>
        </w:tc>
      </w:tr>
      <w:tr w:rsidR="008C61A6" w:rsidRPr="004C5C64" w14:paraId="0DE82DFE" w14:textId="77777777" w:rsidTr="008C61A6">
        <w:trPr>
          <w:trHeight w:val="278"/>
        </w:trPr>
        <w:tc>
          <w:tcPr>
            <w:tcW w:w="1438" w:type="dxa"/>
            <w:vAlign w:val="center"/>
          </w:tcPr>
          <w:p w14:paraId="572872CF" w14:textId="77777777" w:rsidR="007778AA" w:rsidRPr="004C5C64" w:rsidRDefault="007778AA" w:rsidP="009139E4">
            <w:pPr>
              <w:rPr>
                <w:rFonts w:ascii="Palatino Linotype" w:eastAsia="Times New Roman" w:hAnsi="Palatino Linotype"/>
                <w:i/>
                <w:iCs/>
                <w:color w:val="000000"/>
                <w:sz w:val="20"/>
                <w:szCs w:val="20"/>
              </w:rPr>
            </w:pPr>
            <w:r w:rsidRPr="004C5C64">
              <w:rPr>
                <w:rFonts w:ascii="Palatino Linotype" w:eastAsia="Times New Roman" w:hAnsi="Palatino Linotype"/>
                <w:i/>
                <w:iCs/>
                <w:color w:val="000000"/>
                <w:sz w:val="20"/>
                <w:szCs w:val="20"/>
              </w:rPr>
              <w:t>Indave et al. 2016</w:t>
            </w:r>
          </w:p>
        </w:tc>
        <w:tc>
          <w:tcPr>
            <w:tcW w:w="2668" w:type="dxa"/>
          </w:tcPr>
          <w:p w14:paraId="45C95A1F"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 xml:space="preserve">14 RCTs, N = 719 </w:t>
            </w:r>
          </w:p>
          <w:p w14:paraId="589338D1"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Cocaine dependence</w:t>
            </w:r>
          </w:p>
          <w:p w14:paraId="22F796CC" w14:textId="77777777" w:rsidR="007778AA" w:rsidRPr="004C5C64" w:rsidRDefault="007778AA" w:rsidP="009139E4">
            <w:pPr>
              <w:rPr>
                <w:rFonts w:ascii="Palatino Linotype" w:hAnsi="Palatino Linotype"/>
                <w:sz w:val="20"/>
                <w:szCs w:val="20"/>
              </w:rPr>
            </w:pPr>
          </w:p>
          <w:p w14:paraId="0F60E708"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66.3% male</w:t>
            </w:r>
          </w:p>
          <w:p w14:paraId="138BC5FF"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mean age: 41.5 years</w:t>
            </w:r>
          </w:p>
          <w:p w14:paraId="743781EE" w14:textId="77777777" w:rsidR="007778AA" w:rsidRPr="004C5C64" w:rsidRDefault="007778AA" w:rsidP="009139E4">
            <w:pPr>
              <w:rPr>
                <w:rFonts w:ascii="Palatino Linotype" w:hAnsi="Palatino Linotype"/>
                <w:sz w:val="20"/>
                <w:szCs w:val="20"/>
              </w:rPr>
            </w:pPr>
          </w:p>
          <w:p w14:paraId="10806D71"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lastRenderedPageBreak/>
              <w:t>Participants with additional substance use diagnoses, and psychiatric comorbidities were included.</w:t>
            </w:r>
          </w:p>
          <w:p w14:paraId="29F343C5" w14:textId="77777777" w:rsidR="007778AA" w:rsidRPr="004C5C64" w:rsidRDefault="007778AA" w:rsidP="009139E4">
            <w:pPr>
              <w:rPr>
                <w:rFonts w:ascii="Palatino Linotype" w:hAnsi="Palatino Linotype"/>
                <w:sz w:val="20"/>
                <w:szCs w:val="20"/>
              </w:rPr>
            </w:pPr>
          </w:p>
        </w:tc>
        <w:tc>
          <w:tcPr>
            <w:tcW w:w="3119" w:type="dxa"/>
          </w:tcPr>
          <w:p w14:paraId="747BAD7C"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lastRenderedPageBreak/>
              <w:t>Antipsychotics:</w:t>
            </w:r>
          </w:p>
          <w:p w14:paraId="47BB74D8"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Risperidone vs placebo (4)</w:t>
            </w:r>
          </w:p>
          <w:p w14:paraId="7D7E539D"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Olanzapine vs placebo (3)</w:t>
            </w:r>
          </w:p>
          <w:p w14:paraId="725AA35F"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Quetiapine vs placebo (2)</w:t>
            </w:r>
          </w:p>
          <w:p w14:paraId="1A3A5EBD"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Lamotrigine vs placebo (1)</w:t>
            </w:r>
          </w:p>
          <w:p w14:paraId="4C512970"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Reserpine vs placebo (1)</w:t>
            </w:r>
          </w:p>
          <w:p w14:paraId="60AF910A"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lastRenderedPageBreak/>
              <w:t>Olanzapine vs haloperidol (1)</w:t>
            </w:r>
          </w:p>
          <w:p w14:paraId="4A5C274A"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Olanzapine vs risperidone (1)</w:t>
            </w:r>
          </w:p>
          <w:p w14:paraId="4C5C28FC"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Aripiprazole vs ropirinol (1)</w:t>
            </w:r>
          </w:p>
        </w:tc>
        <w:tc>
          <w:tcPr>
            <w:tcW w:w="2835" w:type="dxa"/>
          </w:tcPr>
          <w:p w14:paraId="069D22FE"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lastRenderedPageBreak/>
              <w:t>All randomized controlled trials and controlled clinical trials focused on use of any antipsychotic medication for cocaine dependence</w:t>
            </w:r>
            <w:r>
              <w:rPr>
                <w:rFonts w:ascii="Palatino Linotype" w:hAnsi="Palatino Linotype"/>
                <w:sz w:val="20"/>
                <w:szCs w:val="20"/>
              </w:rPr>
              <w:t>.</w:t>
            </w:r>
          </w:p>
          <w:p w14:paraId="55541CC6" w14:textId="77777777" w:rsidR="007778AA" w:rsidRPr="004C5C64" w:rsidRDefault="007778AA" w:rsidP="009139E4">
            <w:pPr>
              <w:rPr>
                <w:rFonts w:ascii="Palatino Linotype" w:hAnsi="Palatino Linotype"/>
                <w:sz w:val="20"/>
                <w:szCs w:val="20"/>
              </w:rPr>
            </w:pPr>
          </w:p>
          <w:p w14:paraId="16E0C21B"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lastRenderedPageBreak/>
              <w:t>People under 18 years old and pregnant women were excluded</w:t>
            </w:r>
            <w:r>
              <w:rPr>
                <w:rFonts w:ascii="Palatino Linotype" w:hAnsi="Palatino Linotype"/>
                <w:sz w:val="20"/>
                <w:szCs w:val="20"/>
              </w:rPr>
              <w:t>.</w:t>
            </w:r>
          </w:p>
        </w:tc>
        <w:tc>
          <w:tcPr>
            <w:tcW w:w="2890" w:type="dxa"/>
          </w:tcPr>
          <w:p w14:paraId="4783480C" w14:textId="77777777" w:rsidR="007778AA" w:rsidRDefault="007778AA" w:rsidP="009139E4">
            <w:pPr>
              <w:rPr>
                <w:rFonts w:ascii="Palatino Linotype" w:hAnsi="Palatino Linotype"/>
                <w:sz w:val="20"/>
                <w:szCs w:val="20"/>
              </w:rPr>
            </w:pPr>
            <w:r>
              <w:rPr>
                <w:rFonts w:ascii="Palatino Linotype" w:hAnsi="Palatino Linotype"/>
                <w:sz w:val="20"/>
                <w:szCs w:val="20"/>
              </w:rPr>
              <w:lastRenderedPageBreak/>
              <w:t>P</w:t>
            </w:r>
            <w:r w:rsidRPr="004C5C64">
              <w:rPr>
                <w:rFonts w:ascii="Palatino Linotype" w:hAnsi="Palatino Linotype"/>
                <w:sz w:val="20"/>
                <w:szCs w:val="20"/>
              </w:rPr>
              <w:t xml:space="preserve">rimary outcomes: </w:t>
            </w:r>
            <w:r>
              <w:rPr>
                <w:rFonts w:ascii="Palatino Linotype" w:hAnsi="Palatino Linotype"/>
                <w:sz w:val="20"/>
                <w:szCs w:val="20"/>
              </w:rPr>
              <w:t xml:space="preserve">dropout, </w:t>
            </w:r>
            <w:r w:rsidRPr="004C5C64">
              <w:rPr>
                <w:rFonts w:ascii="Palatino Linotype" w:hAnsi="Palatino Linotype"/>
                <w:sz w:val="20"/>
                <w:szCs w:val="20"/>
              </w:rPr>
              <w:t>number of participants using cocaine during treatment, continuous abstinence, side effects, craving</w:t>
            </w:r>
            <w:r>
              <w:rPr>
                <w:rFonts w:ascii="Palatino Linotype" w:hAnsi="Palatino Linotype"/>
                <w:sz w:val="20"/>
                <w:szCs w:val="20"/>
              </w:rPr>
              <w:t>.</w:t>
            </w:r>
          </w:p>
          <w:p w14:paraId="126FBDB8" w14:textId="77777777" w:rsidR="007778AA" w:rsidRDefault="007778AA" w:rsidP="009139E4">
            <w:pPr>
              <w:rPr>
                <w:rFonts w:ascii="Palatino Linotype" w:hAnsi="Palatino Linotype"/>
                <w:sz w:val="20"/>
                <w:szCs w:val="20"/>
              </w:rPr>
            </w:pPr>
          </w:p>
          <w:p w14:paraId="63CDE8A6" w14:textId="77777777" w:rsidR="007778AA" w:rsidRDefault="007778AA" w:rsidP="009139E4">
            <w:pPr>
              <w:rPr>
                <w:rFonts w:ascii="Palatino Linotype" w:hAnsi="Palatino Linotype"/>
                <w:sz w:val="20"/>
                <w:szCs w:val="20"/>
              </w:rPr>
            </w:pPr>
            <w:r>
              <w:rPr>
                <w:rFonts w:ascii="Palatino Linotype" w:hAnsi="Palatino Linotype"/>
                <w:sz w:val="20"/>
                <w:szCs w:val="20"/>
              </w:rPr>
              <w:lastRenderedPageBreak/>
              <w:t>Compared to placebo, antipsychotics reduced dropout. No significant benefit found for remaining outcomes studied.</w:t>
            </w:r>
          </w:p>
          <w:p w14:paraId="6D6319F8" w14:textId="77777777" w:rsidR="007778AA" w:rsidRPr="004C5C64" w:rsidRDefault="007778AA" w:rsidP="009139E4">
            <w:pPr>
              <w:rPr>
                <w:rFonts w:ascii="Palatino Linotype" w:hAnsi="Palatino Linotype"/>
                <w:sz w:val="20"/>
                <w:szCs w:val="20"/>
              </w:rPr>
            </w:pPr>
            <w:r>
              <w:rPr>
                <w:rFonts w:ascii="Palatino Linotype" w:hAnsi="Palatino Linotype"/>
                <w:sz w:val="20"/>
                <w:szCs w:val="20"/>
              </w:rPr>
              <w:t>Quetiapine showed reduction in cocaine use (one study).</w:t>
            </w:r>
          </w:p>
        </w:tc>
      </w:tr>
      <w:tr w:rsidR="008C61A6" w:rsidRPr="004C5C64" w14:paraId="735B54D1" w14:textId="77777777" w:rsidTr="008C61A6">
        <w:trPr>
          <w:trHeight w:val="278"/>
        </w:trPr>
        <w:tc>
          <w:tcPr>
            <w:tcW w:w="1438" w:type="dxa"/>
            <w:vAlign w:val="center"/>
          </w:tcPr>
          <w:p w14:paraId="1F391628" w14:textId="77777777" w:rsidR="007778AA" w:rsidRPr="004C5C64" w:rsidRDefault="007778AA" w:rsidP="009139E4">
            <w:pPr>
              <w:rPr>
                <w:rFonts w:ascii="Palatino Linotype" w:eastAsia="Times New Roman" w:hAnsi="Palatino Linotype"/>
                <w:i/>
                <w:iCs/>
                <w:color w:val="000000"/>
                <w:sz w:val="20"/>
                <w:szCs w:val="20"/>
              </w:rPr>
            </w:pPr>
            <w:r w:rsidRPr="004C5C64">
              <w:rPr>
                <w:rFonts w:ascii="Palatino Linotype" w:eastAsia="Times New Roman" w:hAnsi="Palatino Linotype"/>
                <w:i/>
                <w:iCs/>
                <w:color w:val="000000"/>
                <w:sz w:val="20"/>
                <w:szCs w:val="20"/>
              </w:rPr>
              <w:lastRenderedPageBreak/>
              <w:t>Alvarez et al. 2013</w:t>
            </w:r>
          </w:p>
        </w:tc>
        <w:tc>
          <w:tcPr>
            <w:tcW w:w="2668" w:type="dxa"/>
          </w:tcPr>
          <w:p w14:paraId="6C13CECD"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 xml:space="preserve">12 RCTs, N = 681 </w:t>
            </w:r>
          </w:p>
          <w:p w14:paraId="4EF1793F"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Cocaine abuse or dependence</w:t>
            </w:r>
          </w:p>
          <w:p w14:paraId="20C53995" w14:textId="77777777" w:rsidR="007778AA" w:rsidRPr="004C5C64" w:rsidRDefault="007778AA" w:rsidP="009139E4">
            <w:pPr>
              <w:rPr>
                <w:rFonts w:ascii="Palatino Linotype" w:hAnsi="Palatino Linotype"/>
                <w:sz w:val="20"/>
                <w:szCs w:val="20"/>
              </w:rPr>
            </w:pPr>
          </w:p>
          <w:p w14:paraId="493EDED9"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Mean % male: 78%</w:t>
            </w:r>
          </w:p>
          <w:p w14:paraId="0BF7FCE2"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Mean age: 39</w:t>
            </w:r>
          </w:p>
          <w:p w14:paraId="43AD199B"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Mean % African-American: 62.2%</w:t>
            </w:r>
          </w:p>
          <w:p w14:paraId="62BC2F4A" w14:textId="77777777" w:rsidR="007778AA" w:rsidRPr="004C5C64" w:rsidRDefault="007778AA" w:rsidP="009139E4">
            <w:pPr>
              <w:rPr>
                <w:rFonts w:ascii="Palatino Linotype" w:hAnsi="Palatino Linotype"/>
                <w:sz w:val="20"/>
                <w:szCs w:val="20"/>
              </w:rPr>
            </w:pPr>
          </w:p>
          <w:p w14:paraId="686F1DDF"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Participants with additional substance use diagnoses, and with comorbid psychiatric diagnoses were included.</w:t>
            </w:r>
          </w:p>
          <w:p w14:paraId="09D9D4BF"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Duration of treatment range 6-26 weeks</w:t>
            </w:r>
          </w:p>
        </w:tc>
        <w:tc>
          <w:tcPr>
            <w:tcW w:w="3119" w:type="dxa"/>
          </w:tcPr>
          <w:p w14:paraId="04C369F9"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Antipsychotics:</w:t>
            </w:r>
          </w:p>
          <w:p w14:paraId="57C52CFA"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Risperidone vs. placebo (4)</w:t>
            </w:r>
          </w:p>
          <w:p w14:paraId="425B6383"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Olanzapine vs. placebo (3)</w:t>
            </w:r>
          </w:p>
          <w:p w14:paraId="4705799F"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Reserpine vs. placebo (2)</w:t>
            </w:r>
          </w:p>
          <w:p w14:paraId="3817AB38"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Ritanserin vs. placebo (2)</w:t>
            </w:r>
          </w:p>
          <w:p w14:paraId="7F1050BE"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Quetiapine vs. placebo (1)</w:t>
            </w:r>
          </w:p>
        </w:tc>
        <w:tc>
          <w:tcPr>
            <w:tcW w:w="2835" w:type="dxa"/>
          </w:tcPr>
          <w:p w14:paraId="2FF67B37"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Studies included participants using cocaine only, were double-blind, randomized controlled, with parallel group design</w:t>
            </w:r>
            <w:r>
              <w:rPr>
                <w:rFonts w:ascii="Palatino Linotype" w:hAnsi="Palatino Linotype"/>
                <w:sz w:val="20"/>
                <w:szCs w:val="20"/>
              </w:rPr>
              <w:t>.</w:t>
            </w:r>
          </w:p>
          <w:p w14:paraId="1DE1BFEE" w14:textId="77777777" w:rsidR="007778AA" w:rsidRPr="004C5C64" w:rsidRDefault="007778AA" w:rsidP="009139E4">
            <w:pPr>
              <w:rPr>
                <w:rFonts w:ascii="Palatino Linotype" w:hAnsi="Palatino Linotype"/>
                <w:sz w:val="20"/>
                <w:szCs w:val="20"/>
              </w:rPr>
            </w:pPr>
          </w:p>
        </w:tc>
        <w:tc>
          <w:tcPr>
            <w:tcW w:w="2890" w:type="dxa"/>
          </w:tcPr>
          <w:p w14:paraId="788CC3DB" w14:textId="77777777" w:rsidR="007778AA" w:rsidRDefault="007778AA" w:rsidP="009139E4">
            <w:pPr>
              <w:rPr>
                <w:rFonts w:ascii="Palatino Linotype" w:hAnsi="Palatino Linotype"/>
                <w:sz w:val="20"/>
                <w:szCs w:val="20"/>
              </w:rPr>
            </w:pPr>
            <w:r>
              <w:rPr>
                <w:rFonts w:ascii="Palatino Linotype" w:hAnsi="Palatino Linotype"/>
                <w:sz w:val="20"/>
                <w:szCs w:val="20"/>
              </w:rPr>
              <w:t xml:space="preserve">Primary outcomes: cocaine use, treatment retention, craving, addiction severity index. </w:t>
            </w:r>
          </w:p>
          <w:p w14:paraId="4B42A3D1" w14:textId="77777777" w:rsidR="007778AA" w:rsidRPr="008F58DB" w:rsidRDefault="007778AA" w:rsidP="009139E4">
            <w:pPr>
              <w:rPr>
                <w:rFonts w:ascii="Palatino Linotype" w:hAnsi="Palatino Linotype"/>
                <w:sz w:val="20"/>
                <w:szCs w:val="20"/>
              </w:rPr>
            </w:pPr>
          </w:p>
          <w:p w14:paraId="56935B1F"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Antipsychotics did not significantly reduce cocaine use (quantified by urine sample and self-reported cocaine use)</w:t>
            </w:r>
            <w:r>
              <w:rPr>
                <w:rFonts w:ascii="Palatino Linotype" w:hAnsi="Palatino Linotype"/>
                <w:sz w:val="20"/>
                <w:szCs w:val="20"/>
              </w:rPr>
              <w:t>.</w:t>
            </w:r>
          </w:p>
          <w:p w14:paraId="6E1B9810"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Antipsychotics did not improve treatment retention. There was a small but statistically significant reduction in dropout with the use of risperidone compared to placebo.</w:t>
            </w:r>
          </w:p>
          <w:p w14:paraId="33A59BEB"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Reduced craving was reported in the treatment group.</w:t>
            </w:r>
          </w:p>
        </w:tc>
      </w:tr>
      <w:tr w:rsidR="008C61A6" w:rsidRPr="004C5C64" w14:paraId="31F6570C" w14:textId="77777777" w:rsidTr="008C61A6">
        <w:trPr>
          <w:trHeight w:val="278"/>
        </w:trPr>
        <w:tc>
          <w:tcPr>
            <w:tcW w:w="1438" w:type="dxa"/>
            <w:vAlign w:val="center"/>
          </w:tcPr>
          <w:p w14:paraId="11D1DCF3" w14:textId="77777777" w:rsidR="007778AA" w:rsidRPr="004C5C64" w:rsidRDefault="007778AA" w:rsidP="009139E4">
            <w:pPr>
              <w:rPr>
                <w:rFonts w:ascii="Palatino Linotype" w:eastAsia="Times New Roman" w:hAnsi="Palatino Linotype"/>
                <w:i/>
                <w:iCs/>
                <w:color w:val="000000"/>
                <w:sz w:val="20"/>
                <w:szCs w:val="20"/>
              </w:rPr>
            </w:pPr>
            <w:r w:rsidRPr="004C5C64">
              <w:rPr>
                <w:rFonts w:ascii="Palatino Linotype" w:eastAsia="Times New Roman" w:hAnsi="Palatino Linotype"/>
                <w:i/>
                <w:iCs/>
                <w:color w:val="000000"/>
                <w:sz w:val="20"/>
                <w:szCs w:val="20"/>
              </w:rPr>
              <w:t>Kishi et al. 2013</w:t>
            </w:r>
          </w:p>
        </w:tc>
        <w:tc>
          <w:tcPr>
            <w:tcW w:w="2668" w:type="dxa"/>
          </w:tcPr>
          <w:p w14:paraId="3B16160B"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 xml:space="preserve">14 studies, N = 741 </w:t>
            </w:r>
          </w:p>
          <w:p w14:paraId="59586D93"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Participants with primary cocaine dependence (10 studies) or methamphetamine/amphetamine dependence (4 studies) without psychiatric comorbidities.</w:t>
            </w:r>
          </w:p>
          <w:p w14:paraId="3070887B" w14:textId="77777777" w:rsidR="007778AA" w:rsidRPr="004C5C64" w:rsidRDefault="007778AA" w:rsidP="009139E4">
            <w:pPr>
              <w:rPr>
                <w:rFonts w:ascii="Palatino Linotype" w:hAnsi="Palatino Linotype"/>
                <w:sz w:val="20"/>
                <w:szCs w:val="20"/>
              </w:rPr>
            </w:pPr>
          </w:p>
          <w:p w14:paraId="6830959F"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Average age: 40.5 (cocaine dependence), 34.85 (amphetamine dependence)</w:t>
            </w:r>
          </w:p>
          <w:p w14:paraId="2AE8E4C8" w14:textId="77777777" w:rsidR="007778AA" w:rsidRPr="004C5C64" w:rsidRDefault="007778AA" w:rsidP="009139E4">
            <w:pPr>
              <w:rPr>
                <w:rFonts w:ascii="Palatino Linotype" w:hAnsi="Palatino Linotype"/>
                <w:sz w:val="20"/>
                <w:szCs w:val="20"/>
              </w:rPr>
            </w:pPr>
          </w:p>
          <w:p w14:paraId="439D9556"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lastRenderedPageBreak/>
              <w:t>78.1% male (cocaine); 83.6% male (amphetamine)</w:t>
            </w:r>
          </w:p>
          <w:p w14:paraId="0F76E56D" w14:textId="77777777" w:rsidR="007778AA" w:rsidRPr="004C5C64" w:rsidRDefault="007778AA" w:rsidP="009139E4">
            <w:pPr>
              <w:rPr>
                <w:rFonts w:ascii="Palatino Linotype" w:hAnsi="Palatino Linotype"/>
                <w:sz w:val="20"/>
                <w:szCs w:val="20"/>
              </w:rPr>
            </w:pPr>
          </w:p>
          <w:p w14:paraId="5F4C50A0"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Average % white: 38.3%</w:t>
            </w:r>
          </w:p>
        </w:tc>
        <w:tc>
          <w:tcPr>
            <w:tcW w:w="3119" w:type="dxa"/>
          </w:tcPr>
          <w:p w14:paraId="0DBDF5A7"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lastRenderedPageBreak/>
              <w:t>Antipsychotics</w:t>
            </w:r>
          </w:p>
          <w:p w14:paraId="4B85ADE2"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Primary cocaine dependence:</w:t>
            </w:r>
          </w:p>
          <w:p w14:paraId="626C8301"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Risperidone vs placebo (5)</w:t>
            </w:r>
          </w:p>
          <w:p w14:paraId="77EA9746"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Olanzapine vs placebo (3)</w:t>
            </w:r>
          </w:p>
          <w:p w14:paraId="7DBA576E"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Reserpine vs placebo (2)</w:t>
            </w:r>
          </w:p>
          <w:p w14:paraId="70B912AA"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Amphetamine/methamphetamine dependence:</w:t>
            </w:r>
          </w:p>
          <w:p w14:paraId="070DFFC5"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Aripiprazole vs. placebo (4)</w:t>
            </w:r>
          </w:p>
        </w:tc>
        <w:tc>
          <w:tcPr>
            <w:tcW w:w="2835" w:type="dxa"/>
          </w:tcPr>
          <w:p w14:paraId="3F19CD5B"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RCTs of antipsychotics lasting at least 2 weeks</w:t>
            </w:r>
            <w:r>
              <w:rPr>
                <w:rFonts w:ascii="Palatino Linotype" w:hAnsi="Palatino Linotype"/>
                <w:sz w:val="20"/>
                <w:szCs w:val="20"/>
              </w:rPr>
              <w:t>.</w:t>
            </w:r>
          </w:p>
          <w:p w14:paraId="5BE7FD04" w14:textId="77777777" w:rsidR="007778AA" w:rsidRPr="004C5C64" w:rsidRDefault="007778AA" w:rsidP="009139E4">
            <w:pPr>
              <w:rPr>
                <w:rFonts w:ascii="Palatino Linotype" w:hAnsi="Palatino Linotype"/>
                <w:sz w:val="20"/>
                <w:szCs w:val="20"/>
              </w:rPr>
            </w:pPr>
          </w:p>
          <w:p w14:paraId="6DE25DF0"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Patients with comorbid psychiatric conditions were excluded</w:t>
            </w:r>
            <w:r>
              <w:rPr>
                <w:rFonts w:ascii="Palatino Linotype" w:hAnsi="Palatino Linotype"/>
                <w:sz w:val="20"/>
                <w:szCs w:val="20"/>
              </w:rPr>
              <w:t>.</w:t>
            </w:r>
          </w:p>
        </w:tc>
        <w:tc>
          <w:tcPr>
            <w:tcW w:w="2890" w:type="dxa"/>
          </w:tcPr>
          <w:p w14:paraId="203AB813" w14:textId="77777777" w:rsidR="007778AA" w:rsidRPr="008F58DB" w:rsidRDefault="007778AA" w:rsidP="009139E4">
            <w:pPr>
              <w:rPr>
                <w:rFonts w:ascii="Palatino Linotype" w:hAnsi="Palatino Linotype"/>
                <w:sz w:val="20"/>
                <w:szCs w:val="20"/>
              </w:rPr>
            </w:pPr>
            <w:r>
              <w:rPr>
                <w:rFonts w:ascii="Palatino Linotype" w:hAnsi="Palatino Linotype"/>
                <w:sz w:val="20"/>
                <w:szCs w:val="20"/>
              </w:rPr>
              <w:t xml:space="preserve">Primary outcomes: Cocaine use and abstinence (negative screens throughout treatment period or at last visit). </w:t>
            </w:r>
          </w:p>
          <w:p w14:paraId="07B47C5C"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Antipsychotics were not superior to placebo for the outcome of cocaine use. Data for methamphetamine use was not analyzable.</w:t>
            </w:r>
          </w:p>
          <w:p w14:paraId="32138587"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 xml:space="preserve">Antipsychotics were not superior to placebo </w:t>
            </w:r>
            <w:r>
              <w:rPr>
                <w:rFonts w:ascii="Palatino Linotype" w:hAnsi="Palatino Linotype"/>
                <w:sz w:val="20"/>
                <w:szCs w:val="20"/>
              </w:rPr>
              <w:t xml:space="preserve">in the outcome of abstinence </w:t>
            </w:r>
            <w:r w:rsidRPr="004C5C64">
              <w:rPr>
                <w:rFonts w:ascii="Palatino Linotype" w:hAnsi="Palatino Linotype"/>
                <w:sz w:val="20"/>
                <w:szCs w:val="20"/>
              </w:rPr>
              <w:t xml:space="preserve">in both cocaine and </w:t>
            </w:r>
            <w:r w:rsidRPr="004C5C64">
              <w:rPr>
                <w:rFonts w:ascii="Palatino Linotype" w:hAnsi="Palatino Linotype"/>
                <w:sz w:val="20"/>
                <w:szCs w:val="20"/>
              </w:rPr>
              <w:lastRenderedPageBreak/>
              <w:t>methamphetamine subgroups.</w:t>
            </w:r>
          </w:p>
        </w:tc>
      </w:tr>
      <w:tr w:rsidR="008C61A6" w:rsidRPr="004C5C64" w14:paraId="31A73407" w14:textId="77777777" w:rsidTr="008C61A6">
        <w:trPr>
          <w:trHeight w:val="2730"/>
        </w:trPr>
        <w:tc>
          <w:tcPr>
            <w:tcW w:w="1438" w:type="dxa"/>
            <w:vAlign w:val="center"/>
          </w:tcPr>
          <w:p w14:paraId="52763A61" w14:textId="77777777" w:rsidR="007778AA" w:rsidRPr="004C5C64" w:rsidRDefault="007778AA" w:rsidP="009139E4">
            <w:pPr>
              <w:rPr>
                <w:rFonts w:ascii="Palatino Linotype" w:eastAsia="Times New Roman" w:hAnsi="Palatino Linotype"/>
                <w:i/>
                <w:iCs/>
                <w:color w:val="000000"/>
                <w:sz w:val="20"/>
                <w:szCs w:val="20"/>
              </w:rPr>
            </w:pPr>
            <w:r w:rsidRPr="004C5C64">
              <w:rPr>
                <w:rFonts w:ascii="Palatino Linotype" w:eastAsia="Times New Roman" w:hAnsi="Palatino Linotype"/>
                <w:i/>
                <w:iCs/>
                <w:color w:val="000000"/>
                <w:sz w:val="20"/>
                <w:szCs w:val="20"/>
              </w:rPr>
              <w:lastRenderedPageBreak/>
              <w:t>Minozzi et al. 2015</w:t>
            </w:r>
          </w:p>
        </w:tc>
        <w:tc>
          <w:tcPr>
            <w:tcW w:w="2668" w:type="dxa"/>
          </w:tcPr>
          <w:p w14:paraId="1CAA7EF8"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 xml:space="preserve">20 studies, N = 2068 </w:t>
            </w:r>
          </w:p>
          <w:p w14:paraId="53D5C0DE"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Cocaine dependent</w:t>
            </w:r>
          </w:p>
          <w:p w14:paraId="4A54D725"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Participants with additional substance use diagnoses and psychiatric comorbidities were included.</w:t>
            </w:r>
          </w:p>
          <w:p w14:paraId="33CE7FC2" w14:textId="77777777" w:rsidR="007778AA" w:rsidRPr="004C5C64" w:rsidRDefault="007778AA" w:rsidP="009139E4">
            <w:pPr>
              <w:rPr>
                <w:rFonts w:ascii="Palatino Linotype" w:hAnsi="Palatino Linotype"/>
                <w:sz w:val="20"/>
                <w:szCs w:val="20"/>
              </w:rPr>
            </w:pPr>
          </w:p>
          <w:p w14:paraId="1407FCBD"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Mean trial duration 11.8 weeks (range 8-24 weeks)</w:t>
            </w:r>
          </w:p>
          <w:p w14:paraId="1177882C" w14:textId="77777777" w:rsidR="007778AA" w:rsidRPr="004C5C64" w:rsidRDefault="007778AA" w:rsidP="009139E4">
            <w:pPr>
              <w:rPr>
                <w:rFonts w:ascii="Palatino Linotype" w:hAnsi="Palatino Linotype"/>
                <w:sz w:val="20"/>
                <w:szCs w:val="20"/>
              </w:rPr>
            </w:pPr>
          </w:p>
          <w:p w14:paraId="31AFCB97"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84.5% smoked crack cocaine, 10.6% intranasal, 6.6% IV (13 studies reported this information)</w:t>
            </w:r>
          </w:p>
        </w:tc>
        <w:tc>
          <w:tcPr>
            <w:tcW w:w="3119" w:type="dxa"/>
          </w:tcPr>
          <w:p w14:paraId="40221DE5"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Anticonvulsants vs Placebo:</w:t>
            </w:r>
          </w:p>
          <w:p w14:paraId="77E1C350"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Carbamazepine (6)</w:t>
            </w:r>
          </w:p>
          <w:p w14:paraId="2B0ECE32"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Gabapentin (3)</w:t>
            </w:r>
          </w:p>
          <w:p w14:paraId="720930FF"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Lamotrigine (2)</w:t>
            </w:r>
          </w:p>
          <w:p w14:paraId="65A9A8DC"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Phenytoin (1)</w:t>
            </w:r>
          </w:p>
          <w:p w14:paraId="38BFF470"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Tiagabine(3)</w:t>
            </w:r>
          </w:p>
          <w:p w14:paraId="37113179"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Topiramate (5)</w:t>
            </w:r>
          </w:p>
          <w:p w14:paraId="29A3BF0F"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Vigabatrin (2)</w:t>
            </w:r>
          </w:p>
          <w:p w14:paraId="09E55C99"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Carbaazepine vs desipramine (1)</w:t>
            </w:r>
          </w:p>
        </w:tc>
        <w:tc>
          <w:tcPr>
            <w:tcW w:w="2835" w:type="dxa"/>
          </w:tcPr>
          <w:p w14:paraId="3F1E0B43"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People under 18 years old and pregnant women were excluded</w:t>
            </w:r>
            <w:r>
              <w:rPr>
                <w:rFonts w:ascii="Palatino Linotype" w:hAnsi="Palatino Linotype"/>
                <w:sz w:val="20"/>
                <w:szCs w:val="20"/>
              </w:rPr>
              <w:t>.</w:t>
            </w:r>
          </w:p>
        </w:tc>
        <w:tc>
          <w:tcPr>
            <w:tcW w:w="2890" w:type="dxa"/>
          </w:tcPr>
          <w:p w14:paraId="7EA2CD39"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Primary outcomes: dropout, use of primary substance (reported or positive UDS), side effects</w:t>
            </w:r>
          </w:p>
          <w:p w14:paraId="46A7F346" w14:textId="77777777" w:rsidR="007778AA" w:rsidRDefault="007778AA" w:rsidP="009139E4">
            <w:pPr>
              <w:rPr>
                <w:rFonts w:ascii="Palatino Linotype" w:hAnsi="Palatino Linotype"/>
                <w:sz w:val="20"/>
                <w:szCs w:val="20"/>
              </w:rPr>
            </w:pPr>
            <w:r>
              <w:rPr>
                <w:rFonts w:ascii="Palatino Linotype" w:hAnsi="Palatino Linotype"/>
                <w:sz w:val="20"/>
                <w:szCs w:val="20"/>
              </w:rPr>
              <w:t>When anticonvulsants were compared to placebo, n</w:t>
            </w:r>
            <w:r w:rsidRPr="004C5C64">
              <w:rPr>
                <w:rFonts w:ascii="Palatino Linotype" w:hAnsi="Palatino Linotype"/>
                <w:sz w:val="20"/>
                <w:szCs w:val="20"/>
              </w:rPr>
              <w:t>o significant difference was reported for any of the efficacy and safety measures, including dropouts, cocaine use (defined as patient reported cocaine use during treatment or cocaine positive urine samples), cravings, severity of dependence, depression or anxiety.</w:t>
            </w:r>
          </w:p>
          <w:p w14:paraId="342CB01A" w14:textId="77777777" w:rsidR="007778AA" w:rsidRPr="004C5C64" w:rsidRDefault="007778AA" w:rsidP="009139E4">
            <w:pPr>
              <w:rPr>
                <w:rFonts w:ascii="Palatino Linotype" w:hAnsi="Palatino Linotype"/>
                <w:sz w:val="20"/>
                <w:szCs w:val="20"/>
              </w:rPr>
            </w:pPr>
          </w:p>
          <w:p w14:paraId="316CAFF6"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Subgroup analyses: single types of anticonvulsants versus placebo. No significant difference found for any of the primary outcomes.</w:t>
            </w:r>
          </w:p>
        </w:tc>
      </w:tr>
      <w:tr w:rsidR="008C61A6" w:rsidRPr="004C5C64" w14:paraId="1A9BF03D" w14:textId="77777777" w:rsidTr="008C61A6">
        <w:trPr>
          <w:trHeight w:val="2002"/>
        </w:trPr>
        <w:tc>
          <w:tcPr>
            <w:tcW w:w="1438" w:type="dxa"/>
            <w:vAlign w:val="center"/>
          </w:tcPr>
          <w:p w14:paraId="7683CB34" w14:textId="77777777" w:rsidR="007778AA" w:rsidRPr="004C5C64" w:rsidRDefault="007778AA" w:rsidP="009139E4">
            <w:pPr>
              <w:rPr>
                <w:rFonts w:ascii="Palatino Linotype" w:eastAsia="Times New Roman" w:hAnsi="Palatino Linotype"/>
                <w:i/>
                <w:iCs/>
                <w:color w:val="000000"/>
                <w:sz w:val="20"/>
                <w:szCs w:val="20"/>
              </w:rPr>
            </w:pPr>
            <w:r w:rsidRPr="004C5C64">
              <w:rPr>
                <w:rFonts w:ascii="Palatino Linotype" w:eastAsia="Times New Roman" w:hAnsi="Palatino Linotype"/>
                <w:i/>
                <w:iCs/>
                <w:color w:val="000000"/>
                <w:sz w:val="20"/>
                <w:szCs w:val="20"/>
              </w:rPr>
              <w:t>Alvarez et al. 2010</w:t>
            </w:r>
          </w:p>
        </w:tc>
        <w:tc>
          <w:tcPr>
            <w:tcW w:w="2668" w:type="dxa"/>
          </w:tcPr>
          <w:p w14:paraId="391781DA"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 xml:space="preserve">15 RCTs, N = 1,236 </w:t>
            </w:r>
          </w:p>
          <w:p w14:paraId="55DD5AB1"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Cocaine dependence (DSM-III, IV)</w:t>
            </w:r>
          </w:p>
          <w:p w14:paraId="27ED119E"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Participants with additional substance use diagnoses and comorbid psychiatric diagnoses were included.</w:t>
            </w:r>
          </w:p>
          <w:p w14:paraId="4CC9A1A8" w14:textId="77777777" w:rsidR="007778AA" w:rsidRPr="004C5C64" w:rsidRDefault="007778AA" w:rsidP="009139E4">
            <w:pPr>
              <w:rPr>
                <w:rFonts w:ascii="Palatino Linotype" w:hAnsi="Palatino Linotype"/>
                <w:sz w:val="20"/>
                <w:szCs w:val="20"/>
              </w:rPr>
            </w:pPr>
          </w:p>
          <w:p w14:paraId="6E4B79E7"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Median age 36 range 20-60</w:t>
            </w:r>
          </w:p>
          <w:p w14:paraId="609084E2"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80% male</w:t>
            </w:r>
          </w:p>
          <w:p w14:paraId="2346B695"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72% African American</w:t>
            </w:r>
          </w:p>
          <w:p w14:paraId="6AD73BDB"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Minimum duration 8 weeks</w:t>
            </w:r>
          </w:p>
        </w:tc>
        <w:tc>
          <w:tcPr>
            <w:tcW w:w="3119" w:type="dxa"/>
          </w:tcPr>
          <w:p w14:paraId="5E203692"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Anticonvulsants vs placebo:</w:t>
            </w:r>
          </w:p>
          <w:p w14:paraId="14DA5C2E"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Carbamazepine (7)</w:t>
            </w:r>
          </w:p>
          <w:p w14:paraId="180EFBB9"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Phenytoin (1)</w:t>
            </w:r>
          </w:p>
          <w:p w14:paraId="11DBA5BA"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Valproic acid (1)</w:t>
            </w:r>
          </w:p>
          <w:p w14:paraId="327188EB"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Tiagabine (3)</w:t>
            </w:r>
          </w:p>
          <w:p w14:paraId="489E69A0"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Tiagabine and Gabapentin (1)</w:t>
            </w:r>
          </w:p>
          <w:p w14:paraId="0046F931"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Gabapentin and Lamotrigine (1)</w:t>
            </w:r>
          </w:p>
          <w:p w14:paraId="3DD28D04"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Topiramate (1)</w:t>
            </w:r>
          </w:p>
        </w:tc>
        <w:tc>
          <w:tcPr>
            <w:tcW w:w="2835" w:type="dxa"/>
          </w:tcPr>
          <w:p w14:paraId="51789F7B"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Randomized, controlled by placebo and parallel group, double blind clinical trials designed for clinical testing</w:t>
            </w:r>
          </w:p>
          <w:p w14:paraId="1B8B0F6C"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Cocaine use based on urine screen</w:t>
            </w:r>
          </w:p>
          <w:p w14:paraId="40DB5EA0" w14:textId="77777777" w:rsidR="007778AA" w:rsidRPr="004C5C64" w:rsidRDefault="007778AA" w:rsidP="009139E4">
            <w:pPr>
              <w:rPr>
                <w:rFonts w:ascii="Palatino Linotype" w:hAnsi="Palatino Linotype"/>
                <w:sz w:val="20"/>
                <w:szCs w:val="20"/>
              </w:rPr>
            </w:pPr>
          </w:p>
        </w:tc>
        <w:tc>
          <w:tcPr>
            <w:tcW w:w="2890" w:type="dxa"/>
          </w:tcPr>
          <w:p w14:paraId="3ACA0966" w14:textId="77777777" w:rsidR="007778AA" w:rsidRDefault="007778AA" w:rsidP="009139E4">
            <w:pPr>
              <w:rPr>
                <w:rFonts w:ascii="Palatino Linotype" w:hAnsi="Palatino Linotype"/>
                <w:sz w:val="20"/>
                <w:szCs w:val="20"/>
              </w:rPr>
            </w:pPr>
            <w:r w:rsidRPr="004C5C64">
              <w:rPr>
                <w:rFonts w:ascii="Palatino Linotype" w:hAnsi="Palatino Linotype"/>
                <w:sz w:val="20"/>
                <w:szCs w:val="20"/>
              </w:rPr>
              <w:t>2 outcome measures: retention in treatment, subsequent cocaine use (urinalysis)</w:t>
            </w:r>
          </w:p>
          <w:p w14:paraId="73D76FC2" w14:textId="77777777" w:rsidR="007778AA" w:rsidRDefault="007778AA" w:rsidP="009139E4">
            <w:pPr>
              <w:rPr>
                <w:rFonts w:ascii="Palatino Linotype" w:hAnsi="Palatino Linotype"/>
                <w:sz w:val="20"/>
                <w:szCs w:val="20"/>
              </w:rPr>
            </w:pPr>
            <w:r>
              <w:rPr>
                <w:rFonts w:ascii="Palatino Linotype" w:hAnsi="Palatino Linotype"/>
                <w:sz w:val="20"/>
                <w:szCs w:val="20"/>
              </w:rPr>
              <w:t xml:space="preserve">No improvement in treatment retention. </w:t>
            </w:r>
          </w:p>
          <w:p w14:paraId="2AE76049" w14:textId="77777777" w:rsidR="007778AA" w:rsidRPr="004C5C64" w:rsidRDefault="007778AA" w:rsidP="009139E4">
            <w:pPr>
              <w:rPr>
                <w:rFonts w:ascii="Palatino Linotype" w:hAnsi="Palatino Linotype"/>
                <w:sz w:val="20"/>
                <w:szCs w:val="20"/>
              </w:rPr>
            </w:pPr>
            <w:r>
              <w:rPr>
                <w:rFonts w:ascii="Palatino Linotype" w:hAnsi="Palatino Linotype"/>
                <w:sz w:val="20"/>
                <w:szCs w:val="20"/>
              </w:rPr>
              <w:t>No reduction in cocaine use, except in one study (Topiramate vs placebo).</w:t>
            </w:r>
          </w:p>
          <w:p w14:paraId="09659F46" w14:textId="77777777" w:rsidR="007778AA" w:rsidRPr="004C5C64" w:rsidRDefault="007778AA" w:rsidP="009139E4">
            <w:pPr>
              <w:rPr>
                <w:rFonts w:ascii="Palatino Linotype" w:hAnsi="Palatino Linotype"/>
                <w:sz w:val="20"/>
                <w:szCs w:val="20"/>
              </w:rPr>
            </w:pPr>
          </w:p>
        </w:tc>
      </w:tr>
      <w:tr w:rsidR="008C61A6" w:rsidRPr="004C5C64" w14:paraId="11978B01" w14:textId="77777777" w:rsidTr="008C61A6">
        <w:trPr>
          <w:trHeight w:val="633"/>
        </w:trPr>
        <w:tc>
          <w:tcPr>
            <w:tcW w:w="1438" w:type="dxa"/>
            <w:vAlign w:val="center"/>
          </w:tcPr>
          <w:p w14:paraId="6B5C034A" w14:textId="77777777" w:rsidR="007778AA" w:rsidRPr="004C5C64" w:rsidRDefault="007778AA" w:rsidP="009139E4">
            <w:pPr>
              <w:rPr>
                <w:rFonts w:ascii="Palatino Linotype" w:eastAsia="Times New Roman" w:hAnsi="Palatino Linotype"/>
                <w:i/>
                <w:iCs/>
                <w:color w:val="000000"/>
                <w:sz w:val="20"/>
                <w:szCs w:val="20"/>
              </w:rPr>
            </w:pPr>
            <w:r w:rsidRPr="004C5C64">
              <w:rPr>
                <w:rFonts w:ascii="Palatino Linotype" w:eastAsia="Times New Roman" w:hAnsi="Palatino Linotype"/>
                <w:i/>
                <w:iCs/>
                <w:color w:val="000000"/>
                <w:sz w:val="20"/>
                <w:szCs w:val="20"/>
              </w:rPr>
              <w:lastRenderedPageBreak/>
              <w:t>Singh et al. 2015</w:t>
            </w:r>
          </w:p>
        </w:tc>
        <w:tc>
          <w:tcPr>
            <w:tcW w:w="2668" w:type="dxa"/>
          </w:tcPr>
          <w:p w14:paraId="43F71163"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 xml:space="preserve">5 Studies, N = 518 </w:t>
            </w:r>
          </w:p>
          <w:p w14:paraId="7862E531" w14:textId="77777777" w:rsidR="007778AA" w:rsidRPr="004C5C64" w:rsidRDefault="007778AA" w:rsidP="009139E4">
            <w:pPr>
              <w:rPr>
                <w:rFonts w:ascii="Palatino Linotype" w:hAnsi="Palatino Linotype"/>
                <w:sz w:val="20"/>
                <w:szCs w:val="20"/>
              </w:rPr>
            </w:pPr>
          </w:p>
          <w:p w14:paraId="04FF8E07"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Mean age: 42.9 years</w:t>
            </w:r>
          </w:p>
          <w:p w14:paraId="5AF85485"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 Male: 71%</w:t>
            </w:r>
          </w:p>
          <w:p w14:paraId="03CF5214" w14:textId="77777777" w:rsidR="007778AA" w:rsidRPr="004C5C64" w:rsidRDefault="007778AA" w:rsidP="009139E4">
            <w:pPr>
              <w:rPr>
                <w:rFonts w:ascii="Palatino Linotype" w:hAnsi="Palatino Linotype"/>
                <w:sz w:val="20"/>
                <w:szCs w:val="20"/>
              </w:rPr>
            </w:pPr>
          </w:p>
          <w:p w14:paraId="438C81FD"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Participants with cocaine dependence or use disorder</w:t>
            </w:r>
          </w:p>
          <w:p w14:paraId="00638DA6"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Mean duration of trials: 13 weeks (range 12-18)</w:t>
            </w:r>
          </w:p>
          <w:p w14:paraId="063DB867" w14:textId="77777777" w:rsidR="007778AA" w:rsidRPr="004C5C64" w:rsidRDefault="007778AA" w:rsidP="009139E4">
            <w:pPr>
              <w:rPr>
                <w:rFonts w:ascii="Palatino Linotype" w:hAnsi="Palatino Linotype"/>
                <w:sz w:val="20"/>
                <w:szCs w:val="20"/>
              </w:rPr>
            </w:pPr>
          </w:p>
          <w:p w14:paraId="08D80983" w14:textId="77777777" w:rsidR="007778AA" w:rsidRPr="004C5C64" w:rsidRDefault="007778AA" w:rsidP="009139E4">
            <w:pPr>
              <w:rPr>
                <w:rFonts w:ascii="Palatino Linotype" w:hAnsi="Palatino Linotype"/>
                <w:sz w:val="20"/>
                <w:szCs w:val="20"/>
              </w:rPr>
            </w:pPr>
          </w:p>
        </w:tc>
        <w:tc>
          <w:tcPr>
            <w:tcW w:w="3119" w:type="dxa"/>
          </w:tcPr>
          <w:p w14:paraId="62F18A04"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Topiramate vs placebo (4)</w:t>
            </w:r>
          </w:p>
          <w:p w14:paraId="6748A18A"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Topiramate vs no medication (1)</w:t>
            </w:r>
          </w:p>
        </w:tc>
        <w:tc>
          <w:tcPr>
            <w:tcW w:w="2835" w:type="dxa"/>
          </w:tcPr>
          <w:p w14:paraId="686A2ACF"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Peer reviewed RCTs</w:t>
            </w:r>
          </w:p>
          <w:p w14:paraId="4BF934D2"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Participants met criteria for cocaine dependence or use disorder without concurrent disorder</w:t>
            </w:r>
          </w:p>
          <w:p w14:paraId="326C2C2A" w14:textId="77777777" w:rsidR="007778AA" w:rsidRPr="004C5C64" w:rsidRDefault="007778AA" w:rsidP="009139E4">
            <w:pPr>
              <w:rPr>
                <w:rFonts w:ascii="Palatino Linotype" w:hAnsi="Palatino Linotype"/>
                <w:sz w:val="20"/>
                <w:szCs w:val="20"/>
              </w:rPr>
            </w:pPr>
          </w:p>
        </w:tc>
        <w:tc>
          <w:tcPr>
            <w:tcW w:w="2890" w:type="dxa"/>
          </w:tcPr>
          <w:p w14:paraId="7AE712DB" w14:textId="77777777" w:rsidR="007778AA" w:rsidRPr="008F58DB" w:rsidRDefault="007778AA" w:rsidP="009139E4">
            <w:pPr>
              <w:rPr>
                <w:rFonts w:ascii="Palatino Linotype" w:hAnsi="Palatino Linotype"/>
                <w:sz w:val="20"/>
                <w:szCs w:val="20"/>
              </w:rPr>
            </w:pPr>
            <w:r>
              <w:rPr>
                <w:rFonts w:ascii="Palatino Linotype" w:hAnsi="Palatino Linotype"/>
                <w:sz w:val="20"/>
                <w:szCs w:val="20"/>
              </w:rPr>
              <w:t>Primary outcomes: treatment retention, continuous abstinence and cocaine use (number of weeks of cocaine free urine, or self-reported cocaine use days).</w:t>
            </w:r>
          </w:p>
          <w:p w14:paraId="0DCB6654" w14:textId="77777777" w:rsidR="007778AA" w:rsidRPr="004C5C64" w:rsidRDefault="007778AA" w:rsidP="009139E4">
            <w:pPr>
              <w:rPr>
                <w:rFonts w:ascii="Palatino Linotype" w:hAnsi="Palatino Linotype"/>
                <w:sz w:val="20"/>
                <w:szCs w:val="20"/>
              </w:rPr>
            </w:pPr>
            <w:r>
              <w:rPr>
                <w:rFonts w:ascii="Palatino Linotype" w:hAnsi="Palatino Linotype"/>
                <w:sz w:val="20"/>
                <w:szCs w:val="20"/>
              </w:rPr>
              <w:t>N</w:t>
            </w:r>
            <w:r w:rsidRPr="004C5C64">
              <w:rPr>
                <w:rFonts w:ascii="Palatino Linotype" w:hAnsi="Palatino Linotype"/>
                <w:sz w:val="20"/>
                <w:szCs w:val="20"/>
              </w:rPr>
              <w:t>o significant reduction in dropout</w:t>
            </w:r>
            <w:r>
              <w:rPr>
                <w:rFonts w:ascii="Palatino Linotype" w:hAnsi="Palatino Linotype"/>
                <w:sz w:val="20"/>
                <w:szCs w:val="20"/>
              </w:rPr>
              <w:t>.</w:t>
            </w:r>
          </w:p>
          <w:p w14:paraId="4F216747"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Topiramate was associated with significant increase in continuous abstinence – analyzed from 2/5 studies</w:t>
            </w:r>
          </w:p>
          <w:p w14:paraId="4F83E290"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Improvement in subjective craving scores in one study</w:t>
            </w:r>
          </w:p>
        </w:tc>
      </w:tr>
      <w:tr w:rsidR="008C61A6" w:rsidRPr="004C5C64" w14:paraId="3C6832AC" w14:textId="77777777" w:rsidTr="008C61A6">
        <w:trPr>
          <w:trHeight w:val="1500"/>
        </w:trPr>
        <w:tc>
          <w:tcPr>
            <w:tcW w:w="1438" w:type="dxa"/>
            <w:vAlign w:val="center"/>
          </w:tcPr>
          <w:p w14:paraId="7DBC4CEC" w14:textId="77777777" w:rsidR="007778AA" w:rsidRPr="004C5C64" w:rsidRDefault="007778AA" w:rsidP="009139E4">
            <w:pPr>
              <w:rPr>
                <w:rFonts w:ascii="Palatino Linotype" w:eastAsia="Times New Roman" w:hAnsi="Palatino Linotype"/>
                <w:i/>
                <w:iCs/>
                <w:color w:val="000000"/>
                <w:sz w:val="20"/>
                <w:szCs w:val="20"/>
              </w:rPr>
            </w:pPr>
            <w:r w:rsidRPr="004C5C64">
              <w:rPr>
                <w:rFonts w:ascii="Palatino Linotype" w:eastAsia="Times New Roman" w:hAnsi="Palatino Linotype"/>
                <w:i/>
                <w:iCs/>
                <w:color w:val="000000"/>
                <w:sz w:val="20"/>
                <w:szCs w:val="20"/>
              </w:rPr>
              <w:t>Castells et al. 2016</w:t>
            </w:r>
          </w:p>
        </w:tc>
        <w:tc>
          <w:tcPr>
            <w:tcW w:w="2668" w:type="dxa"/>
          </w:tcPr>
          <w:p w14:paraId="3BDFF657"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 xml:space="preserve">26 studies, N = 2366 </w:t>
            </w:r>
          </w:p>
          <w:p w14:paraId="19FA4425" w14:textId="77777777" w:rsidR="007778AA" w:rsidRPr="004C5C64" w:rsidRDefault="007778AA" w:rsidP="009139E4">
            <w:pPr>
              <w:rPr>
                <w:rFonts w:ascii="Palatino Linotype" w:hAnsi="Palatino Linotype"/>
                <w:sz w:val="20"/>
                <w:szCs w:val="20"/>
              </w:rPr>
            </w:pPr>
          </w:p>
          <w:p w14:paraId="3114FF6E"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Participants with cocaine dependence (DSM cocaine abuse or dependence). Studies included participants with comorbid psychiatric and additional substance use diagnoses.</w:t>
            </w:r>
          </w:p>
          <w:p w14:paraId="0D97FD73" w14:textId="77777777" w:rsidR="007778AA" w:rsidRPr="004C5C64" w:rsidRDefault="007778AA" w:rsidP="009139E4">
            <w:pPr>
              <w:rPr>
                <w:rFonts w:ascii="Palatino Linotype" w:hAnsi="Palatino Linotype"/>
                <w:sz w:val="20"/>
                <w:szCs w:val="20"/>
              </w:rPr>
            </w:pPr>
          </w:p>
          <w:p w14:paraId="1AE2DA21"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Mean % men: 75%</w:t>
            </w:r>
          </w:p>
          <w:p w14:paraId="0BD6E40E"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Mean age: 39.6</w:t>
            </w:r>
          </w:p>
          <w:p w14:paraId="4DF7AC2D"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 African-American: 47.6%</w:t>
            </w:r>
          </w:p>
          <w:p w14:paraId="319511F1"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 White: 39.3%</w:t>
            </w:r>
          </w:p>
          <w:p w14:paraId="3EDE0AFD" w14:textId="77777777" w:rsidR="007778AA" w:rsidRPr="004C5C64" w:rsidRDefault="007778AA" w:rsidP="009139E4">
            <w:pPr>
              <w:rPr>
                <w:rFonts w:ascii="Palatino Linotype" w:hAnsi="Palatino Linotype"/>
                <w:sz w:val="20"/>
                <w:szCs w:val="20"/>
              </w:rPr>
            </w:pPr>
          </w:p>
          <w:p w14:paraId="67586DD7"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Mean trial duration 12.6 weeks (range 6 – 24 weeks)</w:t>
            </w:r>
          </w:p>
          <w:p w14:paraId="467ABA74" w14:textId="77777777" w:rsidR="007778AA" w:rsidRPr="004C5C64" w:rsidRDefault="007778AA" w:rsidP="009139E4">
            <w:pPr>
              <w:rPr>
                <w:rFonts w:ascii="Palatino Linotype" w:hAnsi="Palatino Linotype"/>
                <w:sz w:val="20"/>
                <w:szCs w:val="20"/>
              </w:rPr>
            </w:pPr>
          </w:p>
          <w:p w14:paraId="6D4FDCD0"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Route of use: 60.8% inhalation</w:t>
            </w:r>
          </w:p>
        </w:tc>
        <w:tc>
          <w:tcPr>
            <w:tcW w:w="3119" w:type="dxa"/>
          </w:tcPr>
          <w:p w14:paraId="2BD70E40"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Psychostimulants vs. placebo:</w:t>
            </w:r>
          </w:p>
          <w:p w14:paraId="744A7C4C"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Bupropion (3)</w:t>
            </w:r>
          </w:p>
          <w:p w14:paraId="688F61A6"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Dexamphetamine (4)</w:t>
            </w:r>
          </w:p>
          <w:p w14:paraId="5FA208D3"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Lisdexamfetamine (1)</w:t>
            </w:r>
          </w:p>
          <w:p w14:paraId="66397997"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Methylphenidate (4)</w:t>
            </w:r>
          </w:p>
          <w:p w14:paraId="45FA881F"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Modafinil (8)</w:t>
            </w:r>
          </w:p>
          <w:p w14:paraId="3744E72D"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Mazindol (4)</w:t>
            </w:r>
          </w:p>
          <w:p w14:paraId="696581FC"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Methamphetamine (1)</w:t>
            </w:r>
            <w:r w:rsidRPr="00311C87">
              <w:rPr>
                <w:rFonts w:ascii="Palatino Linotype" w:hAnsi="Palatino Linotype"/>
                <w:sz w:val="20"/>
                <w:szCs w:val="20"/>
              </w:rPr>
              <w:br/>
              <w:t>Mixed amphetamine salts (1)</w:t>
            </w:r>
          </w:p>
          <w:p w14:paraId="76389C2D"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Selegiline (1)</w:t>
            </w:r>
          </w:p>
        </w:tc>
        <w:tc>
          <w:tcPr>
            <w:tcW w:w="2835" w:type="dxa"/>
          </w:tcPr>
          <w:p w14:paraId="74CC5F4F"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Randomized parallel group placebo-controlled clinical trials</w:t>
            </w:r>
          </w:p>
          <w:p w14:paraId="5F71485E" w14:textId="77777777" w:rsidR="007778AA" w:rsidRPr="004C5C64" w:rsidRDefault="007778AA" w:rsidP="009139E4">
            <w:pPr>
              <w:rPr>
                <w:rFonts w:ascii="Palatino Linotype" w:hAnsi="Palatino Linotype"/>
                <w:sz w:val="20"/>
                <w:szCs w:val="20"/>
              </w:rPr>
            </w:pPr>
          </w:p>
          <w:p w14:paraId="17F222EE" w14:textId="77777777" w:rsidR="007778AA" w:rsidRPr="004C5C64" w:rsidRDefault="007778AA" w:rsidP="009139E4">
            <w:pPr>
              <w:rPr>
                <w:rFonts w:ascii="Palatino Linotype" w:hAnsi="Palatino Linotype"/>
                <w:sz w:val="20"/>
                <w:szCs w:val="20"/>
              </w:rPr>
            </w:pPr>
          </w:p>
        </w:tc>
        <w:tc>
          <w:tcPr>
            <w:tcW w:w="2890" w:type="dxa"/>
          </w:tcPr>
          <w:p w14:paraId="3F32C3B3" w14:textId="77777777" w:rsidR="007778AA" w:rsidRDefault="007778AA" w:rsidP="009139E4">
            <w:pPr>
              <w:rPr>
                <w:rFonts w:ascii="Palatino Linotype" w:hAnsi="Palatino Linotype"/>
                <w:sz w:val="20"/>
                <w:szCs w:val="20"/>
              </w:rPr>
            </w:pPr>
            <w:r w:rsidRPr="004C5C64">
              <w:rPr>
                <w:rFonts w:ascii="Palatino Linotype" w:hAnsi="Palatino Linotype"/>
                <w:sz w:val="20"/>
                <w:szCs w:val="20"/>
              </w:rPr>
              <w:t>Primary outcomes: Reduction in use (proportion of negative urinalysis), sustained cocaine abstinence, retention in treatment.</w:t>
            </w:r>
          </w:p>
          <w:p w14:paraId="198A8F8F" w14:textId="77777777" w:rsidR="007778AA" w:rsidRPr="004C5C64" w:rsidRDefault="007778AA" w:rsidP="009139E4">
            <w:pPr>
              <w:rPr>
                <w:rFonts w:ascii="Palatino Linotype" w:hAnsi="Palatino Linotype"/>
                <w:sz w:val="20"/>
                <w:szCs w:val="20"/>
              </w:rPr>
            </w:pPr>
          </w:p>
          <w:p w14:paraId="73B21925" w14:textId="77777777" w:rsidR="007778AA" w:rsidRDefault="007778AA" w:rsidP="009139E4">
            <w:pPr>
              <w:rPr>
                <w:rFonts w:ascii="Palatino Linotype" w:hAnsi="Palatino Linotype"/>
                <w:sz w:val="20"/>
                <w:szCs w:val="20"/>
              </w:rPr>
            </w:pPr>
            <w:r>
              <w:rPr>
                <w:rFonts w:ascii="Palatino Linotype" w:hAnsi="Palatino Linotype"/>
                <w:sz w:val="20"/>
                <w:szCs w:val="20"/>
              </w:rPr>
              <w:t>V</w:t>
            </w:r>
            <w:r w:rsidRPr="004C5C64">
              <w:rPr>
                <w:rFonts w:ascii="Palatino Linotype" w:hAnsi="Palatino Linotype"/>
                <w:sz w:val="20"/>
                <w:szCs w:val="20"/>
              </w:rPr>
              <w:t>ery low quality evidence that psychostimulants improve cocaine abstinence</w:t>
            </w:r>
            <w:r>
              <w:rPr>
                <w:rFonts w:ascii="Palatino Linotype" w:hAnsi="Palatino Linotype"/>
                <w:sz w:val="20"/>
                <w:szCs w:val="20"/>
              </w:rPr>
              <w:t>.</w:t>
            </w:r>
          </w:p>
          <w:p w14:paraId="127B8320" w14:textId="77777777" w:rsidR="007778AA" w:rsidRPr="004C5C64" w:rsidRDefault="007778AA" w:rsidP="009139E4">
            <w:pPr>
              <w:rPr>
                <w:rFonts w:ascii="Palatino Linotype" w:hAnsi="Palatino Linotype"/>
                <w:sz w:val="20"/>
                <w:szCs w:val="20"/>
              </w:rPr>
            </w:pPr>
            <w:r>
              <w:rPr>
                <w:rFonts w:ascii="Palatino Linotype" w:hAnsi="Palatino Linotype"/>
                <w:sz w:val="20"/>
                <w:szCs w:val="20"/>
              </w:rPr>
              <w:t xml:space="preserve">No significant reduction in cocaine use. Psychostimulants did not increase retention in treatment. </w:t>
            </w:r>
          </w:p>
          <w:p w14:paraId="27621EA5" w14:textId="77777777" w:rsidR="007778AA" w:rsidRPr="004C5C64" w:rsidRDefault="007778AA" w:rsidP="009139E4">
            <w:pPr>
              <w:rPr>
                <w:rFonts w:ascii="Palatino Linotype" w:hAnsi="Palatino Linotype"/>
                <w:sz w:val="20"/>
                <w:szCs w:val="20"/>
              </w:rPr>
            </w:pPr>
          </w:p>
          <w:p w14:paraId="7A3E665F"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One study reported a significant difference favoring psychostimulants for participant-rated addiction severity and participant rated addiction severity improvement.</w:t>
            </w:r>
          </w:p>
          <w:p w14:paraId="46EA40D3"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Two studies assessed comorbid heroin use and reported improvement in susta</w:t>
            </w:r>
            <w:r>
              <w:rPr>
                <w:rFonts w:ascii="Palatino Linotype" w:hAnsi="Palatino Linotype"/>
                <w:sz w:val="20"/>
                <w:szCs w:val="20"/>
              </w:rPr>
              <w:t xml:space="preserve">ined heroin abstinence, but no </w:t>
            </w:r>
            <w:r w:rsidRPr="004C5C64">
              <w:rPr>
                <w:rFonts w:ascii="Palatino Linotype" w:hAnsi="Palatino Linotype"/>
                <w:sz w:val="20"/>
                <w:szCs w:val="20"/>
              </w:rPr>
              <w:t>significant difference in heroin use.</w:t>
            </w:r>
          </w:p>
          <w:p w14:paraId="23C5B14D" w14:textId="77777777" w:rsidR="007778AA" w:rsidRPr="004C5C64" w:rsidRDefault="007778AA" w:rsidP="009139E4">
            <w:pPr>
              <w:rPr>
                <w:rFonts w:ascii="Palatino Linotype" w:hAnsi="Palatino Linotype"/>
                <w:sz w:val="20"/>
                <w:szCs w:val="20"/>
              </w:rPr>
            </w:pPr>
          </w:p>
          <w:p w14:paraId="722F97DC"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Subgroup analyses: Type of CNS stimulant, clinical definition of cocaine use disorder, comorbidities, study quality, type of administered scales, single site vs. multisite, funding.</w:t>
            </w:r>
          </w:p>
          <w:p w14:paraId="26E1B84D"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 xml:space="preserve">Modafinil was superior to placebo in reducing cocaine use. Bupropion, dexamphetamine and mixed amphetamine salts improved abstinence. Dexamphetamine improved heroin abstinence in comorbid opioid use disorder. Mixed amphetamine salts improved ADHD symptom severity. Psychostimulants reduced cocaine use and increased cocaine abstinence in studies in which ADHD was not an inclusion criterion. </w:t>
            </w:r>
          </w:p>
        </w:tc>
      </w:tr>
      <w:tr w:rsidR="008C61A6" w:rsidRPr="004C5C64" w14:paraId="291E9887" w14:textId="77777777" w:rsidTr="008C61A6">
        <w:trPr>
          <w:trHeight w:val="474"/>
        </w:trPr>
        <w:tc>
          <w:tcPr>
            <w:tcW w:w="1438" w:type="dxa"/>
            <w:vAlign w:val="center"/>
          </w:tcPr>
          <w:p w14:paraId="046CBC04" w14:textId="77777777" w:rsidR="007778AA" w:rsidRPr="004C5C64" w:rsidRDefault="007778AA" w:rsidP="009139E4">
            <w:pPr>
              <w:rPr>
                <w:rFonts w:ascii="Palatino Linotype" w:eastAsia="Times New Roman" w:hAnsi="Palatino Linotype"/>
                <w:i/>
                <w:iCs/>
                <w:color w:val="000000"/>
                <w:sz w:val="20"/>
                <w:szCs w:val="20"/>
              </w:rPr>
            </w:pPr>
            <w:r w:rsidRPr="004C5C64">
              <w:rPr>
                <w:rFonts w:ascii="Palatino Linotype" w:eastAsia="Times New Roman" w:hAnsi="Palatino Linotype"/>
                <w:i/>
                <w:iCs/>
                <w:color w:val="000000"/>
                <w:sz w:val="20"/>
                <w:szCs w:val="20"/>
              </w:rPr>
              <w:lastRenderedPageBreak/>
              <w:t>Perez-Mana et al. 2013</w:t>
            </w:r>
          </w:p>
        </w:tc>
        <w:tc>
          <w:tcPr>
            <w:tcW w:w="2668" w:type="dxa"/>
          </w:tcPr>
          <w:p w14:paraId="5A759C86"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 xml:space="preserve">11 studies, N = 791 </w:t>
            </w:r>
          </w:p>
          <w:p w14:paraId="6D02ADEC" w14:textId="77777777" w:rsidR="007778AA" w:rsidRPr="004C5C64" w:rsidRDefault="007778AA" w:rsidP="009139E4">
            <w:pPr>
              <w:rPr>
                <w:rFonts w:ascii="Palatino Linotype" w:hAnsi="Palatino Linotype"/>
                <w:sz w:val="20"/>
                <w:szCs w:val="20"/>
              </w:rPr>
            </w:pPr>
          </w:p>
          <w:p w14:paraId="1AD7307F"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Participants with amphetamine abuse or dependence.</w:t>
            </w:r>
          </w:p>
          <w:p w14:paraId="4C6C320E"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Participants with additional substance use diagnoses, and psychiatric comorbidities were included.</w:t>
            </w:r>
          </w:p>
          <w:p w14:paraId="6DC92C95" w14:textId="77777777" w:rsidR="007778AA" w:rsidRPr="004C5C64" w:rsidRDefault="007778AA" w:rsidP="009139E4">
            <w:pPr>
              <w:rPr>
                <w:rFonts w:ascii="Palatino Linotype" w:hAnsi="Palatino Linotype"/>
                <w:sz w:val="20"/>
                <w:szCs w:val="20"/>
              </w:rPr>
            </w:pPr>
          </w:p>
          <w:p w14:paraId="59C046BD"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64.9% male</w:t>
            </w:r>
          </w:p>
          <w:p w14:paraId="4066AF2E"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mean age 35.9</w:t>
            </w:r>
          </w:p>
          <w:p w14:paraId="3E5B4E7A" w14:textId="77777777" w:rsidR="007778AA" w:rsidRPr="004C5C64" w:rsidRDefault="007778AA" w:rsidP="009139E4">
            <w:pPr>
              <w:rPr>
                <w:rFonts w:ascii="Palatino Linotype" w:hAnsi="Palatino Linotype"/>
                <w:sz w:val="20"/>
                <w:szCs w:val="20"/>
              </w:rPr>
            </w:pPr>
          </w:p>
          <w:p w14:paraId="4FDE8532"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9 studies: methamphetamine-dependent</w:t>
            </w:r>
          </w:p>
          <w:p w14:paraId="26A8B811"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lastRenderedPageBreak/>
              <w:t>two studies: amphetamine-dependent participants</w:t>
            </w:r>
          </w:p>
        </w:tc>
        <w:tc>
          <w:tcPr>
            <w:tcW w:w="3119" w:type="dxa"/>
          </w:tcPr>
          <w:p w14:paraId="31AA230B"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lastRenderedPageBreak/>
              <w:t>Psychostimulant vs placebo:</w:t>
            </w:r>
          </w:p>
          <w:p w14:paraId="670F1FAE"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Dexamphetamine (2)</w:t>
            </w:r>
          </w:p>
          <w:p w14:paraId="4A3F4960"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Bupropion (3)</w:t>
            </w:r>
          </w:p>
          <w:p w14:paraId="78EEC8AE"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Methylphenidate (2)</w:t>
            </w:r>
          </w:p>
          <w:p w14:paraId="7B95AF1F"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Modafinil (4)</w:t>
            </w:r>
          </w:p>
        </w:tc>
        <w:tc>
          <w:tcPr>
            <w:tcW w:w="2835" w:type="dxa"/>
          </w:tcPr>
          <w:p w14:paraId="386C3877"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Studies lasting less than 4 weeks were excluded</w:t>
            </w:r>
            <w:r>
              <w:rPr>
                <w:rFonts w:ascii="Palatino Linotype" w:hAnsi="Palatino Linotype"/>
                <w:sz w:val="20"/>
                <w:szCs w:val="20"/>
              </w:rPr>
              <w:t>.</w:t>
            </w:r>
          </w:p>
        </w:tc>
        <w:tc>
          <w:tcPr>
            <w:tcW w:w="2890" w:type="dxa"/>
          </w:tcPr>
          <w:p w14:paraId="2ABEFEFB" w14:textId="77777777" w:rsidR="007778AA" w:rsidRDefault="007778AA" w:rsidP="009139E4">
            <w:pPr>
              <w:rPr>
                <w:rFonts w:ascii="Palatino Linotype" w:hAnsi="Palatino Linotype"/>
                <w:sz w:val="20"/>
                <w:szCs w:val="20"/>
              </w:rPr>
            </w:pPr>
            <w:r w:rsidRPr="004C5C64">
              <w:rPr>
                <w:rFonts w:ascii="Palatino Linotype" w:hAnsi="Palatino Linotype"/>
                <w:sz w:val="20"/>
                <w:szCs w:val="20"/>
              </w:rPr>
              <w:t>Primary outcomes: Amphetamine use (mean negative UA across study, amphetamine concentration in hair), sustained amphetamine abstinence.</w:t>
            </w:r>
          </w:p>
          <w:p w14:paraId="7C489D2D" w14:textId="77777777" w:rsidR="007778AA" w:rsidRDefault="007778AA" w:rsidP="009139E4">
            <w:pPr>
              <w:rPr>
                <w:rFonts w:ascii="Palatino Linotype" w:hAnsi="Palatino Linotype"/>
                <w:sz w:val="20"/>
                <w:szCs w:val="20"/>
              </w:rPr>
            </w:pPr>
          </w:p>
          <w:p w14:paraId="08C2B7D2" w14:textId="77777777" w:rsidR="007778AA" w:rsidRPr="004C5C64" w:rsidRDefault="007778AA" w:rsidP="009139E4">
            <w:pPr>
              <w:rPr>
                <w:rFonts w:ascii="Palatino Linotype" w:hAnsi="Palatino Linotype"/>
                <w:sz w:val="20"/>
                <w:szCs w:val="20"/>
              </w:rPr>
            </w:pPr>
            <w:r>
              <w:rPr>
                <w:rFonts w:ascii="Palatino Linotype" w:hAnsi="Palatino Linotype"/>
                <w:sz w:val="20"/>
                <w:szCs w:val="20"/>
              </w:rPr>
              <w:t xml:space="preserve">No significant difference in amphetamine use or sustained abstinence. </w:t>
            </w:r>
          </w:p>
          <w:p w14:paraId="31129921"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No significantly significant results were reported for any of the secondary outcomes including self-reported amphetamine use, retention in treatment, craving, and safety outcomes.</w:t>
            </w:r>
          </w:p>
          <w:p w14:paraId="3189566A" w14:textId="77777777" w:rsidR="007778AA" w:rsidRPr="004C5C64" w:rsidRDefault="007778AA" w:rsidP="009139E4">
            <w:pPr>
              <w:rPr>
                <w:rFonts w:ascii="Palatino Linotype" w:hAnsi="Palatino Linotype"/>
                <w:sz w:val="20"/>
                <w:szCs w:val="20"/>
              </w:rPr>
            </w:pPr>
          </w:p>
          <w:p w14:paraId="7CC4E8A9"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 xml:space="preserve">Subgroup analyses: Type of psychostimulant, type of amphetamine dependence, study length, comorbidities, published vs unpublished data, risk of bias. No difference in efficacy, safety, and retention between psychostimulants and placebo in any subgroup analyses. </w:t>
            </w:r>
          </w:p>
        </w:tc>
      </w:tr>
      <w:tr w:rsidR="008C61A6" w:rsidRPr="004C5C64" w14:paraId="0F0EA251" w14:textId="77777777" w:rsidTr="008C61A6">
        <w:trPr>
          <w:trHeight w:val="278"/>
        </w:trPr>
        <w:tc>
          <w:tcPr>
            <w:tcW w:w="1438" w:type="dxa"/>
            <w:vAlign w:val="center"/>
          </w:tcPr>
          <w:p w14:paraId="15CE33B6" w14:textId="77777777" w:rsidR="007778AA" w:rsidRPr="004C5C64" w:rsidRDefault="007778AA" w:rsidP="009139E4">
            <w:pPr>
              <w:rPr>
                <w:rFonts w:ascii="Palatino Linotype" w:eastAsia="Times New Roman" w:hAnsi="Palatino Linotype"/>
                <w:i/>
                <w:iCs/>
                <w:color w:val="000000"/>
                <w:sz w:val="20"/>
                <w:szCs w:val="20"/>
              </w:rPr>
            </w:pPr>
            <w:r w:rsidRPr="004C5C64">
              <w:rPr>
                <w:rFonts w:ascii="Palatino Linotype" w:eastAsia="Times New Roman" w:hAnsi="Palatino Linotype"/>
                <w:i/>
                <w:iCs/>
                <w:color w:val="000000"/>
                <w:sz w:val="20"/>
                <w:szCs w:val="20"/>
              </w:rPr>
              <w:lastRenderedPageBreak/>
              <w:t>Bhatt et al. 2016</w:t>
            </w:r>
          </w:p>
        </w:tc>
        <w:tc>
          <w:tcPr>
            <w:tcW w:w="2668" w:type="dxa"/>
          </w:tcPr>
          <w:p w14:paraId="22A2773B"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 xml:space="preserve">17 studies, N = 1387 </w:t>
            </w:r>
          </w:p>
          <w:p w14:paraId="4DC4C90E" w14:textId="77777777" w:rsidR="007778AA" w:rsidRPr="004C5C64" w:rsidRDefault="007778AA" w:rsidP="009139E4">
            <w:pPr>
              <w:rPr>
                <w:rFonts w:ascii="Palatino Linotype" w:hAnsi="Palatino Linotype"/>
                <w:sz w:val="20"/>
                <w:szCs w:val="20"/>
              </w:rPr>
            </w:pPr>
          </w:p>
          <w:p w14:paraId="116207E3"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 xml:space="preserve">Participants with methamphetamine or amphetamine dependence. </w:t>
            </w:r>
          </w:p>
          <w:p w14:paraId="78D55538" w14:textId="77777777" w:rsidR="007778AA" w:rsidRPr="004C5C64" w:rsidRDefault="007778AA" w:rsidP="009139E4">
            <w:pPr>
              <w:rPr>
                <w:rFonts w:ascii="Palatino Linotype" w:hAnsi="Palatino Linotype"/>
                <w:sz w:val="20"/>
                <w:szCs w:val="20"/>
              </w:rPr>
            </w:pPr>
          </w:p>
          <w:p w14:paraId="2B3349AB"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Mean % male: 70.5%</w:t>
            </w:r>
          </w:p>
          <w:p w14:paraId="699DF691" w14:textId="77777777" w:rsidR="007778AA" w:rsidRPr="004C5C64" w:rsidRDefault="007778AA" w:rsidP="009139E4">
            <w:pPr>
              <w:rPr>
                <w:rFonts w:ascii="Palatino Linotype" w:hAnsi="Palatino Linotype"/>
                <w:sz w:val="20"/>
                <w:szCs w:val="20"/>
              </w:rPr>
            </w:pPr>
          </w:p>
          <w:p w14:paraId="6C090385"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One trial in adolescents.</w:t>
            </w:r>
          </w:p>
          <w:p w14:paraId="30D90645"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Remaining trials adults age 18-65</w:t>
            </w:r>
          </w:p>
          <w:p w14:paraId="10D24FC6"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One trial specifically included men who have sex with men</w:t>
            </w:r>
          </w:p>
          <w:p w14:paraId="6F4B1613" w14:textId="77777777" w:rsidR="007778AA" w:rsidRPr="004C5C64" w:rsidRDefault="007778AA" w:rsidP="009139E4">
            <w:pPr>
              <w:rPr>
                <w:rFonts w:ascii="Palatino Linotype" w:hAnsi="Palatino Linotype"/>
                <w:sz w:val="20"/>
                <w:szCs w:val="20"/>
              </w:rPr>
            </w:pPr>
          </w:p>
          <w:p w14:paraId="2E9ACB1E"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Mean trial duration: 14.9 weeks (range 8 – 24)</w:t>
            </w:r>
          </w:p>
        </w:tc>
        <w:tc>
          <w:tcPr>
            <w:tcW w:w="3119" w:type="dxa"/>
          </w:tcPr>
          <w:p w14:paraId="036F0D40"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Psychostimulants vs placebo:</w:t>
            </w:r>
          </w:p>
          <w:p w14:paraId="565C1170"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Modafinil (3)</w:t>
            </w:r>
          </w:p>
          <w:p w14:paraId="2515D094"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Bupropion (6)</w:t>
            </w:r>
          </w:p>
          <w:p w14:paraId="50EF7DE7"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Methylphenidate (6)</w:t>
            </w:r>
          </w:p>
          <w:p w14:paraId="0EBDF358"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Dexamphetamine/dextroamphetamine (2)</w:t>
            </w:r>
          </w:p>
        </w:tc>
        <w:tc>
          <w:tcPr>
            <w:tcW w:w="2835" w:type="dxa"/>
          </w:tcPr>
          <w:p w14:paraId="282D2414"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RCTs comparing psychostimulants to placebo.</w:t>
            </w:r>
          </w:p>
          <w:p w14:paraId="66CDD414"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 xml:space="preserve">Non-randomized and quasi-randomized studies were excluded. </w:t>
            </w:r>
          </w:p>
          <w:p w14:paraId="014DE1AE"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 xml:space="preserve">Participants </w:t>
            </w:r>
            <w:r w:rsidRPr="004C5C64">
              <w:rPr>
                <w:rFonts w:ascii="Palatino Linotype" w:hAnsi="Palatino Linotype"/>
                <w:sz w:val="20"/>
                <w:szCs w:val="20"/>
                <w:u w:val="single"/>
              </w:rPr>
              <w:t>&gt;</w:t>
            </w:r>
            <w:r w:rsidRPr="004C5C64">
              <w:rPr>
                <w:rFonts w:ascii="Palatino Linotype" w:hAnsi="Palatino Linotype"/>
                <w:sz w:val="20"/>
                <w:szCs w:val="20"/>
              </w:rPr>
              <w:t xml:space="preserve"> 14 years of age were included. </w:t>
            </w:r>
          </w:p>
          <w:p w14:paraId="23D77E98"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 xml:space="preserve"> </w:t>
            </w:r>
          </w:p>
        </w:tc>
        <w:tc>
          <w:tcPr>
            <w:tcW w:w="2890" w:type="dxa"/>
          </w:tcPr>
          <w:p w14:paraId="1D205168" w14:textId="77777777" w:rsidR="007778AA" w:rsidRDefault="007778AA" w:rsidP="009139E4">
            <w:pPr>
              <w:rPr>
                <w:rFonts w:ascii="Palatino Linotype" w:hAnsi="Palatino Linotype"/>
                <w:sz w:val="20"/>
                <w:szCs w:val="20"/>
              </w:rPr>
            </w:pPr>
            <w:r>
              <w:rPr>
                <w:rFonts w:ascii="Palatino Linotype" w:hAnsi="Palatino Linotype"/>
                <w:sz w:val="20"/>
                <w:szCs w:val="20"/>
              </w:rPr>
              <w:t>Primary outcomes: abstinence (</w:t>
            </w:r>
            <w:r w:rsidRPr="004C5C64">
              <w:rPr>
                <w:rFonts w:ascii="Palatino Linotype" w:hAnsi="Palatino Linotype"/>
                <w:sz w:val="20"/>
                <w:szCs w:val="20"/>
              </w:rPr>
              <w:t>methamphetamine-free urine screens durin</w:t>
            </w:r>
            <w:r>
              <w:rPr>
                <w:rFonts w:ascii="Palatino Linotype" w:hAnsi="Palatino Linotype"/>
                <w:sz w:val="20"/>
                <w:szCs w:val="20"/>
              </w:rPr>
              <w:t>g the final two weeks of the tr</w:t>
            </w:r>
            <w:r w:rsidRPr="004C5C64">
              <w:rPr>
                <w:rFonts w:ascii="Palatino Linotype" w:hAnsi="Palatino Linotype"/>
                <w:sz w:val="20"/>
                <w:szCs w:val="20"/>
              </w:rPr>
              <w:t>i</w:t>
            </w:r>
            <w:r>
              <w:rPr>
                <w:rFonts w:ascii="Palatino Linotype" w:hAnsi="Palatino Linotype"/>
                <w:sz w:val="20"/>
                <w:szCs w:val="20"/>
              </w:rPr>
              <w:t>a</w:t>
            </w:r>
            <w:r w:rsidRPr="004C5C64">
              <w:rPr>
                <w:rFonts w:ascii="Palatino Linotype" w:hAnsi="Palatino Linotype"/>
                <w:sz w:val="20"/>
                <w:szCs w:val="20"/>
              </w:rPr>
              <w:t>l</w:t>
            </w:r>
            <w:r>
              <w:rPr>
                <w:rFonts w:ascii="Palatino Linotype" w:hAnsi="Palatino Linotype"/>
                <w:sz w:val="20"/>
                <w:szCs w:val="20"/>
              </w:rPr>
              <w:t xml:space="preserve">), retention in treatment and safety. </w:t>
            </w:r>
          </w:p>
          <w:p w14:paraId="7BDFCCFF" w14:textId="77777777" w:rsidR="007778AA" w:rsidRPr="00A16405" w:rsidRDefault="007778AA" w:rsidP="009139E4">
            <w:pPr>
              <w:rPr>
                <w:rFonts w:ascii="Palatino Linotype" w:hAnsi="Palatino Linotype"/>
                <w:sz w:val="20"/>
                <w:szCs w:val="20"/>
              </w:rPr>
            </w:pPr>
          </w:p>
          <w:p w14:paraId="53C83C66"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No significant effect</w:t>
            </w:r>
            <w:r>
              <w:rPr>
                <w:rFonts w:ascii="Palatino Linotype" w:hAnsi="Palatino Linotype"/>
                <w:sz w:val="20"/>
                <w:szCs w:val="20"/>
              </w:rPr>
              <w:t xml:space="preserve"> on abstinence. (5 studies). No significant effect on treatment retention (14 studies). No significant difference in adverse events (3 studies)</w:t>
            </w:r>
          </w:p>
          <w:p w14:paraId="43C1EA8C" w14:textId="77777777" w:rsidR="007778AA" w:rsidRPr="004C5C64" w:rsidRDefault="007778AA" w:rsidP="009139E4">
            <w:pPr>
              <w:rPr>
                <w:rFonts w:ascii="Palatino Linotype" w:hAnsi="Palatino Linotype"/>
                <w:sz w:val="20"/>
                <w:szCs w:val="20"/>
              </w:rPr>
            </w:pPr>
          </w:p>
          <w:p w14:paraId="014FE05E"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 xml:space="preserve">Subgroup analyses: amphetamine vs methamphetamine use disorder, type of psychostimulant, frequency of amphetamine and methamphetamine use, age of participants and duration of treatment. </w:t>
            </w:r>
          </w:p>
          <w:p w14:paraId="705F3203"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 xml:space="preserve">Subgroup of </w:t>
            </w:r>
            <w:r w:rsidRPr="004C5C64">
              <w:rPr>
                <w:rFonts w:ascii="Palatino Linotype" w:hAnsi="Palatino Linotype"/>
                <w:sz w:val="20"/>
                <w:szCs w:val="20"/>
                <w:u w:val="single"/>
              </w:rPr>
              <w:t>&gt;</w:t>
            </w:r>
            <w:r w:rsidRPr="004C5C64">
              <w:rPr>
                <w:rFonts w:ascii="Palatino Linotype" w:hAnsi="Palatino Linotype"/>
                <w:sz w:val="20"/>
                <w:szCs w:val="20"/>
              </w:rPr>
              <w:t xml:space="preserve"> 12 weeks of treatment showed increased retention compared to shorter duration. All other subgroup analyses found no significant differences. </w:t>
            </w:r>
          </w:p>
        </w:tc>
      </w:tr>
      <w:tr w:rsidR="008C61A6" w:rsidRPr="004C5C64" w14:paraId="7685605A" w14:textId="77777777" w:rsidTr="008C61A6">
        <w:trPr>
          <w:trHeight w:val="508"/>
        </w:trPr>
        <w:tc>
          <w:tcPr>
            <w:tcW w:w="1438" w:type="dxa"/>
            <w:vAlign w:val="center"/>
          </w:tcPr>
          <w:p w14:paraId="3F75BACB" w14:textId="77777777" w:rsidR="007778AA" w:rsidRPr="004C5C64" w:rsidRDefault="007778AA" w:rsidP="009139E4">
            <w:pPr>
              <w:rPr>
                <w:rFonts w:ascii="Palatino Linotype" w:eastAsia="Times New Roman" w:hAnsi="Palatino Linotype"/>
                <w:i/>
                <w:iCs/>
                <w:color w:val="000000"/>
                <w:sz w:val="20"/>
                <w:szCs w:val="20"/>
              </w:rPr>
            </w:pPr>
            <w:r w:rsidRPr="004C5C64">
              <w:rPr>
                <w:rFonts w:ascii="Palatino Linotype" w:eastAsia="Times New Roman" w:hAnsi="Palatino Linotype"/>
                <w:i/>
                <w:iCs/>
                <w:color w:val="000000"/>
                <w:sz w:val="20"/>
                <w:szCs w:val="20"/>
              </w:rPr>
              <w:lastRenderedPageBreak/>
              <w:t>Perez-Mana et al. 2011</w:t>
            </w:r>
          </w:p>
        </w:tc>
        <w:tc>
          <w:tcPr>
            <w:tcW w:w="2668" w:type="dxa"/>
          </w:tcPr>
          <w:p w14:paraId="228BCE85"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 xml:space="preserve">29 studies, N = 2,467 </w:t>
            </w:r>
          </w:p>
          <w:p w14:paraId="687E96CF" w14:textId="77777777" w:rsidR="007778AA" w:rsidRPr="004C5C64" w:rsidRDefault="007778AA" w:rsidP="009139E4">
            <w:pPr>
              <w:rPr>
                <w:rFonts w:ascii="Palatino Linotype" w:hAnsi="Palatino Linotype"/>
                <w:sz w:val="20"/>
                <w:szCs w:val="20"/>
              </w:rPr>
            </w:pPr>
          </w:p>
          <w:p w14:paraId="5B6C82E0"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Cocaine (86.3%)or amphetamine (13.87%) dependence</w:t>
            </w:r>
          </w:p>
          <w:p w14:paraId="6CE5B8FE"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26.8% had comorbid opioid dependence</w:t>
            </w:r>
          </w:p>
          <w:p w14:paraId="43F6DE83"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br/>
              <w:t>Duration: range 6-26.7 wks</w:t>
            </w:r>
          </w:p>
        </w:tc>
        <w:tc>
          <w:tcPr>
            <w:tcW w:w="3119" w:type="dxa"/>
          </w:tcPr>
          <w:p w14:paraId="70C31357"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Indirect Dopamine Agonists (IDAs)</w:t>
            </w:r>
          </w:p>
          <w:p w14:paraId="06C9E2F3"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Bupropion (5)</w:t>
            </w:r>
          </w:p>
          <w:p w14:paraId="0A143EF3"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Dexamphetamine (3)</w:t>
            </w:r>
          </w:p>
          <w:p w14:paraId="45BFAC5F"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Disulfiram (4)</w:t>
            </w:r>
          </w:p>
          <w:p w14:paraId="654485E9"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Levodopa (2)</w:t>
            </w:r>
          </w:p>
          <w:p w14:paraId="10D22DD7"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Mazindol (4)</w:t>
            </w:r>
          </w:p>
          <w:p w14:paraId="6A353DB0"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Methamphetamine (1)</w:t>
            </w:r>
          </w:p>
          <w:p w14:paraId="178C65B4"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Methylphenidate (4)</w:t>
            </w:r>
          </w:p>
          <w:p w14:paraId="002658ED"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Modafinil (3)</w:t>
            </w:r>
          </w:p>
          <w:p w14:paraId="5A2E27DB"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Selegiline (1)</w:t>
            </w:r>
          </w:p>
        </w:tc>
        <w:tc>
          <w:tcPr>
            <w:tcW w:w="2835" w:type="dxa"/>
          </w:tcPr>
          <w:p w14:paraId="37BBD966"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RCTs assessing efficacy of IDAs in psychostimulant dependence. IDA was defined as ‘any drug that, irrespective of its mechanism of action, increased extracellular dopamine’.</w:t>
            </w:r>
          </w:p>
        </w:tc>
        <w:tc>
          <w:tcPr>
            <w:tcW w:w="2890" w:type="dxa"/>
          </w:tcPr>
          <w:p w14:paraId="3C8FE1F1" w14:textId="77777777" w:rsidR="007778AA" w:rsidRDefault="007778AA" w:rsidP="009139E4">
            <w:pPr>
              <w:rPr>
                <w:rFonts w:ascii="Palatino Linotype" w:hAnsi="Palatino Linotype"/>
                <w:sz w:val="20"/>
                <w:szCs w:val="20"/>
              </w:rPr>
            </w:pPr>
            <w:r w:rsidRPr="004C5C64">
              <w:rPr>
                <w:rFonts w:ascii="Palatino Linotype" w:hAnsi="Palatino Linotype"/>
                <w:sz w:val="20"/>
                <w:szCs w:val="20"/>
              </w:rPr>
              <w:t>Primary outcome: psychostimulant abstinence (drug-free UA)</w:t>
            </w:r>
          </w:p>
          <w:p w14:paraId="76DBA3C1" w14:textId="77777777" w:rsidR="007778AA" w:rsidRPr="004C5C64" w:rsidRDefault="007778AA" w:rsidP="009139E4">
            <w:pPr>
              <w:rPr>
                <w:rFonts w:ascii="Palatino Linotype" w:hAnsi="Palatino Linotype"/>
                <w:sz w:val="20"/>
                <w:szCs w:val="20"/>
              </w:rPr>
            </w:pPr>
          </w:p>
          <w:p w14:paraId="63260EB5"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Significant increase in stimulant abstinence</w:t>
            </w:r>
            <w:r>
              <w:rPr>
                <w:rFonts w:ascii="Palatino Linotype" w:hAnsi="Palatino Linotype"/>
                <w:sz w:val="20"/>
                <w:szCs w:val="20"/>
              </w:rPr>
              <w:t>.</w:t>
            </w:r>
          </w:p>
          <w:p w14:paraId="460F2FAA"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No increase in treatment retention</w:t>
            </w:r>
            <w:r>
              <w:rPr>
                <w:rFonts w:ascii="Palatino Linotype" w:hAnsi="Palatino Linotype"/>
                <w:sz w:val="20"/>
                <w:szCs w:val="20"/>
              </w:rPr>
              <w:t>.</w:t>
            </w:r>
          </w:p>
          <w:p w14:paraId="4FA4548A"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Efficacy was larger in comorbid heroin dependent participants</w:t>
            </w:r>
            <w:r>
              <w:rPr>
                <w:rFonts w:ascii="Palatino Linotype" w:hAnsi="Palatino Linotype"/>
                <w:sz w:val="20"/>
                <w:szCs w:val="20"/>
              </w:rPr>
              <w:t>.</w:t>
            </w:r>
          </w:p>
          <w:p w14:paraId="6E4C0C6B"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Dexamphetamine and bupropion were the only interventions that had a statistically significant increase in abstinence compared to placebo.</w:t>
            </w:r>
          </w:p>
        </w:tc>
      </w:tr>
      <w:tr w:rsidR="008C61A6" w:rsidRPr="004C5C64" w14:paraId="0DB9E1EA" w14:textId="77777777" w:rsidTr="008C61A6">
        <w:trPr>
          <w:trHeight w:val="474"/>
        </w:trPr>
        <w:tc>
          <w:tcPr>
            <w:tcW w:w="1438" w:type="dxa"/>
            <w:vAlign w:val="center"/>
          </w:tcPr>
          <w:p w14:paraId="75CE43B8" w14:textId="77777777" w:rsidR="007778AA" w:rsidRPr="004C5C64" w:rsidRDefault="007778AA" w:rsidP="009139E4">
            <w:pPr>
              <w:rPr>
                <w:rFonts w:ascii="Palatino Linotype" w:eastAsia="Times New Roman" w:hAnsi="Palatino Linotype"/>
                <w:i/>
                <w:iCs/>
                <w:color w:val="000000"/>
                <w:sz w:val="20"/>
                <w:szCs w:val="20"/>
              </w:rPr>
            </w:pPr>
            <w:r w:rsidRPr="004C5C64">
              <w:rPr>
                <w:rFonts w:ascii="Palatino Linotype" w:eastAsia="Times New Roman" w:hAnsi="Palatino Linotype"/>
                <w:i/>
                <w:iCs/>
                <w:color w:val="000000"/>
                <w:sz w:val="20"/>
                <w:szCs w:val="20"/>
              </w:rPr>
              <w:t>Sangroula et al. 2017</w:t>
            </w:r>
          </w:p>
        </w:tc>
        <w:tc>
          <w:tcPr>
            <w:tcW w:w="2668" w:type="dxa"/>
          </w:tcPr>
          <w:p w14:paraId="0508E0C2"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 xml:space="preserve">11 studies, N = 896 </w:t>
            </w:r>
          </w:p>
          <w:p w14:paraId="40A33025" w14:textId="77777777" w:rsidR="007778AA" w:rsidRPr="004C5C64" w:rsidRDefault="007778AA" w:rsidP="009139E4">
            <w:pPr>
              <w:rPr>
                <w:rFonts w:ascii="Palatino Linotype" w:hAnsi="Palatino Linotype"/>
                <w:sz w:val="20"/>
                <w:szCs w:val="20"/>
              </w:rPr>
            </w:pPr>
          </w:p>
          <w:p w14:paraId="4F7AC1B9"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Participants with cocaine dependence (DSM-IV) without comorbid psychiatric conditions. Only nicotine (n =5), marijuana (n=3) ad alcohol (n=1) comorbid substance use disorders were included.</w:t>
            </w:r>
          </w:p>
          <w:p w14:paraId="3366BE95" w14:textId="77777777" w:rsidR="007778AA" w:rsidRPr="004C5C64" w:rsidRDefault="007778AA" w:rsidP="009139E4">
            <w:pPr>
              <w:rPr>
                <w:rFonts w:ascii="Palatino Linotype" w:hAnsi="Palatino Linotype"/>
                <w:sz w:val="20"/>
                <w:szCs w:val="20"/>
              </w:rPr>
            </w:pPr>
          </w:p>
          <w:p w14:paraId="07AA34F2"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Mean age: 42.4 years</w:t>
            </w:r>
          </w:p>
          <w:p w14:paraId="27BDE116"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74.3% male</w:t>
            </w:r>
          </w:p>
          <w:p w14:paraId="3A70D32C"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69% African-American</w:t>
            </w:r>
          </w:p>
          <w:p w14:paraId="15621215"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32.6% White</w:t>
            </w:r>
          </w:p>
          <w:p w14:paraId="6E5C73F6"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mean duration 6.7 weeks</w:t>
            </w:r>
          </w:p>
        </w:tc>
        <w:tc>
          <w:tcPr>
            <w:tcW w:w="3119" w:type="dxa"/>
          </w:tcPr>
          <w:p w14:paraId="6BD99761"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Modafinil vs. placebo</w:t>
            </w:r>
          </w:p>
          <w:p w14:paraId="15915D8D" w14:textId="77777777" w:rsidR="007778AA" w:rsidRPr="00311C87" w:rsidRDefault="007778AA" w:rsidP="009139E4">
            <w:pPr>
              <w:rPr>
                <w:rFonts w:ascii="Palatino Linotype" w:hAnsi="Palatino Linotype"/>
                <w:sz w:val="20"/>
                <w:szCs w:val="20"/>
              </w:rPr>
            </w:pPr>
          </w:p>
        </w:tc>
        <w:tc>
          <w:tcPr>
            <w:tcW w:w="2835" w:type="dxa"/>
          </w:tcPr>
          <w:p w14:paraId="04BEA0B3" w14:textId="77777777" w:rsidR="007778AA" w:rsidRPr="004C5C64" w:rsidRDefault="007778AA" w:rsidP="009139E4">
            <w:pPr>
              <w:widowControl w:val="0"/>
              <w:autoSpaceDE w:val="0"/>
              <w:autoSpaceDN w:val="0"/>
              <w:adjustRightInd w:val="0"/>
              <w:spacing w:after="240" w:line="280" w:lineRule="atLeast"/>
              <w:rPr>
                <w:rFonts w:ascii="Palatino Linotype" w:hAnsi="Palatino Linotype"/>
                <w:sz w:val="20"/>
                <w:szCs w:val="20"/>
              </w:rPr>
            </w:pPr>
            <w:r w:rsidRPr="004C5C64">
              <w:rPr>
                <w:rFonts w:ascii="Palatino Linotype" w:hAnsi="Palatino Linotype"/>
                <w:sz w:val="20"/>
                <w:szCs w:val="20"/>
              </w:rPr>
              <w:t>Blinded RCTs with greater than 20 subjects meeting criteria for cocaine dependence or use disorder</w:t>
            </w:r>
          </w:p>
          <w:p w14:paraId="2027A887" w14:textId="77777777" w:rsidR="007778AA" w:rsidRPr="004C5C64" w:rsidRDefault="007778AA" w:rsidP="009139E4">
            <w:pPr>
              <w:widowControl w:val="0"/>
              <w:autoSpaceDE w:val="0"/>
              <w:autoSpaceDN w:val="0"/>
              <w:adjustRightInd w:val="0"/>
              <w:spacing w:after="240" w:line="280" w:lineRule="atLeast"/>
              <w:rPr>
                <w:rFonts w:ascii="Palatino Linotype" w:hAnsi="Palatino Linotype"/>
                <w:sz w:val="20"/>
                <w:szCs w:val="20"/>
              </w:rPr>
            </w:pPr>
            <w:r w:rsidRPr="004C5C64">
              <w:rPr>
                <w:rFonts w:ascii="Palatino Linotype" w:hAnsi="Palatino Linotype"/>
                <w:sz w:val="20"/>
                <w:szCs w:val="20"/>
              </w:rPr>
              <w:t xml:space="preserve">Comorbid psychiatric conditions were excluded except nicotine, marijuana, and alcohol. </w:t>
            </w:r>
          </w:p>
        </w:tc>
        <w:tc>
          <w:tcPr>
            <w:tcW w:w="2890" w:type="dxa"/>
          </w:tcPr>
          <w:p w14:paraId="2C79110B" w14:textId="77777777" w:rsidR="007778AA" w:rsidRDefault="007778AA" w:rsidP="009139E4">
            <w:pPr>
              <w:rPr>
                <w:rFonts w:ascii="Palatino Linotype" w:hAnsi="Palatino Linotype"/>
                <w:sz w:val="20"/>
                <w:szCs w:val="20"/>
              </w:rPr>
            </w:pPr>
            <w:r w:rsidRPr="004C5C64">
              <w:rPr>
                <w:rFonts w:ascii="Palatino Linotype" w:hAnsi="Palatino Linotype"/>
                <w:sz w:val="20"/>
                <w:szCs w:val="20"/>
              </w:rPr>
              <w:t>Primary outcomes: Treatment retention and abstinence</w:t>
            </w:r>
            <w:r w:rsidRPr="00A16405">
              <w:rPr>
                <w:rFonts w:ascii="Palatino Linotype" w:hAnsi="Palatino Linotype"/>
                <w:sz w:val="20"/>
                <w:szCs w:val="20"/>
              </w:rPr>
              <w:t xml:space="preserve"> (defined as number of subjects who became abstinence from using cocaine determined by </w:t>
            </w:r>
            <w:r>
              <w:rPr>
                <w:rFonts w:ascii="Palatino Linotype" w:hAnsi="Palatino Linotype"/>
                <w:sz w:val="20"/>
                <w:szCs w:val="20"/>
              </w:rPr>
              <w:t>UDS</w:t>
            </w:r>
            <w:r w:rsidRPr="00A16405">
              <w:rPr>
                <w:rFonts w:ascii="Palatino Linotype" w:hAnsi="Palatino Linotype"/>
                <w:sz w:val="20"/>
                <w:szCs w:val="20"/>
              </w:rPr>
              <w:t xml:space="preserve"> or self-report). </w:t>
            </w:r>
          </w:p>
          <w:p w14:paraId="3B8FB035" w14:textId="77777777" w:rsidR="007778AA" w:rsidRDefault="007778AA" w:rsidP="009139E4">
            <w:pPr>
              <w:rPr>
                <w:rFonts w:ascii="Palatino Linotype" w:hAnsi="Palatino Linotype"/>
                <w:sz w:val="20"/>
                <w:szCs w:val="20"/>
              </w:rPr>
            </w:pPr>
          </w:p>
          <w:p w14:paraId="1267B999" w14:textId="77777777" w:rsidR="007778AA" w:rsidRDefault="007778AA" w:rsidP="009139E4">
            <w:pPr>
              <w:rPr>
                <w:rFonts w:ascii="Palatino Linotype" w:hAnsi="Palatino Linotype"/>
                <w:sz w:val="20"/>
                <w:szCs w:val="20"/>
              </w:rPr>
            </w:pPr>
            <w:r>
              <w:rPr>
                <w:rFonts w:ascii="Palatino Linotype" w:hAnsi="Palatino Linotype"/>
                <w:sz w:val="20"/>
                <w:szCs w:val="20"/>
              </w:rPr>
              <w:t xml:space="preserve">Modafinil was not superior to placebo in the outcomes of treatment retention, or abstinence. </w:t>
            </w:r>
          </w:p>
          <w:p w14:paraId="3047DBFA" w14:textId="77777777" w:rsidR="007778AA" w:rsidRPr="004C5C64" w:rsidRDefault="007778AA" w:rsidP="009139E4">
            <w:pPr>
              <w:rPr>
                <w:rFonts w:ascii="Palatino Linotype" w:hAnsi="Palatino Linotype"/>
                <w:sz w:val="20"/>
                <w:szCs w:val="20"/>
              </w:rPr>
            </w:pPr>
            <w:r>
              <w:rPr>
                <w:rFonts w:ascii="Palatino Linotype" w:hAnsi="Palatino Linotype"/>
                <w:sz w:val="20"/>
                <w:szCs w:val="20"/>
              </w:rPr>
              <w:t xml:space="preserve">Modafinil was superior to placebo in the outcome of cocaine non-use days and number of negative urine samples. </w:t>
            </w:r>
          </w:p>
          <w:p w14:paraId="4FCEE4E7" w14:textId="77777777" w:rsidR="007778AA" w:rsidRDefault="007778AA" w:rsidP="009139E4">
            <w:pPr>
              <w:rPr>
                <w:rFonts w:ascii="Palatino Linotype" w:hAnsi="Palatino Linotype"/>
                <w:i/>
                <w:sz w:val="20"/>
                <w:szCs w:val="20"/>
              </w:rPr>
            </w:pPr>
          </w:p>
          <w:p w14:paraId="4F305F03"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Subgroup analysis showed significant improvement in cocaine abstinence in trials conducted in the United States (10 studies)</w:t>
            </w:r>
          </w:p>
        </w:tc>
      </w:tr>
      <w:tr w:rsidR="008C61A6" w:rsidRPr="004C5C64" w14:paraId="1FF9E6E5" w14:textId="77777777" w:rsidTr="008C61A6">
        <w:trPr>
          <w:trHeight w:val="474"/>
        </w:trPr>
        <w:tc>
          <w:tcPr>
            <w:tcW w:w="1438" w:type="dxa"/>
            <w:vAlign w:val="center"/>
          </w:tcPr>
          <w:p w14:paraId="2F1C9019" w14:textId="77777777" w:rsidR="007778AA" w:rsidRPr="004C5C64" w:rsidRDefault="007778AA" w:rsidP="009139E4">
            <w:pPr>
              <w:rPr>
                <w:rFonts w:ascii="Palatino Linotype" w:eastAsia="Times New Roman" w:hAnsi="Palatino Linotype"/>
                <w:i/>
                <w:iCs/>
                <w:color w:val="000000"/>
                <w:sz w:val="20"/>
                <w:szCs w:val="20"/>
              </w:rPr>
            </w:pPr>
            <w:r w:rsidRPr="004C5C64">
              <w:rPr>
                <w:rFonts w:ascii="Palatino Linotype" w:eastAsia="Times New Roman" w:hAnsi="Palatino Linotype"/>
                <w:i/>
                <w:iCs/>
                <w:color w:val="000000"/>
                <w:sz w:val="20"/>
                <w:szCs w:val="20"/>
              </w:rPr>
              <w:lastRenderedPageBreak/>
              <w:t>Dursteler et al. 2015</w:t>
            </w:r>
          </w:p>
        </w:tc>
        <w:tc>
          <w:tcPr>
            <w:tcW w:w="2668" w:type="dxa"/>
          </w:tcPr>
          <w:p w14:paraId="75D0CA7F"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 xml:space="preserve">5 RCTs, N = 363 </w:t>
            </w:r>
          </w:p>
          <w:p w14:paraId="65F56BE9"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Cocaine dependence</w:t>
            </w:r>
          </w:p>
          <w:p w14:paraId="1339BA91" w14:textId="77777777" w:rsidR="007778AA" w:rsidRPr="004C5C64" w:rsidRDefault="007778AA" w:rsidP="009139E4">
            <w:pPr>
              <w:rPr>
                <w:rFonts w:ascii="Palatino Linotype" w:hAnsi="Palatino Linotype"/>
                <w:sz w:val="20"/>
                <w:szCs w:val="20"/>
              </w:rPr>
            </w:pPr>
          </w:p>
          <w:p w14:paraId="28B6F5E3"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73.5% male</w:t>
            </w:r>
          </w:p>
          <w:p w14:paraId="0E03DB90"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3/5 trials (252 participants) included only adults with ADHD</w:t>
            </w:r>
          </w:p>
        </w:tc>
        <w:tc>
          <w:tcPr>
            <w:tcW w:w="3119" w:type="dxa"/>
          </w:tcPr>
          <w:p w14:paraId="450ACB79"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Methylphenidate vs placebo</w:t>
            </w:r>
          </w:p>
        </w:tc>
        <w:tc>
          <w:tcPr>
            <w:tcW w:w="2835" w:type="dxa"/>
          </w:tcPr>
          <w:p w14:paraId="4A2CC895"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Double-blind, randomized, and placebo-controlled trials assessing efficacy of MPH as replacement therapy for cocaine dependence</w:t>
            </w:r>
          </w:p>
        </w:tc>
        <w:tc>
          <w:tcPr>
            <w:tcW w:w="2890" w:type="dxa"/>
          </w:tcPr>
          <w:p w14:paraId="3317DDFD"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No significant reduction in cocaine use with MPH treatment.</w:t>
            </w:r>
          </w:p>
          <w:p w14:paraId="35ABEEEE" w14:textId="77777777" w:rsidR="007778AA" w:rsidRPr="004C5C64" w:rsidRDefault="007778AA" w:rsidP="009139E4">
            <w:pPr>
              <w:rPr>
                <w:rFonts w:ascii="Palatino Linotype" w:hAnsi="Palatino Linotype"/>
                <w:sz w:val="20"/>
                <w:szCs w:val="20"/>
              </w:rPr>
            </w:pPr>
          </w:p>
        </w:tc>
      </w:tr>
      <w:tr w:rsidR="008C61A6" w:rsidRPr="004C5C64" w14:paraId="2BB238C9" w14:textId="77777777" w:rsidTr="008C61A6">
        <w:trPr>
          <w:trHeight w:val="278"/>
        </w:trPr>
        <w:tc>
          <w:tcPr>
            <w:tcW w:w="1438" w:type="dxa"/>
            <w:vAlign w:val="center"/>
          </w:tcPr>
          <w:p w14:paraId="511BAF24" w14:textId="77777777" w:rsidR="007778AA" w:rsidRPr="004C5C64" w:rsidRDefault="007778AA" w:rsidP="009139E4">
            <w:pPr>
              <w:rPr>
                <w:rFonts w:ascii="Palatino Linotype" w:eastAsia="Times New Roman" w:hAnsi="Palatino Linotype"/>
                <w:i/>
                <w:iCs/>
                <w:color w:val="000000"/>
                <w:sz w:val="20"/>
                <w:szCs w:val="20"/>
              </w:rPr>
            </w:pPr>
            <w:r w:rsidRPr="004C5C64">
              <w:rPr>
                <w:rFonts w:ascii="Palatino Linotype" w:eastAsia="Times New Roman" w:hAnsi="Palatino Linotype"/>
                <w:i/>
                <w:iCs/>
                <w:color w:val="000000"/>
                <w:sz w:val="20"/>
                <w:szCs w:val="20"/>
              </w:rPr>
              <w:t>Castells et al. 2009</w:t>
            </w:r>
          </w:p>
        </w:tc>
        <w:tc>
          <w:tcPr>
            <w:tcW w:w="2668" w:type="dxa"/>
          </w:tcPr>
          <w:p w14:paraId="2E1ACAA7"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 xml:space="preserve">37 studies, N = 3,029 </w:t>
            </w:r>
          </w:p>
          <w:p w14:paraId="54DD2296" w14:textId="77777777" w:rsidR="007778AA" w:rsidRPr="004C5C64" w:rsidRDefault="007778AA" w:rsidP="009139E4">
            <w:pPr>
              <w:rPr>
                <w:rFonts w:ascii="Palatino Linotype" w:hAnsi="Palatino Linotype"/>
                <w:sz w:val="20"/>
                <w:szCs w:val="20"/>
              </w:rPr>
            </w:pPr>
          </w:p>
          <w:p w14:paraId="4284BDFE"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Participants with dual opioid and cocaine dependence</w:t>
            </w:r>
          </w:p>
          <w:p w14:paraId="79798985" w14:textId="77777777" w:rsidR="007778AA" w:rsidRPr="004C5C64" w:rsidRDefault="007778AA" w:rsidP="009139E4">
            <w:pPr>
              <w:rPr>
                <w:rFonts w:ascii="Palatino Linotype" w:hAnsi="Palatino Linotype"/>
                <w:sz w:val="20"/>
                <w:szCs w:val="20"/>
              </w:rPr>
            </w:pPr>
          </w:p>
          <w:p w14:paraId="469DA1C3"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Mean age range 32.0-42.6</w:t>
            </w:r>
          </w:p>
          <w:p w14:paraId="285385CA"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63% men</w:t>
            </w:r>
          </w:p>
          <w:p w14:paraId="274068F5"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55% Caucasian</w:t>
            </w:r>
          </w:p>
          <w:p w14:paraId="6D0738EC"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all patients with heroin dependence, 93% had comorbid cocaine dependence</w:t>
            </w:r>
          </w:p>
        </w:tc>
        <w:tc>
          <w:tcPr>
            <w:tcW w:w="3119" w:type="dxa"/>
          </w:tcPr>
          <w:p w14:paraId="491F9F3C"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Opioid Maintenance Therapy (6)</w:t>
            </w:r>
          </w:p>
          <w:p w14:paraId="5D2C910B" w14:textId="77777777" w:rsidR="007778AA" w:rsidRPr="00311C87" w:rsidRDefault="007778AA" w:rsidP="009139E4">
            <w:pPr>
              <w:ind w:left="371"/>
              <w:rPr>
                <w:rFonts w:ascii="Palatino Linotype" w:hAnsi="Palatino Linotype"/>
                <w:sz w:val="20"/>
                <w:szCs w:val="20"/>
              </w:rPr>
            </w:pPr>
            <w:r w:rsidRPr="00311C87">
              <w:rPr>
                <w:rFonts w:ascii="Palatino Linotype" w:hAnsi="Palatino Linotype"/>
                <w:sz w:val="20"/>
                <w:szCs w:val="20"/>
              </w:rPr>
              <w:t>No placebo group. 3 studies assessed high vs low dose OMT</w:t>
            </w:r>
          </w:p>
          <w:p w14:paraId="11C54172"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Adjunctive interventions to OMT (34)</w:t>
            </w:r>
          </w:p>
          <w:p w14:paraId="576C5BD9" w14:textId="77777777" w:rsidR="007778AA" w:rsidRPr="00311C87" w:rsidRDefault="007778AA" w:rsidP="008C61A6">
            <w:pPr>
              <w:ind w:right="466"/>
              <w:rPr>
                <w:rFonts w:ascii="Palatino Linotype" w:hAnsi="Palatino Linotype"/>
                <w:sz w:val="20"/>
                <w:szCs w:val="20"/>
              </w:rPr>
            </w:pPr>
          </w:p>
        </w:tc>
        <w:tc>
          <w:tcPr>
            <w:tcW w:w="2835" w:type="dxa"/>
          </w:tcPr>
          <w:p w14:paraId="730C7ED4"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RCTs that assessed efficacy of OMT and OMT + adjunctive therapies in opiate dependent patients with comorbid cocaine use disorder.</w:t>
            </w:r>
          </w:p>
        </w:tc>
        <w:tc>
          <w:tcPr>
            <w:tcW w:w="2890" w:type="dxa"/>
          </w:tcPr>
          <w:p w14:paraId="416A738A" w14:textId="77777777" w:rsidR="007778AA" w:rsidRDefault="007778AA" w:rsidP="009139E4">
            <w:pPr>
              <w:rPr>
                <w:rFonts w:ascii="Palatino Linotype" w:hAnsi="Palatino Linotype"/>
                <w:sz w:val="20"/>
                <w:szCs w:val="20"/>
              </w:rPr>
            </w:pPr>
            <w:r>
              <w:rPr>
                <w:rFonts w:ascii="Palatino Linotype" w:hAnsi="Palatino Linotype"/>
                <w:sz w:val="20"/>
                <w:szCs w:val="20"/>
              </w:rPr>
              <w:t>Primary outcomes: heroin abstinence and cocaine abstinence.</w:t>
            </w:r>
          </w:p>
          <w:p w14:paraId="2BDF5DF6" w14:textId="77777777" w:rsidR="007778AA" w:rsidRDefault="007778AA" w:rsidP="009139E4">
            <w:pPr>
              <w:rPr>
                <w:rFonts w:ascii="Palatino Linotype" w:hAnsi="Palatino Linotype"/>
                <w:sz w:val="20"/>
                <w:szCs w:val="20"/>
              </w:rPr>
            </w:pPr>
            <w:r>
              <w:rPr>
                <w:rFonts w:ascii="Palatino Linotype" w:hAnsi="Palatino Linotype"/>
                <w:sz w:val="20"/>
                <w:szCs w:val="20"/>
              </w:rPr>
              <w:t xml:space="preserve"> </w:t>
            </w:r>
          </w:p>
          <w:p w14:paraId="33245E44"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High doses of OMT were more effective for sustained heroin abstinence but had no effect on cocaine abstinence</w:t>
            </w:r>
            <w:r>
              <w:rPr>
                <w:rFonts w:ascii="Palatino Linotype" w:hAnsi="Palatino Linotype"/>
                <w:sz w:val="20"/>
                <w:szCs w:val="20"/>
              </w:rPr>
              <w:t>.</w:t>
            </w:r>
          </w:p>
          <w:p w14:paraId="15411D83"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Methadone showed greater improvement than buprenorphine in cocaine abstinence, at equivalent doses.</w:t>
            </w:r>
          </w:p>
          <w:p w14:paraId="7E15F703"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No dose response was observed for methadone treatment in the outcome of cocaine abstinence.</w:t>
            </w:r>
          </w:p>
        </w:tc>
      </w:tr>
      <w:tr w:rsidR="008C61A6" w:rsidRPr="004C5C64" w14:paraId="4B8BCED2" w14:textId="77777777" w:rsidTr="008C61A6">
        <w:trPr>
          <w:trHeight w:val="1989"/>
        </w:trPr>
        <w:tc>
          <w:tcPr>
            <w:tcW w:w="1438" w:type="dxa"/>
            <w:vAlign w:val="center"/>
          </w:tcPr>
          <w:p w14:paraId="6F3932E2" w14:textId="77777777" w:rsidR="007778AA" w:rsidRPr="004C5C64" w:rsidRDefault="007778AA" w:rsidP="009139E4">
            <w:pPr>
              <w:rPr>
                <w:rFonts w:ascii="Palatino Linotype" w:eastAsia="Times New Roman" w:hAnsi="Palatino Linotype"/>
                <w:i/>
                <w:iCs/>
                <w:color w:val="000000"/>
                <w:sz w:val="20"/>
                <w:szCs w:val="20"/>
              </w:rPr>
            </w:pPr>
            <w:r w:rsidRPr="004C5C64">
              <w:rPr>
                <w:rFonts w:ascii="Palatino Linotype" w:eastAsia="Times New Roman" w:hAnsi="Palatino Linotype"/>
                <w:i/>
                <w:iCs/>
                <w:color w:val="000000"/>
                <w:sz w:val="20"/>
                <w:szCs w:val="20"/>
              </w:rPr>
              <w:t>Echevarria et al. 2017</w:t>
            </w:r>
          </w:p>
        </w:tc>
        <w:tc>
          <w:tcPr>
            <w:tcW w:w="2668" w:type="dxa"/>
          </w:tcPr>
          <w:p w14:paraId="00620D54"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6 clinical trials</w:t>
            </w:r>
          </w:p>
          <w:p w14:paraId="4CA6017E"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192 human participants</w:t>
            </w:r>
          </w:p>
          <w:p w14:paraId="17941E89" w14:textId="77777777" w:rsidR="007778AA" w:rsidRPr="004C5C64" w:rsidRDefault="007778AA" w:rsidP="009139E4">
            <w:pPr>
              <w:rPr>
                <w:rFonts w:ascii="Palatino Linotype" w:hAnsi="Palatino Linotype"/>
                <w:sz w:val="20"/>
                <w:szCs w:val="20"/>
              </w:rPr>
            </w:pPr>
          </w:p>
          <w:p w14:paraId="286434E1"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Participants with cocaine dependence</w:t>
            </w:r>
          </w:p>
          <w:p w14:paraId="274D5DAD" w14:textId="77777777" w:rsidR="007778AA" w:rsidRPr="004C5C64" w:rsidRDefault="007778AA" w:rsidP="009139E4">
            <w:pPr>
              <w:rPr>
                <w:rFonts w:ascii="Palatino Linotype" w:hAnsi="Palatino Linotype"/>
                <w:sz w:val="20"/>
                <w:szCs w:val="20"/>
              </w:rPr>
            </w:pPr>
          </w:p>
          <w:p w14:paraId="5E0F89B1"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duration: mean 2.7 weeks (range: single dose – 8 weeks)</w:t>
            </w:r>
          </w:p>
        </w:tc>
        <w:tc>
          <w:tcPr>
            <w:tcW w:w="3119" w:type="dxa"/>
          </w:tcPr>
          <w:p w14:paraId="15222EF5"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N-Acetylcysteine (NAC) vs placebo (3)</w:t>
            </w:r>
          </w:p>
          <w:p w14:paraId="5B7036CF"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NAC at 3 doses (1)</w:t>
            </w:r>
          </w:p>
          <w:p w14:paraId="7AF379D0"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NAC vs. baclofen (1)</w:t>
            </w:r>
          </w:p>
          <w:p w14:paraId="69951FDD" w14:textId="77777777" w:rsidR="007778AA" w:rsidRPr="00311C87" w:rsidRDefault="007778AA" w:rsidP="009139E4">
            <w:pPr>
              <w:rPr>
                <w:rFonts w:ascii="Palatino Linotype" w:hAnsi="Palatino Linotype"/>
                <w:sz w:val="20"/>
                <w:szCs w:val="20"/>
              </w:rPr>
            </w:pPr>
            <w:r w:rsidRPr="00311C87">
              <w:rPr>
                <w:rFonts w:ascii="Palatino Linotype" w:hAnsi="Palatino Linotype"/>
                <w:sz w:val="20"/>
                <w:szCs w:val="20"/>
              </w:rPr>
              <w:t>NAC vs no medication</w:t>
            </w:r>
          </w:p>
          <w:p w14:paraId="18F45281" w14:textId="77777777" w:rsidR="007778AA" w:rsidRPr="00311C87" w:rsidRDefault="007778AA" w:rsidP="009139E4">
            <w:pPr>
              <w:rPr>
                <w:rFonts w:ascii="Palatino Linotype" w:hAnsi="Palatino Linotype"/>
                <w:sz w:val="20"/>
                <w:szCs w:val="20"/>
              </w:rPr>
            </w:pPr>
          </w:p>
        </w:tc>
        <w:tc>
          <w:tcPr>
            <w:tcW w:w="2835" w:type="dxa"/>
          </w:tcPr>
          <w:p w14:paraId="700DE3F2"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Review included both human trials and animal studies. Only human trials were included in our review. 3 studies were double-blind placebo controlled, one was pre-clinical single-blind trial and one was an open-label clinical trial.</w:t>
            </w:r>
          </w:p>
          <w:p w14:paraId="5FEEA6E2" w14:textId="77777777" w:rsidR="007778AA" w:rsidRPr="004C5C64" w:rsidRDefault="007778AA" w:rsidP="009139E4">
            <w:pPr>
              <w:rPr>
                <w:rFonts w:ascii="Palatino Linotype" w:hAnsi="Palatino Linotype"/>
                <w:sz w:val="20"/>
                <w:szCs w:val="20"/>
              </w:rPr>
            </w:pPr>
          </w:p>
        </w:tc>
        <w:tc>
          <w:tcPr>
            <w:tcW w:w="2890" w:type="dxa"/>
          </w:tcPr>
          <w:p w14:paraId="61852290" w14:textId="77777777" w:rsidR="007778AA" w:rsidRPr="004C5C64" w:rsidRDefault="007778AA" w:rsidP="009139E4">
            <w:pPr>
              <w:rPr>
                <w:rFonts w:ascii="Palatino Linotype" w:hAnsi="Palatino Linotype"/>
                <w:sz w:val="20"/>
                <w:szCs w:val="20"/>
              </w:rPr>
            </w:pPr>
            <w:r w:rsidRPr="004C5C64">
              <w:rPr>
                <w:rFonts w:ascii="Palatino Linotype" w:hAnsi="Palatino Linotype"/>
                <w:sz w:val="20"/>
                <w:szCs w:val="20"/>
              </w:rPr>
              <w:t xml:space="preserve">Mixed results reported across six human trials. One trial found a reduction in interest in cocaine-related stimuli, but no significant reduction in craving. One trial found a significant reduction in cocaine use days and dollars spent on cocaine. Reported craving was significantly reduced in the NAC group compared to baclofen. One study found a significant reduction in the glutamate/creatinine ration in the left anterior cingulate cortex on magnetic resonance </w:t>
            </w:r>
            <w:r w:rsidRPr="004C5C64">
              <w:rPr>
                <w:rFonts w:ascii="Palatino Linotype" w:hAnsi="Palatino Linotype"/>
                <w:sz w:val="20"/>
                <w:szCs w:val="20"/>
              </w:rPr>
              <w:lastRenderedPageBreak/>
              <w:t>spectroscopy. Abstinence, measured by Benzoylecgonine levels was not significantly affected (one trial), but subgroup analyses showed increased time to relapse in already abstinent patients.</w:t>
            </w:r>
          </w:p>
        </w:tc>
      </w:tr>
    </w:tbl>
    <w:p w14:paraId="619BB325" w14:textId="77CD3D20" w:rsidR="007778AA" w:rsidRDefault="001E28AF">
      <w:pPr>
        <w:rPr>
          <w:rFonts w:ascii="Palatino Linotype" w:hAnsi="Palatino Linotype"/>
          <w:i/>
          <w:sz w:val="20"/>
          <w:szCs w:val="20"/>
        </w:rPr>
      </w:pPr>
      <w:r>
        <w:rPr>
          <w:rFonts w:ascii="Palatino Linotype" w:hAnsi="Palatino Linotype"/>
          <w:i/>
          <w:sz w:val="20"/>
          <w:szCs w:val="20"/>
        </w:rPr>
        <w:lastRenderedPageBreak/>
        <w:t>RCT, Randomized controlle</w:t>
      </w:r>
      <w:r w:rsidR="00FD0BBD">
        <w:rPr>
          <w:rFonts w:ascii="Palatino Linotype" w:hAnsi="Palatino Linotype"/>
          <w:i/>
          <w:sz w:val="20"/>
          <w:szCs w:val="20"/>
        </w:rPr>
        <w:t>d trial; CBT, Cognitive behavio</w:t>
      </w:r>
      <w:r>
        <w:rPr>
          <w:rFonts w:ascii="Palatino Linotype" w:hAnsi="Palatino Linotype"/>
          <w:i/>
          <w:sz w:val="20"/>
          <w:szCs w:val="20"/>
        </w:rPr>
        <w:t xml:space="preserve">ral therapy; CM, Contingency management; TAU, Treatment as usual; CRA, Community reinforcement approach; DT, Day treatment; MA/A, Methamphetamine/Amphetamine; SR, Systematic review; ADHD, Attention deficit hyperactivity disorder; </w:t>
      </w:r>
      <w:r w:rsidR="00FD0BBD">
        <w:rPr>
          <w:rFonts w:ascii="Palatino Linotype" w:hAnsi="Palatino Linotype"/>
          <w:i/>
          <w:sz w:val="20"/>
          <w:szCs w:val="20"/>
        </w:rPr>
        <w:t>UDS, Urine drug screen; NAC, n-a</w:t>
      </w:r>
      <w:r>
        <w:rPr>
          <w:rFonts w:ascii="Palatino Linotype" w:hAnsi="Palatino Linotype"/>
          <w:i/>
          <w:sz w:val="20"/>
          <w:szCs w:val="20"/>
        </w:rPr>
        <w:t xml:space="preserve">cetylcysteine </w:t>
      </w:r>
    </w:p>
    <w:p w14:paraId="147D5552" w14:textId="77777777" w:rsidR="001E28AF" w:rsidRDefault="001E28AF">
      <w:pPr>
        <w:rPr>
          <w:rFonts w:ascii="Palatino Linotype" w:hAnsi="Palatino Linotype"/>
          <w:i/>
          <w:sz w:val="20"/>
          <w:szCs w:val="20"/>
        </w:rPr>
      </w:pPr>
    </w:p>
    <w:p w14:paraId="30EA7380" w14:textId="77777777" w:rsidR="001E28AF" w:rsidRPr="001E28AF" w:rsidRDefault="001E28AF">
      <w:pPr>
        <w:rPr>
          <w:rFonts w:ascii="Palatino Linotype" w:hAnsi="Palatino Linotype"/>
          <w:i/>
          <w:sz w:val="20"/>
          <w:szCs w:val="20"/>
        </w:rPr>
      </w:pPr>
      <w:bookmarkStart w:id="0" w:name="_GoBack"/>
      <w:bookmarkEnd w:id="0"/>
    </w:p>
    <w:p w14:paraId="6D924689" w14:textId="4D8A2654" w:rsidR="00B01900" w:rsidRPr="004C5C64" w:rsidRDefault="00B01900">
      <w:pPr>
        <w:rPr>
          <w:rFonts w:ascii="Palatino Linotype" w:hAnsi="Palatino Linotype"/>
          <w:sz w:val="20"/>
          <w:szCs w:val="20"/>
        </w:rPr>
      </w:pPr>
    </w:p>
    <w:sectPr w:rsidR="00B01900" w:rsidRPr="004C5C64" w:rsidSect="00301237">
      <w:pgSz w:w="15840" w:h="12240" w:orient="landscape"/>
      <w:pgMar w:top="628" w:right="1440" w:bottom="41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TimesNewRomanPSMT">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9483B"/>
    <w:multiLevelType w:val="hybridMultilevel"/>
    <w:tmpl w:val="70F6260C"/>
    <w:lvl w:ilvl="0" w:tplc="2814D78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E6DA6"/>
    <w:multiLevelType w:val="hybridMultilevel"/>
    <w:tmpl w:val="79DA182E"/>
    <w:lvl w:ilvl="0" w:tplc="519A0C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A5444"/>
    <w:multiLevelType w:val="hybridMultilevel"/>
    <w:tmpl w:val="79147856"/>
    <w:lvl w:ilvl="0" w:tplc="C97898A8">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4807EC"/>
    <w:multiLevelType w:val="hybridMultilevel"/>
    <w:tmpl w:val="A3440060"/>
    <w:lvl w:ilvl="0" w:tplc="8E861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B56FFA"/>
    <w:multiLevelType w:val="hybridMultilevel"/>
    <w:tmpl w:val="7AC2BF96"/>
    <w:lvl w:ilvl="0" w:tplc="194868D0">
      <w:start w:val="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FB51ED"/>
    <w:multiLevelType w:val="hybridMultilevel"/>
    <w:tmpl w:val="FD52D4A8"/>
    <w:lvl w:ilvl="0" w:tplc="D7E86B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921A9D"/>
    <w:multiLevelType w:val="hybridMultilevel"/>
    <w:tmpl w:val="76A65998"/>
    <w:lvl w:ilvl="0" w:tplc="2814D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AD20DE"/>
    <w:multiLevelType w:val="hybridMultilevel"/>
    <w:tmpl w:val="051C7D5C"/>
    <w:lvl w:ilvl="0" w:tplc="2814D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E24CCE"/>
    <w:multiLevelType w:val="hybridMultilevel"/>
    <w:tmpl w:val="70F6260C"/>
    <w:lvl w:ilvl="0" w:tplc="2814D78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8"/>
  </w:num>
  <w:num w:numId="5">
    <w:abstractNumId w:val="0"/>
  </w:num>
  <w:num w:numId="6">
    <w:abstractNumId w:val="1"/>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A4F"/>
    <w:rsid w:val="00007201"/>
    <w:rsid w:val="000174BC"/>
    <w:rsid w:val="00032EB1"/>
    <w:rsid w:val="0005310A"/>
    <w:rsid w:val="000630DF"/>
    <w:rsid w:val="000649AE"/>
    <w:rsid w:val="00070725"/>
    <w:rsid w:val="0007298F"/>
    <w:rsid w:val="000737C9"/>
    <w:rsid w:val="00077324"/>
    <w:rsid w:val="0008377A"/>
    <w:rsid w:val="00084889"/>
    <w:rsid w:val="00095F0B"/>
    <w:rsid w:val="000A76BC"/>
    <w:rsid w:val="000B69E2"/>
    <w:rsid w:val="000C21C1"/>
    <w:rsid w:val="000C4BB7"/>
    <w:rsid w:val="000C52C8"/>
    <w:rsid w:val="000D465E"/>
    <w:rsid w:val="000D4EAC"/>
    <w:rsid w:val="000D733E"/>
    <w:rsid w:val="000D7E08"/>
    <w:rsid w:val="000E558E"/>
    <w:rsid w:val="000F3A29"/>
    <w:rsid w:val="000F3EEF"/>
    <w:rsid w:val="000F401E"/>
    <w:rsid w:val="00104F09"/>
    <w:rsid w:val="001120AF"/>
    <w:rsid w:val="00113369"/>
    <w:rsid w:val="00152AB2"/>
    <w:rsid w:val="00163BDB"/>
    <w:rsid w:val="001668DC"/>
    <w:rsid w:val="0018063E"/>
    <w:rsid w:val="00183D85"/>
    <w:rsid w:val="00184685"/>
    <w:rsid w:val="00195F71"/>
    <w:rsid w:val="001A2055"/>
    <w:rsid w:val="001A26F6"/>
    <w:rsid w:val="001A66D3"/>
    <w:rsid w:val="001B077F"/>
    <w:rsid w:val="001D10A0"/>
    <w:rsid w:val="001D22C7"/>
    <w:rsid w:val="001E28AF"/>
    <w:rsid w:val="001E2C13"/>
    <w:rsid w:val="001E4DCB"/>
    <w:rsid w:val="00200B74"/>
    <w:rsid w:val="00202BF4"/>
    <w:rsid w:val="002151CF"/>
    <w:rsid w:val="002166B4"/>
    <w:rsid w:val="002210CF"/>
    <w:rsid w:val="00234D3A"/>
    <w:rsid w:val="00235714"/>
    <w:rsid w:val="00247FBA"/>
    <w:rsid w:val="00251C51"/>
    <w:rsid w:val="00257F7C"/>
    <w:rsid w:val="00260F46"/>
    <w:rsid w:val="002759EA"/>
    <w:rsid w:val="00280A67"/>
    <w:rsid w:val="00284F8C"/>
    <w:rsid w:val="00287D0A"/>
    <w:rsid w:val="00293A3B"/>
    <w:rsid w:val="002A0678"/>
    <w:rsid w:val="002A16D2"/>
    <w:rsid w:val="002B07F1"/>
    <w:rsid w:val="002B38B9"/>
    <w:rsid w:val="002B5062"/>
    <w:rsid w:val="002D35B1"/>
    <w:rsid w:val="002D35CC"/>
    <w:rsid w:val="002D6AE8"/>
    <w:rsid w:val="002E36B7"/>
    <w:rsid w:val="002E7D27"/>
    <w:rsid w:val="002F5888"/>
    <w:rsid w:val="00301237"/>
    <w:rsid w:val="00311C87"/>
    <w:rsid w:val="00313833"/>
    <w:rsid w:val="00323C24"/>
    <w:rsid w:val="003330BD"/>
    <w:rsid w:val="00344938"/>
    <w:rsid w:val="00344B4F"/>
    <w:rsid w:val="00353FF5"/>
    <w:rsid w:val="003602CA"/>
    <w:rsid w:val="003703FB"/>
    <w:rsid w:val="00376B4C"/>
    <w:rsid w:val="00384B1E"/>
    <w:rsid w:val="003906DB"/>
    <w:rsid w:val="003A4248"/>
    <w:rsid w:val="003B49F1"/>
    <w:rsid w:val="003B651F"/>
    <w:rsid w:val="003B682D"/>
    <w:rsid w:val="003E1781"/>
    <w:rsid w:val="003E5580"/>
    <w:rsid w:val="003F60B9"/>
    <w:rsid w:val="00401A83"/>
    <w:rsid w:val="00405EF0"/>
    <w:rsid w:val="0041251A"/>
    <w:rsid w:val="00425E0D"/>
    <w:rsid w:val="00431C88"/>
    <w:rsid w:val="004370AA"/>
    <w:rsid w:val="00444787"/>
    <w:rsid w:val="004447D6"/>
    <w:rsid w:val="00446B9A"/>
    <w:rsid w:val="004532B3"/>
    <w:rsid w:val="00465675"/>
    <w:rsid w:val="0046728F"/>
    <w:rsid w:val="004715D9"/>
    <w:rsid w:val="004727F7"/>
    <w:rsid w:val="004735D0"/>
    <w:rsid w:val="00482702"/>
    <w:rsid w:val="00483188"/>
    <w:rsid w:val="004838C6"/>
    <w:rsid w:val="00484D3A"/>
    <w:rsid w:val="004857C6"/>
    <w:rsid w:val="0049778B"/>
    <w:rsid w:val="004A0A3F"/>
    <w:rsid w:val="004A2E6F"/>
    <w:rsid w:val="004B789E"/>
    <w:rsid w:val="004C0DC1"/>
    <w:rsid w:val="004C277A"/>
    <w:rsid w:val="004C5C64"/>
    <w:rsid w:val="004D4DEB"/>
    <w:rsid w:val="004F0038"/>
    <w:rsid w:val="00514DD6"/>
    <w:rsid w:val="00521A6B"/>
    <w:rsid w:val="00543B97"/>
    <w:rsid w:val="005578D2"/>
    <w:rsid w:val="00565133"/>
    <w:rsid w:val="00566DB9"/>
    <w:rsid w:val="005805AC"/>
    <w:rsid w:val="00582B64"/>
    <w:rsid w:val="00582C0D"/>
    <w:rsid w:val="00592B4D"/>
    <w:rsid w:val="005B4564"/>
    <w:rsid w:val="005C1168"/>
    <w:rsid w:val="005E0BC3"/>
    <w:rsid w:val="005F72C0"/>
    <w:rsid w:val="00600D4C"/>
    <w:rsid w:val="00632D8B"/>
    <w:rsid w:val="0063504D"/>
    <w:rsid w:val="00635FB3"/>
    <w:rsid w:val="00650F89"/>
    <w:rsid w:val="00652ECD"/>
    <w:rsid w:val="00655088"/>
    <w:rsid w:val="0067477C"/>
    <w:rsid w:val="006829BD"/>
    <w:rsid w:val="00692612"/>
    <w:rsid w:val="006B64D8"/>
    <w:rsid w:val="006B754B"/>
    <w:rsid w:val="006C1AA1"/>
    <w:rsid w:val="006D53A1"/>
    <w:rsid w:val="006F0E6D"/>
    <w:rsid w:val="006F78C2"/>
    <w:rsid w:val="006F7C77"/>
    <w:rsid w:val="00714845"/>
    <w:rsid w:val="00745A4E"/>
    <w:rsid w:val="0075011B"/>
    <w:rsid w:val="007528CC"/>
    <w:rsid w:val="00767A4F"/>
    <w:rsid w:val="007778AA"/>
    <w:rsid w:val="0078529F"/>
    <w:rsid w:val="00796673"/>
    <w:rsid w:val="007B27FB"/>
    <w:rsid w:val="007B3495"/>
    <w:rsid w:val="007C3C15"/>
    <w:rsid w:val="007C3CEA"/>
    <w:rsid w:val="007E306B"/>
    <w:rsid w:val="008116AD"/>
    <w:rsid w:val="008116FC"/>
    <w:rsid w:val="00811936"/>
    <w:rsid w:val="00827320"/>
    <w:rsid w:val="00827798"/>
    <w:rsid w:val="00832AD3"/>
    <w:rsid w:val="008342F3"/>
    <w:rsid w:val="00834BEF"/>
    <w:rsid w:val="00840FBC"/>
    <w:rsid w:val="00845693"/>
    <w:rsid w:val="0085064D"/>
    <w:rsid w:val="00852C7C"/>
    <w:rsid w:val="008541B8"/>
    <w:rsid w:val="00866CBC"/>
    <w:rsid w:val="00893411"/>
    <w:rsid w:val="008941AC"/>
    <w:rsid w:val="00896A34"/>
    <w:rsid w:val="008B115A"/>
    <w:rsid w:val="008B18C0"/>
    <w:rsid w:val="008B3D1C"/>
    <w:rsid w:val="008B453E"/>
    <w:rsid w:val="008B47A5"/>
    <w:rsid w:val="008C0183"/>
    <w:rsid w:val="008C056C"/>
    <w:rsid w:val="008C61A6"/>
    <w:rsid w:val="008D6505"/>
    <w:rsid w:val="008F58DB"/>
    <w:rsid w:val="008F708F"/>
    <w:rsid w:val="00901F06"/>
    <w:rsid w:val="00912AE2"/>
    <w:rsid w:val="0091612F"/>
    <w:rsid w:val="00927938"/>
    <w:rsid w:val="00936B4D"/>
    <w:rsid w:val="0094421A"/>
    <w:rsid w:val="00945485"/>
    <w:rsid w:val="00951C09"/>
    <w:rsid w:val="009627C4"/>
    <w:rsid w:val="00972356"/>
    <w:rsid w:val="00973B14"/>
    <w:rsid w:val="00994B7F"/>
    <w:rsid w:val="009A755F"/>
    <w:rsid w:val="009B2B3A"/>
    <w:rsid w:val="009C3F9A"/>
    <w:rsid w:val="009E0818"/>
    <w:rsid w:val="009E5247"/>
    <w:rsid w:val="00A00F37"/>
    <w:rsid w:val="00A02FBB"/>
    <w:rsid w:val="00A034BE"/>
    <w:rsid w:val="00A06E38"/>
    <w:rsid w:val="00A16042"/>
    <w:rsid w:val="00A16405"/>
    <w:rsid w:val="00A34B65"/>
    <w:rsid w:val="00A40F28"/>
    <w:rsid w:val="00A503EB"/>
    <w:rsid w:val="00A5359F"/>
    <w:rsid w:val="00A53AA4"/>
    <w:rsid w:val="00A568EB"/>
    <w:rsid w:val="00AB3B32"/>
    <w:rsid w:val="00AC4791"/>
    <w:rsid w:val="00AE0F60"/>
    <w:rsid w:val="00AE1C2D"/>
    <w:rsid w:val="00AE3FC0"/>
    <w:rsid w:val="00AE6487"/>
    <w:rsid w:val="00AF03DD"/>
    <w:rsid w:val="00AF1DE0"/>
    <w:rsid w:val="00AF5A95"/>
    <w:rsid w:val="00B01900"/>
    <w:rsid w:val="00B01975"/>
    <w:rsid w:val="00B05988"/>
    <w:rsid w:val="00B07B43"/>
    <w:rsid w:val="00B247DC"/>
    <w:rsid w:val="00B510A2"/>
    <w:rsid w:val="00B554C7"/>
    <w:rsid w:val="00B57463"/>
    <w:rsid w:val="00B701A7"/>
    <w:rsid w:val="00BA1CED"/>
    <w:rsid w:val="00BA6499"/>
    <w:rsid w:val="00BB36CC"/>
    <w:rsid w:val="00BB53D8"/>
    <w:rsid w:val="00BC59BD"/>
    <w:rsid w:val="00BE11EE"/>
    <w:rsid w:val="00BE3E66"/>
    <w:rsid w:val="00BE727D"/>
    <w:rsid w:val="00BF1997"/>
    <w:rsid w:val="00C14B0D"/>
    <w:rsid w:val="00C16877"/>
    <w:rsid w:val="00C20755"/>
    <w:rsid w:val="00C22D56"/>
    <w:rsid w:val="00C37B08"/>
    <w:rsid w:val="00C40054"/>
    <w:rsid w:val="00C427C5"/>
    <w:rsid w:val="00C62662"/>
    <w:rsid w:val="00C641BF"/>
    <w:rsid w:val="00C80DE6"/>
    <w:rsid w:val="00C97634"/>
    <w:rsid w:val="00CC0373"/>
    <w:rsid w:val="00CD4EC5"/>
    <w:rsid w:val="00CD6B8A"/>
    <w:rsid w:val="00CF2B97"/>
    <w:rsid w:val="00CF4A5B"/>
    <w:rsid w:val="00D02183"/>
    <w:rsid w:val="00D02661"/>
    <w:rsid w:val="00D04C9F"/>
    <w:rsid w:val="00D060EF"/>
    <w:rsid w:val="00D075B8"/>
    <w:rsid w:val="00D11193"/>
    <w:rsid w:val="00D221A9"/>
    <w:rsid w:val="00D31593"/>
    <w:rsid w:val="00D36945"/>
    <w:rsid w:val="00D50BE9"/>
    <w:rsid w:val="00D56108"/>
    <w:rsid w:val="00D608BA"/>
    <w:rsid w:val="00D65CF4"/>
    <w:rsid w:val="00D6647D"/>
    <w:rsid w:val="00D8799E"/>
    <w:rsid w:val="00D95ADF"/>
    <w:rsid w:val="00D968B2"/>
    <w:rsid w:val="00DA00BF"/>
    <w:rsid w:val="00DC5B11"/>
    <w:rsid w:val="00DC6A94"/>
    <w:rsid w:val="00E00B43"/>
    <w:rsid w:val="00E00DC2"/>
    <w:rsid w:val="00E07819"/>
    <w:rsid w:val="00E4369C"/>
    <w:rsid w:val="00E44801"/>
    <w:rsid w:val="00E5054D"/>
    <w:rsid w:val="00E61431"/>
    <w:rsid w:val="00E70E9D"/>
    <w:rsid w:val="00E7386E"/>
    <w:rsid w:val="00E75179"/>
    <w:rsid w:val="00E96E7A"/>
    <w:rsid w:val="00EA4326"/>
    <w:rsid w:val="00EA610B"/>
    <w:rsid w:val="00EB0902"/>
    <w:rsid w:val="00EB6D6C"/>
    <w:rsid w:val="00EB70BD"/>
    <w:rsid w:val="00EC1088"/>
    <w:rsid w:val="00EC3FB4"/>
    <w:rsid w:val="00ED073F"/>
    <w:rsid w:val="00ED6454"/>
    <w:rsid w:val="00EE01DC"/>
    <w:rsid w:val="00EE2357"/>
    <w:rsid w:val="00EF598D"/>
    <w:rsid w:val="00F10C28"/>
    <w:rsid w:val="00F2304F"/>
    <w:rsid w:val="00F23E87"/>
    <w:rsid w:val="00F33B1C"/>
    <w:rsid w:val="00F37F9E"/>
    <w:rsid w:val="00F51BF4"/>
    <w:rsid w:val="00F56689"/>
    <w:rsid w:val="00F56B10"/>
    <w:rsid w:val="00F602C4"/>
    <w:rsid w:val="00F818E6"/>
    <w:rsid w:val="00F823BD"/>
    <w:rsid w:val="00F8798F"/>
    <w:rsid w:val="00F96D6D"/>
    <w:rsid w:val="00FA0884"/>
    <w:rsid w:val="00FB194C"/>
    <w:rsid w:val="00FB713A"/>
    <w:rsid w:val="00FD0BBD"/>
    <w:rsid w:val="00FE0A2B"/>
    <w:rsid w:val="00FF007D"/>
    <w:rsid w:val="00FF49B4"/>
    <w:rsid w:val="24288108"/>
    <w:rsid w:val="75C1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3A13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7A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6E38"/>
    <w:pPr>
      <w:ind w:left="720"/>
      <w:contextualSpacing/>
    </w:pPr>
  </w:style>
  <w:style w:type="character" w:customStyle="1" w:styleId="normaltextrun">
    <w:name w:val="normaltextrun"/>
    <w:basedOn w:val="DefaultParagraphFont"/>
    <w:rsid w:val="00BB53D8"/>
  </w:style>
  <w:style w:type="character" w:customStyle="1" w:styleId="eop">
    <w:name w:val="eop"/>
    <w:basedOn w:val="DefaultParagraphFont"/>
    <w:rsid w:val="00BB5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22788">
      <w:bodyDiv w:val="1"/>
      <w:marLeft w:val="0"/>
      <w:marRight w:val="0"/>
      <w:marTop w:val="0"/>
      <w:marBottom w:val="0"/>
      <w:divBdr>
        <w:top w:val="none" w:sz="0" w:space="0" w:color="auto"/>
        <w:left w:val="none" w:sz="0" w:space="0" w:color="auto"/>
        <w:bottom w:val="none" w:sz="0" w:space="0" w:color="auto"/>
        <w:right w:val="none" w:sz="0" w:space="0" w:color="auto"/>
      </w:divBdr>
    </w:div>
    <w:div w:id="1711882536">
      <w:bodyDiv w:val="1"/>
      <w:marLeft w:val="0"/>
      <w:marRight w:val="0"/>
      <w:marTop w:val="0"/>
      <w:marBottom w:val="0"/>
      <w:divBdr>
        <w:top w:val="none" w:sz="0" w:space="0" w:color="auto"/>
        <w:left w:val="none" w:sz="0" w:space="0" w:color="auto"/>
        <w:bottom w:val="none" w:sz="0" w:space="0" w:color="auto"/>
        <w:right w:val="none" w:sz="0" w:space="0" w:color="auto"/>
      </w:divBdr>
    </w:div>
    <w:div w:id="17124877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4356</Words>
  <Characters>24834</Characters>
  <Application>Microsoft Macintosh Word</Application>
  <DocSecurity>0</DocSecurity>
  <Lines>206</Lines>
  <Paragraphs>58</Paragraphs>
  <ScaleCrop>false</ScaleCrop>
  <LinksUpToDate>false</LinksUpToDate>
  <CharactersWithSpaces>29132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claireronsley@gmail.com</dc:creator>
  <cp:keywords/>
  <dc:description/>
  <cp:lastModifiedBy>claireronsley@gmail.com</cp:lastModifiedBy>
  <cp:revision>22</cp:revision>
  <dcterms:created xsi:type="dcterms:W3CDTF">2020-05-08T22:16:00Z</dcterms:created>
  <dcterms:modified xsi:type="dcterms:W3CDTF">2020-05-15T18:05:00Z</dcterms:modified>
</cp:coreProperties>
</file>