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F6" w:rsidRDefault="007125F6" w:rsidP="007125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35B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A2AC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835B2">
        <w:rPr>
          <w:rFonts w:ascii="Times New Roman" w:hAnsi="Times New Roman" w:cs="Times New Roman"/>
          <w:b/>
          <w:bCs/>
          <w:sz w:val="24"/>
          <w:szCs w:val="24"/>
        </w:rPr>
        <w:t xml:space="preserve"> Table</w:t>
      </w:r>
      <w:bookmarkStart w:id="0" w:name="_GoBack"/>
      <w:bookmarkEnd w:id="0"/>
      <w:r w:rsidRPr="005835B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5835B2">
        <w:rPr>
          <w:rFonts w:ascii="Times New Roman" w:hAnsi="Times New Roman" w:cs="Times New Roman"/>
          <w:b/>
          <w:bCs/>
          <w:sz w:val="24"/>
          <w:szCs w:val="24"/>
        </w:rPr>
        <w:t>Summary of subsample similar to OPTIMIZE-HF by whether beneficiary filled a prescription for an evidence-based beta blocker within 30 days.</w:t>
      </w:r>
      <w:proofErr w:type="gramEnd"/>
      <w:r w:rsidRPr="005835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35B2">
        <w:rPr>
          <w:rFonts w:ascii="Times New Roman" w:hAnsi="Times New Roman" w:cs="Times New Roman"/>
          <w:sz w:val="24"/>
          <w:szCs w:val="24"/>
        </w:rPr>
        <w:t xml:space="preserve">Values are </w:t>
      </w:r>
      <w:proofErr w:type="gramStart"/>
      <w:r w:rsidRPr="005835B2">
        <w:rPr>
          <w:rFonts w:ascii="Times New Roman" w:hAnsi="Times New Roman" w:cs="Times New Roman"/>
          <w:sz w:val="24"/>
          <w:szCs w:val="24"/>
        </w:rPr>
        <w:t>n(</w:t>
      </w:r>
      <w:proofErr w:type="gramEnd"/>
      <w:r w:rsidRPr="005835B2">
        <w:rPr>
          <w:rFonts w:ascii="Times New Roman" w:hAnsi="Times New Roman" w:cs="Times New Roman"/>
          <w:sz w:val="24"/>
          <w:szCs w:val="24"/>
        </w:rPr>
        <w:t>%) unless otherwise specified.</w:t>
      </w:r>
      <w:r>
        <w:rPr>
          <w:rFonts w:ascii="Times New Roman" w:hAnsi="Times New Roman" w:cs="Times New Roman"/>
          <w:sz w:val="24"/>
          <w:szCs w:val="24"/>
        </w:rPr>
        <w:t xml:space="preserve"> Some cell counts are suppressed with an “-</w:t>
      </w:r>
      <w:proofErr w:type="gramStart"/>
      <w:r>
        <w:rPr>
          <w:rFonts w:ascii="Times New Roman" w:hAnsi="Times New Roman" w:cs="Times New Roman"/>
          <w:sz w:val="24"/>
          <w:szCs w:val="24"/>
        </w:rPr>
        <w:t>“ 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were less than 11, due to privacy requirements from CMS.</w:t>
      </w:r>
    </w:p>
    <w:tbl>
      <w:tblPr>
        <w:tblW w:w="913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1920"/>
        <w:gridCol w:w="2670"/>
        <w:gridCol w:w="2790"/>
      </w:tblGrid>
      <w:tr w:rsidR="007125F6" w:rsidRPr="00804F29" w:rsidTr="00737072">
        <w:tc>
          <w:tcPr>
            <w:tcW w:w="1755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92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267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Filled prescription for beta blocker within 30 days (n = 668)</w:t>
            </w:r>
          </w:p>
        </w:tc>
        <w:tc>
          <w:tcPr>
            <w:tcW w:w="279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 not fill prescription for beta blocker within 30 days (n = 945)</w:t>
            </w:r>
          </w:p>
        </w:tc>
      </w:tr>
      <w:tr w:rsidR="007125F6" w:rsidRPr="00804F29" w:rsidTr="00737072">
        <w:tc>
          <w:tcPr>
            <w:tcW w:w="1755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Age at admission (years)</w:t>
            </w: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20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78.9 (7.9)</w:t>
            </w:r>
          </w:p>
        </w:tc>
        <w:tc>
          <w:tcPr>
            <w:tcW w:w="279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81.0 (8.4)</w:t>
            </w:r>
          </w:p>
        </w:tc>
      </w:tr>
      <w:tr w:rsidR="007125F6" w:rsidRPr="00804F29" w:rsidTr="00737072">
        <w:tc>
          <w:tcPr>
            <w:tcW w:w="1755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Race</w:t>
            </w:r>
          </w:p>
        </w:tc>
        <w:tc>
          <w:tcPr>
            <w:tcW w:w="1920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267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85 (12.7)</w:t>
            </w:r>
          </w:p>
        </w:tc>
        <w:tc>
          <w:tcPr>
            <w:tcW w:w="279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95 (10.1)</w:t>
            </w:r>
          </w:p>
        </w:tc>
      </w:tr>
      <w:tr w:rsidR="007125F6" w:rsidRPr="00804F29" w:rsidTr="00737072">
        <w:trPr>
          <w:trHeight w:val="520"/>
        </w:trPr>
        <w:tc>
          <w:tcPr>
            <w:tcW w:w="1755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67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42 (6.3)</w:t>
            </w:r>
          </w:p>
        </w:tc>
        <w:tc>
          <w:tcPr>
            <w:tcW w:w="279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49 (5.2)</w:t>
            </w:r>
          </w:p>
        </w:tc>
      </w:tr>
      <w:tr w:rsidR="007125F6" w:rsidRPr="00804F29" w:rsidTr="00737072">
        <w:tc>
          <w:tcPr>
            <w:tcW w:w="1755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267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541 (81.0)</w:t>
            </w:r>
          </w:p>
        </w:tc>
        <w:tc>
          <w:tcPr>
            <w:tcW w:w="279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801 (84.8)</w:t>
            </w:r>
          </w:p>
        </w:tc>
      </w:tr>
      <w:tr w:rsidR="007125F6" w:rsidRPr="00804F29" w:rsidTr="00737072">
        <w:tc>
          <w:tcPr>
            <w:tcW w:w="1755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1920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362 (54.2)</w:t>
            </w:r>
          </w:p>
        </w:tc>
        <w:tc>
          <w:tcPr>
            <w:tcW w:w="279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490 (51.9)</w:t>
            </w:r>
          </w:p>
        </w:tc>
      </w:tr>
      <w:tr w:rsidR="007125F6" w:rsidRPr="00804F29" w:rsidTr="00737072">
        <w:tc>
          <w:tcPr>
            <w:tcW w:w="1755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Dual-eligible for Medicare and Medicaid</w:t>
            </w:r>
          </w:p>
        </w:tc>
        <w:tc>
          <w:tcPr>
            <w:tcW w:w="1920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231 (34.6)</w:t>
            </w:r>
          </w:p>
        </w:tc>
        <w:tc>
          <w:tcPr>
            <w:tcW w:w="279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291 (30.8)</w:t>
            </w:r>
          </w:p>
        </w:tc>
      </w:tr>
      <w:tr w:rsidR="007125F6" w:rsidRPr="00804F29" w:rsidTr="00737072">
        <w:tc>
          <w:tcPr>
            <w:tcW w:w="1755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Medicare Part D subsidy</w:t>
            </w:r>
          </w:p>
        </w:tc>
        <w:tc>
          <w:tcPr>
            <w:tcW w:w="1920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278 (41.6)</w:t>
            </w:r>
          </w:p>
        </w:tc>
        <w:tc>
          <w:tcPr>
            <w:tcW w:w="279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366 (38.7)</w:t>
            </w:r>
          </w:p>
        </w:tc>
      </w:tr>
      <w:tr w:rsidR="007125F6" w:rsidRPr="00804F29" w:rsidTr="00737072">
        <w:tc>
          <w:tcPr>
            <w:tcW w:w="1755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US Census region</w:t>
            </w:r>
          </w:p>
        </w:tc>
        <w:tc>
          <w:tcPr>
            <w:tcW w:w="1920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East North Central</w:t>
            </w:r>
          </w:p>
        </w:tc>
        <w:tc>
          <w:tcPr>
            <w:tcW w:w="267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112 (16.8)</w:t>
            </w:r>
          </w:p>
        </w:tc>
        <w:tc>
          <w:tcPr>
            <w:tcW w:w="279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144 (15.2)</w:t>
            </w:r>
          </w:p>
        </w:tc>
      </w:tr>
      <w:tr w:rsidR="007125F6" w:rsidRPr="00804F29" w:rsidTr="00737072">
        <w:tc>
          <w:tcPr>
            <w:tcW w:w="1755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East South Central</w:t>
            </w:r>
          </w:p>
        </w:tc>
        <w:tc>
          <w:tcPr>
            <w:tcW w:w="267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64 (9.6)</w:t>
            </w:r>
          </w:p>
        </w:tc>
        <w:tc>
          <w:tcPr>
            <w:tcW w:w="279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102 (10.8)</w:t>
            </w:r>
          </w:p>
        </w:tc>
      </w:tr>
      <w:tr w:rsidR="007125F6" w:rsidRPr="00804F29" w:rsidTr="00737072">
        <w:tc>
          <w:tcPr>
            <w:tcW w:w="1755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Middle Atlantic</w:t>
            </w:r>
          </w:p>
        </w:tc>
        <w:tc>
          <w:tcPr>
            <w:tcW w:w="267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80 (12.0)</w:t>
            </w:r>
          </w:p>
        </w:tc>
        <w:tc>
          <w:tcPr>
            <w:tcW w:w="279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129 (13.7)</w:t>
            </w:r>
          </w:p>
        </w:tc>
      </w:tr>
      <w:tr w:rsidR="007125F6" w:rsidRPr="00804F29" w:rsidTr="00737072">
        <w:tc>
          <w:tcPr>
            <w:tcW w:w="1755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Mountain</w:t>
            </w:r>
          </w:p>
        </w:tc>
        <w:tc>
          <w:tcPr>
            <w:tcW w:w="267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38 (5.7)</w:t>
            </w:r>
          </w:p>
        </w:tc>
        <w:tc>
          <w:tcPr>
            <w:tcW w:w="279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42 (4.4)</w:t>
            </w:r>
          </w:p>
        </w:tc>
      </w:tr>
      <w:tr w:rsidR="007125F6" w:rsidRPr="00804F29" w:rsidTr="00737072">
        <w:tc>
          <w:tcPr>
            <w:tcW w:w="1755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New England</w:t>
            </w:r>
          </w:p>
        </w:tc>
        <w:tc>
          <w:tcPr>
            <w:tcW w:w="267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31 (4.6)</w:t>
            </w:r>
          </w:p>
        </w:tc>
        <w:tc>
          <w:tcPr>
            <w:tcW w:w="279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43 (4.6)</w:t>
            </w:r>
          </w:p>
        </w:tc>
      </w:tr>
      <w:tr w:rsidR="007125F6" w:rsidRPr="00804F29" w:rsidTr="00737072">
        <w:tc>
          <w:tcPr>
            <w:tcW w:w="1755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Pacific</w:t>
            </w:r>
          </w:p>
        </w:tc>
        <w:tc>
          <w:tcPr>
            <w:tcW w:w="267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73 (10.9)</w:t>
            </w:r>
          </w:p>
        </w:tc>
        <w:tc>
          <w:tcPr>
            <w:tcW w:w="279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90 (9.5)</w:t>
            </w:r>
          </w:p>
        </w:tc>
      </w:tr>
      <w:tr w:rsidR="007125F6" w:rsidRPr="00804F29" w:rsidTr="00737072">
        <w:tc>
          <w:tcPr>
            <w:tcW w:w="1755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South Atlantic</w:t>
            </w:r>
          </w:p>
        </w:tc>
        <w:tc>
          <w:tcPr>
            <w:tcW w:w="267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115 (17.2)</w:t>
            </w:r>
          </w:p>
        </w:tc>
        <w:tc>
          <w:tcPr>
            <w:tcW w:w="279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176 (18.6)</w:t>
            </w:r>
          </w:p>
        </w:tc>
      </w:tr>
      <w:tr w:rsidR="007125F6" w:rsidRPr="00804F29" w:rsidTr="00737072">
        <w:tc>
          <w:tcPr>
            <w:tcW w:w="1755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West North Central</w:t>
            </w:r>
          </w:p>
        </w:tc>
        <w:tc>
          <w:tcPr>
            <w:tcW w:w="267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64 (9.6)</w:t>
            </w:r>
          </w:p>
        </w:tc>
        <w:tc>
          <w:tcPr>
            <w:tcW w:w="279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70 (7.4)</w:t>
            </w:r>
          </w:p>
        </w:tc>
      </w:tr>
      <w:tr w:rsidR="007125F6" w:rsidRPr="00804F29" w:rsidTr="00737072">
        <w:tc>
          <w:tcPr>
            <w:tcW w:w="1755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West South Central</w:t>
            </w:r>
          </w:p>
        </w:tc>
        <w:tc>
          <w:tcPr>
            <w:tcW w:w="267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91 (13.6)</w:t>
            </w:r>
          </w:p>
        </w:tc>
        <w:tc>
          <w:tcPr>
            <w:tcW w:w="279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149 (15.8)</w:t>
            </w:r>
          </w:p>
        </w:tc>
      </w:tr>
      <w:tr w:rsidR="007125F6" w:rsidRPr="00804F29" w:rsidTr="00737072">
        <w:tc>
          <w:tcPr>
            <w:tcW w:w="1755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Anemia</w:t>
            </w:r>
          </w:p>
        </w:tc>
        <w:tc>
          <w:tcPr>
            <w:tcW w:w="1920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270 (40.4)</w:t>
            </w:r>
          </w:p>
        </w:tc>
        <w:tc>
          <w:tcPr>
            <w:tcW w:w="279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475 (50.3)</w:t>
            </w:r>
          </w:p>
        </w:tc>
      </w:tr>
      <w:tr w:rsidR="007125F6" w:rsidRPr="00804F29" w:rsidTr="00737072">
        <w:tc>
          <w:tcPr>
            <w:tcW w:w="1755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Atrial fibrillation</w:t>
            </w:r>
          </w:p>
        </w:tc>
        <w:tc>
          <w:tcPr>
            <w:tcW w:w="1920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220 (32.9)</w:t>
            </w:r>
          </w:p>
        </w:tc>
        <w:tc>
          <w:tcPr>
            <w:tcW w:w="279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458 (48.5)</w:t>
            </w:r>
          </w:p>
        </w:tc>
      </w:tr>
      <w:tr w:rsidR="007125F6" w:rsidRPr="00804F29" w:rsidTr="00737072">
        <w:tc>
          <w:tcPr>
            <w:tcW w:w="1755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Atrioventricula</w:t>
            </w: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</w:t>
            </w:r>
            <w:proofErr w:type="spellEnd"/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block (2nd or 3rd degree)</w:t>
            </w:r>
          </w:p>
        </w:tc>
        <w:tc>
          <w:tcPr>
            <w:tcW w:w="1920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5F6" w:rsidRPr="00804F29" w:rsidTr="00737072">
        <w:tc>
          <w:tcPr>
            <w:tcW w:w="1755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ARB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</w:t>
            </w:r>
          </w:p>
        </w:tc>
        <w:tc>
          <w:tcPr>
            <w:tcW w:w="1920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333 (49.9)</w:t>
            </w:r>
          </w:p>
        </w:tc>
        <w:tc>
          <w:tcPr>
            <w:tcW w:w="279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439 (46.5)</w:t>
            </w:r>
          </w:p>
        </w:tc>
      </w:tr>
      <w:tr w:rsidR="007125F6" w:rsidRPr="00804F29" w:rsidTr="00737072">
        <w:tc>
          <w:tcPr>
            <w:tcW w:w="1755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iuretic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</w:t>
            </w:r>
          </w:p>
        </w:tc>
        <w:tc>
          <w:tcPr>
            <w:tcW w:w="1920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361 (54.0)</w:t>
            </w:r>
          </w:p>
        </w:tc>
        <w:tc>
          <w:tcPr>
            <w:tcW w:w="279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567 (60.0)</w:t>
            </w:r>
          </w:p>
        </w:tc>
      </w:tr>
      <w:tr w:rsidR="007125F6" w:rsidRPr="00804F29" w:rsidTr="00737072">
        <w:tc>
          <w:tcPr>
            <w:tcW w:w="1755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Bradycardia</w:t>
            </w:r>
            <w:proofErr w:type="spellEnd"/>
          </w:p>
        </w:tc>
        <w:tc>
          <w:tcPr>
            <w:tcW w:w="1920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11 (1.2)</w:t>
            </w:r>
          </w:p>
        </w:tc>
      </w:tr>
      <w:tr w:rsidR="007125F6" w:rsidRPr="00804F29" w:rsidTr="00737072">
        <w:tc>
          <w:tcPr>
            <w:tcW w:w="1755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COPD</w:t>
            </w:r>
          </w:p>
        </w:tc>
        <w:tc>
          <w:tcPr>
            <w:tcW w:w="1920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237 (35.5)</w:t>
            </w:r>
          </w:p>
        </w:tc>
        <w:tc>
          <w:tcPr>
            <w:tcW w:w="279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417 (44.1)</w:t>
            </w:r>
          </w:p>
        </w:tc>
      </w:tr>
      <w:tr w:rsidR="007125F6" w:rsidRPr="00804F29" w:rsidTr="00737072">
        <w:tc>
          <w:tcPr>
            <w:tcW w:w="1755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Charlson</w:t>
            </w:r>
            <w:proofErr w:type="spellEnd"/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comorbidity index</w:t>
            </w:r>
          </w:p>
        </w:tc>
        <w:tc>
          <w:tcPr>
            <w:tcW w:w="1920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243 (36.4)</w:t>
            </w:r>
          </w:p>
        </w:tc>
        <w:tc>
          <w:tcPr>
            <w:tcW w:w="279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331 (35.0)</w:t>
            </w:r>
          </w:p>
        </w:tc>
      </w:tr>
      <w:tr w:rsidR="007125F6" w:rsidRPr="00804F29" w:rsidTr="00737072">
        <w:tc>
          <w:tcPr>
            <w:tcW w:w="1755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267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160 (24.0)</w:t>
            </w:r>
          </w:p>
        </w:tc>
        <w:tc>
          <w:tcPr>
            <w:tcW w:w="279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167 (17.7)</w:t>
            </w:r>
          </w:p>
        </w:tc>
      </w:tr>
      <w:tr w:rsidR="007125F6" w:rsidRPr="00804F29" w:rsidTr="00737072">
        <w:tc>
          <w:tcPr>
            <w:tcW w:w="1755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&gt;=4</w:t>
            </w:r>
          </w:p>
        </w:tc>
        <w:tc>
          <w:tcPr>
            <w:tcW w:w="267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265 (39.7)</w:t>
            </w:r>
          </w:p>
        </w:tc>
        <w:tc>
          <w:tcPr>
            <w:tcW w:w="279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447 (47.3)</w:t>
            </w:r>
          </w:p>
        </w:tc>
      </w:tr>
      <w:tr w:rsidR="007125F6" w:rsidRPr="00804F29" w:rsidTr="00737072">
        <w:tc>
          <w:tcPr>
            <w:tcW w:w="1755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Depression</w:t>
            </w:r>
          </w:p>
        </w:tc>
        <w:tc>
          <w:tcPr>
            <w:tcW w:w="1920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105 (15.7)</w:t>
            </w:r>
          </w:p>
        </w:tc>
        <w:tc>
          <w:tcPr>
            <w:tcW w:w="279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128 (13.5)</w:t>
            </w:r>
          </w:p>
        </w:tc>
      </w:tr>
      <w:tr w:rsidR="007125F6" w:rsidRPr="00804F29" w:rsidTr="00737072">
        <w:tc>
          <w:tcPr>
            <w:tcW w:w="1755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Hospitalization during baseline</w:t>
            </w:r>
          </w:p>
        </w:tc>
        <w:tc>
          <w:tcPr>
            <w:tcW w:w="1920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83 (12.4)</w:t>
            </w:r>
          </w:p>
        </w:tc>
        <w:tc>
          <w:tcPr>
            <w:tcW w:w="279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177 (18.7)</w:t>
            </w:r>
          </w:p>
        </w:tc>
      </w:tr>
      <w:tr w:rsidR="007125F6" w:rsidRPr="00804F29" w:rsidTr="00737072">
        <w:tc>
          <w:tcPr>
            <w:tcW w:w="1755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Liver disease</w:t>
            </w:r>
          </w:p>
        </w:tc>
        <w:tc>
          <w:tcPr>
            <w:tcW w:w="1920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17 (2.5)</w:t>
            </w:r>
          </w:p>
        </w:tc>
        <w:tc>
          <w:tcPr>
            <w:tcW w:w="279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33 (3.5)</w:t>
            </w:r>
          </w:p>
        </w:tc>
      </w:tr>
      <w:tr w:rsidR="007125F6" w:rsidRPr="00804F29" w:rsidTr="00737072">
        <w:tc>
          <w:tcPr>
            <w:tcW w:w="1755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Malnutrition</w:t>
            </w:r>
          </w:p>
        </w:tc>
        <w:tc>
          <w:tcPr>
            <w:tcW w:w="1920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29 (4.3)</w:t>
            </w:r>
          </w:p>
        </w:tc>
        <w:tc>
          <w:tcPr>
            <w:tcW w:w="279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47 (5.0)</w:t>
            </w:r>
          </w:p>
        </w:tc>
      </w:tr>
      <w:tr w:rsidR="007125F6" w:rsidRPr="00804F29" w:rsidTr="00737072">
        <w:tc>
          <w:tcPr>
            <w:tcW w:w="1755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Nursing home residence</w:t>
            </w:r>
          </w:p>
        </w:tc>
        <w:tc>
          <w:tcPr>
            <w:tcW w:w="1920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31 (4.6)</w:t>
            </w:r>
          </w:p>
        </w:tc>
        <w:tc>
          <w:tcPr>
            <w:tcW w:w="279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73 (7.7)</w:t>
            </w:r>
          </w:p>
        </w:tc>
      </w:tr>
      <w:tr w:rsidR="007125F6" w:rsidRPr="00804F29" w:rsidTr="00737072">
        <w:tc>
          <w:tcPr>
            <w:tcW w:w="1755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Skilled nursing facility stay</w:t>
            </w:r>
          </w:p>
        </w:tc>
        <w:tc>
          <w:tcPr>
            <w:tcW w:w="1920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36 (5.4)</w:t>
            </w:r>
          </w:p>
        </w:tc>
        <w:tc>
          <w:tcPr>
            <w:tcW w:w="279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78 (8.3)</w:t>
            </w:r>
          </w:p>
        </w:tc>
      </w:tr>
      <w:tr w:rsidR="007125F6" w:rsidRPr="00804F29" w:rsidTr="00737072">
        <w:tc>
          <w:tcPr>
            <w:tcW w:w="1755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Year of hospitalization</w:t>
            </w:r>
          </w:p>
        </w:tc>
        <w:tc>
          <w:tcPr>
            <w:tcW w:w="1920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7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28 (4.2)</w:t>
            </w:r>
          </w:p>
        </w:tc>
        <w:tc>
          <w:tcPr>
            <w:tcW w:w="279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55 (5.8)</w:t>
            </w:r>
          </w:p>
        </w:tc>
      </w:tr>
      <w:tr w:rsidR="007125F6" w:rsidRPr="00804F29" w:rsidTr="00737072">
        <w:tc>
          <w:tcPr>
            <w:tcW w:w="1755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7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93 (13.9)</w:t>
            </w:r>
          </w:p>
        </w:tc>
        <w:tc>
          <w:tcPr>
            <w:tcW w:w="279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146 (15.4)</w:t>
            </w:r>
          </w:p>
        </w:tc>
      </w:tr>
      <w:tr w:rsidR="007125F6" w:rsidRPr="00804F29" w:rsidTr="00737072">
        <w:tc>
          <w:tcPr>
            <w:tcW w:w="1755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7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110 (16.5)</w:t>
            </w:r>
          </w:p>
        </w:tc>
        <w:tc>
          <w:tcPr>
            <w:tcW w:w="279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151 (16.0)</w:t>
            </w:r>
          </w:p>
        </w:tc>
      </w:tr>
      <w:tr w:rsidR="007125F6" w:rsidRPr="00804F29" w:rsidTr="00737072">
        <w:tc>
          <w:tcPr>
            <w:tcW w:w="1755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7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136 (20.4)</w:t>
            </w:r>
          </w:p>
        </w:tc>
        <w:tc>
          <w:tcPr>
            <w:tcW w:w="279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173 (18.3)</w:t>
            </w:r>
          </w:p>
        </w:tc>
      </w:tr>
      <w:tr w:rsidR="007125F6" w:rsidRPr="00804F29" w:rsidTr="00737072">
        <w:tc>
          <w:tcPr>
            <w:tcW w:w="1755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67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101 (15.1)</w:t>
            </w:r>
          </w:p>
        </w:tc>
        <w:tc>
          <w:tcPr>
            <w:tcW w:w="279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140 (14.8)</w:t>
            </w:r>
          </w:p>
        </w:tc>
      </w:tr>
      <w:tr w:rsidR="007125F6" w:rsidRPr="00804F29" w:rsidTr="00737072">
        <w:tc>
          <w:tcPr>
            <w:tcW w:w="1755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7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98 (14.7)</w:t>
            </w:r>
          </w:p>
        </w:tc>
        <w:tc>
          <w:tcPr>
            <w:tcW w:w="279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154 (16.3)</w:t>
            </w:r>
          </w:p>
        </w:tc>
      </w:tr>
      <w:tr w:rsidR="007125F6" w:rsidRPr="00804F29" w:rsidTr="00737072">
        <w:tc>
          <w:tcPr>
            <w:tcW w:w="1755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125F6" w:rsidRPr="00804F29" w:rsidRDefault="007125F6" w:rsidP="00737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F29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7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102 (15.3)</w:t>
            </w:r>
          </w:p>
        </w:tc>
        <w:tc>
          <w:tcPr>
            <w:tcW w:w="2790" w:type="dxa"/>
          </w:tcPr>
          <w:p w:rsidR="007125F6" w:rsidRPr="00804F29" w:rsidRDefault="007125F6" w:rsidP="0073707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B2">
              <w:rPr>
                <w:rFonts w:ascii="Times New Roman" w:hAnsi="Times New Roman" w:cs="Times New Roman"/>
                <w:sz w:val="24"/>
                <w:szCs w:val="24"/>
              </w:rPr>
              <w:t>126 (13.3)</w:t>
            </w:r>
          </w:p>
        </w:tc>
      </w:tr>
    </w:tbl>
    <w:p w:rsidR="007125F6" w:rsidRDefault="007125F6" w:rsidP="007125F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(standard deviation)</w:t>
      </w:r>
    </w:p>
    <w:p w:rsidR="00FA6C49" w:rsidRDefault="00FA6C49"/>
    <w:sectPr w:rsidR="00FA6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F6"/>
    <w:rsid w:val="007125F6"/>
    <w:rsid w:val="00EA2ACE"/>
    <w:rsid w:val="00FA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25F6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25F6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2020-06-27T10:14:00Z</dcterms:created>
  <dcterms:modified xsi:type="dcterms:W3CDTF">2020-06-27T10:16:00Z</dcterms:modified>
</cp:coreProperties>
</file>