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90CEE" w14:textId="05E4BE30" w:rsidR="003B4C23" w:rsidRPr="005D1E2A" w:rsidRDefault="003B4C23" w:rsidP="003B4C23">
      <w:pPr>
        <w:rPr>
          <w:rFonts w:ascii="-webkit-standard" w:eastAsia="Times New Roman" w:hAnsi="-webkit-standard" w:cs="Times New Roman"/>
          <w:color w:val="000000"/>
          <w:sz w:val="30"/>
        </w:rPr>
      </w:pPr>
      <w:r w:rsidRPr="005D1E2A">
        <w:rPr>
          <w:rFonts w:ascii="Arial" w:eastAsia="Times New Roman" w:hAnsi="Arial" w:cs="Arial"/>
          <w:b/>
          <w:bCs/>
          <w:color w:val="000000"/>
          <w:sz w:val="32"/>
          <w:szCs w:val="22"/>
        </w:rPr>
        <w:t>MGMT Expanded Cohort Validation</w:t>
      </w:r>
    </w:p>
    <w:p w14:paraId="1D32029F" w14:textId="77777777" w:rsidR="003B4C23" w:rsidRPr="00664773" w:rsidRDefault="003B4C23" w:rsidP="003B4C23">
      <w:pPr>
        <w:rPr>
          <w:rFonts w:ascii="Times New Roman" w:eastAsia="Times New Roman" w:hAnsi="Times New Roman" w:cs="Times New Roman"/>
        </w:rPr>
      </w:pPr>
      <w:r w:rsidRPr="00FF3625">
        <w:rPr>
          <w:rFonts w:ascii="Arial" w:eastAsia="Times New Roman" w:hAnsi="Arial" w:cs="Arial"/>
          <w:color w:val="000000"/>
          <w:sz w:val="22"/>
          <w:szCs w:val="22"/>
        </w:rPr>
        <w:fldChar w:fldCharType="begin"/>
      </w:r>
      <w:r w:rsidRPr="00FF3625">
        <w:rPr>
          <w:rFonts w:ascii="Arial" w:eastAsia="Times New Roman" w:hAnsi="Arial" w:cs="Arial"/>
          <w:color w:val="000000"/>
          <w:sz w:val="22"/>
          <w:szCs w:val="22"/>
        </w:rPr>
        <w:instrText xml:space="preserve"> INCLUDEPICTURE "https://lh6.googleusercontent.com/wYIvgjPusRDSA6bkoAZzHvcqt4LwnN80CYUlGmrudcH0Rc0DzwbZEMFBC94c-SMoZkDOZeD6M-S-izYFxljohWEG-F8-UNUg3axOJm0iMIaLZqJB6A4wGe4zhGCz68fEoAcsZqqI" \* MERGEFORMATINET </w:instrText>
      </w:r>
      <w:r w:rsidRPr="00FF3625">
        <w:rPr>
          <w:rFonts w:ascii="Arial" w:eastAsia="Times New Roman" w:hAnsi="Arial" w:cs="Arial"/>
          <w:color w:val="000000"/>
          <w:sz w:val="22"/>
          <w:szCs w:val="22"/>
        </w:rPr>
        <w:fldChar w:fldCharType="separate"/>
      </w:r>
      <w:r w:rsidRPr="00FF3625">
        <w:rPr>
          <w:rFonts w:ascii="Arial" w:eastAsia="Times New Roman" w:hAnsi="Arial" w:cs="Arial"/>
          <w:noProof/>
          <w:color w:val="000000"/>
          <w:sz w:val="22"/>
          <w:szCs w:val="22"/>
        </w:rPr>
        <w:drawing>
          <wp:inline distT="0" distB="0" distL="0" distR="0" wp14:anchorId="60891C14" wp14:editId="0707070E">
            <wp:extent cx="2625536" cy="2002536"/>
            <wp:effectExtent l="0" t="0" r="3810" b="4445"/>
            <wp:docPr id="47" name="Picture 47" descr="https://lh6.googleusercontent.com/wYIvgjPusRDSA6bkoAZzHvcqt4LwnN80CYUlGmrudcH0Rc0DzwbZEMFBC94c-SMoZkDOZeD6M-S-izYFxljohWEG-F8-UNUg3axOJm0iMIaLZqJB6A4wGe4zhGCz68fEoAcsZq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lh6.googleusercontent.com/wYIvgjPusRDSA6bkoAZzHvcqt4LwnN80CYUlGmrudcH0Rc0DzwbZEMFBC94c-SMoZkDOZeD6M-S-izYFxljohWEG-F8-UNUg3axOJm0iMIaLZqJB6A4wGe4zhGCz68fEoAcsZqq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1010" cy="2014338"/>
                    </a:xfrm>
                    <a:prstGeom prst="rect">
                      <a:avLst/>
                    </a:prstGeom>
                    <a:noFill/>
                    <a:ln>
                      <a:noFill/>
                    </a:ln>
                  </pic:spPr>
                </pic:pic>
              </a:graphicData>
            </a:graphic>
          </wp:inline>
        </w:drawing>
      </w:r>
      <w:r w:rsidRPr="00FF3625">
        <w:rPr>
          <w:rFonts w:ascii="Arial" w:eastAsia="Times New Roman" w:hAnsi="Arial" w:cs="Arial"/>
          <w:color w:val="000000"/>
          <w:sz w:val="22"/>
          <w:szCs w:val="22"/>
        </w:rPr>
        <w:fldChar w:fldCharType="end"/>
      </w:r>
      <w:r w:rsidRPr="00664773">
        <w:rPr>
          <w:rFonts w:ascii="Arial" w:eastAsia="Times New Roman" w:hAnsi="Arial" w:cs="Arial"/>
          <w:color w:val="000000"/>
          <w:sz w:val="22"/>
          <w:szCs w:val="22"/>
        </w:rPr>
        <w:fldChar w:fldCharType="begin"/>
      </w:r>
      <w:r w:rsidRPr="00664773">
        <w:rPr>
          <w:rFonts w:ascii="Arial" w:eastAsia="Times New Roman" w:hAnsi="Arial" w:cs="Arial"/>
          <w:color w:val="000000"/>
          <w:sz w:val="22"/>
          <w:szCs w:val="22"/>
        </w:rPr>
        <w:instrText xml:space="preserve"> INCLUDEPICTURE "https://lh6.googleusercontent.com/wYIvgjPusRDSA6bkoAZzHvcqt4LwnN80CYUlGmrudcH0Rc0DzwbZEMFBC94c-SMoZkDOZeD6M-S-izYFxljohWEG-F8-UNUg3axOJm0iMIaLZqJB6A4wGe4zhGCz68fEoAcsZqqI" \* MERGEFORMATINET </w:instrText>
      </w:r>
      <w:r w:rsidRPr="00664773">
        <w:rPr>
          <w:rFonts w:ascii="Arial" w:eastAsia="Times New Roman" w:hAnsi="Arial" w:cs="Arial"/>
          <w:color w:val="000000"/>
          <w:sz w:val="22"/>
          <w:szCs w:val="22"/>
        </w:rPr>
        <w:fldChar w:fldCharType="end"/>
      </w:r>
    </w:p>
    <w:p w14:paraId="229B407E" w14:textId="6655B7C8" w:rsidR="003B4C23" w:rsidRPr="00664773" w:rsidRDefault="005D1E2A" w:rsidP="003B4C23">
      <w:pPr>
        <w:spacing w:line="480" w:lineRule="auto"/>
        <w:jc w:val="both"/>
        <w:rPr>
          <w:rFonts w:ascii="-webkit-standard" w:eastAsia="Times New Roman" w:hAnsi="-webkit-standard" w:cs="Times New Roman"/>
          <w:color w:val="000000"/>
        </w:rPr>
      </w:pPr>
      <w:r w:rsidRPr="005D1E2A">
        <w:rPr>
          <w:rFonts w:ascii="Arial" w:eastAsia="Times New Roman" w:hAnsi="Arial" w:cs="Arial"/>
          <w:b/>
          <w:color w:val="000000"/>
          <w:sz w:val="22"/>
          <w:szCs w:val="22"/>
        </w:rPr>
        <w:t>Supplemental Figure S6. Distribution of pre-adjuvant D/rho vs MGMT methylation status in an expanded cohort.</w:t>
      </w:r>
      <w:r>
        <w:rPr>
          <w:rFonts w:ascii="Arial" w:eastAsia="Times New Roman" w:hAnsi="Arial" w:cs="Arial"/>
          <w:color w:val="000000"/>
          <w:sz w:val="22"/>
          <w:szCs w:val="22"/>
        </w:rPr>
        <w:t xml:space="preserve"> </w:t>
      </w:r>
      <w:r w:rsidR="003B4C23" w:rsidRPr="00664773">
        <w:rPr>
          <w:rFonts w:ascii="Arial" w:eastAsia="Times New Roman" w:hAnsi="Arial" w:cs="Arial"/>
          <w:color w:val="000000"/>
          <w:sz w:val="22"/>
          <w:szCs w:val="22"/>
        </w:rPr>
        <w:t xml:space="preserve">This expanded cohort (44 unmethylated, 28 methylated) uses a larger sample size to validate the observation that MGMT methylated tumors are significantly more diffuse than MGMT unmethylated tumors at the pre-adjuvant time point. Therefore, we do not think that the relationship between nodularity and response to TMZ is confounded by a predominance of MGMT methylated tumors in the nodular groups. Patients in this cohort are the 23 MGMT patients from the original patient cohort plus 49 additional patients with available MGMT status and pre-adjuvant D/rho from our database. These additional patients (30 unmethylated and 19 methylated) were first diagnosis GBM patients who received maximal safe resection followed by concurrent radiotherapy (XRT) and chemotherapy (TMZ). Pre-adjuvant </w:t>
      </w:r>
      <w:r>
        <w:rPr>
          <w:rFonts w:ascii="Arial" w:eastAsia="Times New Roman" w:hAnsi="Arial" w:cs="Arial"/>
          <w:color w:val="000000"/>
          <w:sz w:val="22"/>
          <w:szCs w:val="22"/>
        </w:rPr>
        <w:t>D</w:t>
      </w:r>
      <w:r w:rsidR="003B4C23" w:rsidRPr="00664773">
        <w:rPr>
          <w:rFonts w:ascii="Arial" w:eastAsia="Times New Roman" w:hAnsi="Arial" w:cs="Arial"/>
          <w:color w:val="000000"/>
          <w:sz w:val="22"/>
          <w:szCs w:val="22"/>
        </w:rPr>
        <w:t xml:space="preserve">/rho was calculated from the T1Gd and T2-FLAIR images taken after concurrent therapy ended and before adjuvant therapy began. Patients who received therapies other than XRT, TMZ, steroids, or anti-seizure medications before the image was taken were not included in this cohort. </w:t>
      </w:r>
      <w:bookmarkStart w:id="0" w:name="_GoBack"/>
      <w:bookmarkEnd w:id="0"/>
    </w:p>
    <w:sectPr w:rsidR="003B4C23" w:rsidRPr="00664773" w:rsidSect="00707A6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0109F" w14:textId="77777777" w:rsidR="00F852E8" w:rsidRDefault="00F852E8">
      <w:r>
        <w:separator/>
      </w:r>
    </w:p>
  </w:endnote>
  <w:endnote w:type="continuationSeparator" w:id="0">
    <w:p w14:paraId="61FDC8C1" w14:textId="77777777" w:rsidR="00F852E8" w:rsidRDefault="00F8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65350709"/>
      <w:docPartObj>
        <w:docPartGallery w:val="Page Numbers (Bottom of Page)"/>
        <w:docPartUnique/>
      </w:docPartObj>
    </w:sdtPr>
    <w:sdtEndPr>
      <w:rPr>
        <w:rStyle w:val="PageNumber"/>
      </w:rPr>
    </w:sdtEndPr>
    <w:sdtContent>
      <w:p w14:paraId="4BFD9170" w14:textId="77777777" w:rsidR="00F70A47" w:rsidRDefault="003B4C23" w:rsidP="00F70A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C1579E" w14:textId="77777777" w:rsidR="00F70A47" w:rsidRDefault="000B34F5" w:rsidP="00FC74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sz w:val="22"/>
        <w:szCs w:val="22"/>
      </w:rPr>
      <w:id w:val="-159857537"/>
      <w:docPartObj>
        <w:docPartGallery w:val="Page Numbers (Bottom of Page)"/>
        <w:docPartUnique/>
      </w:docPartObj>
    </w:sdtPr>
    <w:sdtEndPr>
      <w:rPr>
        <w:rStyle w:val="PageNumber"/>
      </w:rPr>
    </w:sdtEndPr>
    <w:sdtContent>
      <w:p w14:paraId="04C05511" w14:textId="77777777" w:rsidR="00F70A47" w:rsidRPr="00A70C1C" w:rsidRDefault="003B4C23" w:rsidP="00F70A47">
        <w:pPr>
          <w:pStyle w:val="Footer"/>
          <w:framePr w:wrap="none" w:vAnchor="text" w:hAnchor="margin" w:xAlign="right" w:y="1"/>
          <w:rPr>
            <w:rStyle w:val="PageNumber"/>
            <w:rFonts w:ascii="Arial" w:hAnsi="Arial" w:cs="Arial"/>
            <w:sz w:val="22"/>
            <w:szCs w:val="22"/>
          </w:rPr>
        </w:pPr>
        <w:r w:rsidRPr="00A70C1C">
          <w:rPr>
            <w:rStyle w:val="PageNumber"/>
            <w:rFonts w:ascii="Arial" w:hAnsi="Arial" w:cs="Arial"/>
            <w:sz w:val="22"/>
            <w:szCs w:val="22"/>
          </w:rPr>
          <w:fldChar w:fldCharType="begin"/>
        </w:r>
        <w:r w:rsidRPr="00A70C1C">
          <w:rPr>
            <w:rStyle w:val="PageNumber"/>
            <w:rFonts w:ascii="Arial" w:hAnsi="Arial" w:cs="Arial"/>
            <w:sz w:val="22"/>
            <w:szCs w:val="22"/>
          </w:rPr>
          <w:instrText xml:space="preserve"> PAGE </w:instrText>
        </w:r>
        <w:r w:rsidRPr="00A70C1C">
          <w:rPr>
            <w:rStyle w:val="PageNumber"/>
            <w:rFonts w:ascii="Arial" w:hAnsi="Arial" w:cs="Arial"/>
            <w:sz w:val="22"/>
            <w:szCs w:val="22"/>
          </w:rPr>
          <w:fldChar w:fldCharType="separate"/>
        </w:r>
        <w:r w:rsidR="000B34F5">
          <w:rPr>
            <w:rStyle w:val="PageNumber"/>
            <w:rFonts w:ascii="Arial" w:hAnsi="Arial" w:cs="Arial"/>
            <w:noProof/>
            <w:sz w:val="22"/>
            <w:szCs w:val="22"/>
          </w:rPr>
          <w:t>1</w:t>
        </w:r>
        <w:r w:rsidRPr="00A70C1C">
          <w:rPr>
            <w:rStyle w:val="PageNumber"/>
            <w:rFonts w:ascii="Arial" w:hAnsi="Arial" w:cs="Arial"/>
            <w:sz w:val="22"/>
            <w:szCs w:val="22"/>
          </w:rPr>
          <w:fldChar w:fldCharType="end"/>
        </w:r>
      </w:p>
    </w:sdtContent>
  </w:sdt>
  <w:p w14:paraId="618C1722" w14:textId="77777777" w:rsidR="00F70A47" w:rsidRDefault="000B34F5" w:rsidP="00FC74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C78FA" w14:textId="77777777" w:rsidR="00F852E8" w:rsidRDefault="00F852E8">
      <w:r>
        <w:separator/>
      </w:r>
    </w:p>
  </w:footnote>
  <w:footnote w:type="continuationSeparator" w:id="0">
    <w:p w14:paraId="7F75D8F2" w14:textId="77777777" w:rsidR="00F852E8" w:rsidRDefault="00F85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23"/>
    <w:rsid w:val="00006027"/>
    <w:rsid w:val="0002384F"/>
    <w:rsid w:val="000B34F5"/>
    <w:rsid w:val="001870E6"/>
    <w:rsid w:val="001D66C5"/>
    <w:rsid w:val="002C1462"/>
    <w:rsid w:val="003617E8"/>
    <w:rsid w:val="00362C11"/>
    <w:rsid w:val="003B4C23"/>
    <w:rsid w:val="005114FB"/>
    <w:rsid w:val="005D1E2A"/>
    <w:rsid w:val="00707A68"/>
    <w:rsid w:val="007574B5"/>
    <w:rsid w:val="00773FA2"/>
    <w:rsid w:val="008E7E5B"/>
    <w:rsid w:val="0093707D"/>
    <w:rsid w:val="0093795F"/>
    <w:rsid w:val="00B04FD2"/>
    <w:rsid w:val="00B2069C"/>
    <w:rsid w:val="00BE1154"/>
    <w:rsid w:val="00D84CB5"/>
    <w:rsid w:val="00F42128"/>
    <w:rsid w:val="00F815B6"/>
    <w:rsid w:val="00F8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C23"/>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3B4C23"/>
    <w:pPr>
      <w:tabs>
        <w:tab w:val="center" w:pos="4680"/>
        <w:tab w:val="right" w:pos="9360"/>
      </w:tabs>
    </w:pPr>
  </w:style>
  <w:style w:type="character" w:customStyle="1" w:styleId="FooterChar">
    <w:name w:val="Footer Char"/>
    <w:basedOn w:val="DefaultParagraphFont"/>
    <w:link w:val="Footer"/>
    <w:uiPriority w:val="99"/>
    <w:rsid w:val="003B4C23"/>
  </w:style>
  <w:style w:type="character" w:styleId="PageNumber">
    <w:name w:val="page number"/>
    <w:basedOn w:val="DefaultParagraphFont"/>
    <w:uiPriority w:val="99"/>
    <w:semiHidden/>
    <w:unhideWhenUsed/>
    <w:rsid w:val="003B4C23"/>
  </w:style>
  <w:style w:type="paragraph" w:styleId="BalloonText">
    <w:name w:val="Balloon Text"/>
    <w:basedOn w:val="Normal"/>
    <w:link w:val="BalloonTextChar"/>
    <w:uiPriority w:val="99"/>
    <w:semiHidden/>
    <w:unhideWhenUsed/>
    <w:rsid w:val="000B34F5"/>
    <w:rPr>
      <w:rFonts w:ascii="Tahoma" w:hAnsi="Tahoma" w:cs="Tahoma"/>
      <w:sz w:val="16"/>
      <w:szCs w:val="16"/>
    </w:rPr>
  </w:style>
  <w:style w:type="character" w:customStyle="1" w:styleId="BalloonTextChar">
    <w:name w:val="Balloon Text Char"/>
    <w:basedOn w:val="DefaultParagraphFont"/>
    <w:link w:val="BalloonText"/>
    <w:uiPriority w:val="99"/>
    <w:semiHidden/>
    <w:rsid w:val="000B3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C23"/>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3B4C23"/>
    <w:pPr>
      <w:tabs>
        <w:tab w:val="center" w:pos="4680"/>
        <w:tab w:val="right" w:pos="9360"/>
      </w:tabs>
    </w:pPr>
  </w:style>
  <w:style w:type="character" w:customStyle="1" w:styleId="FooterChar">
    <w:name w:val="Footer Char"/>
    <w:basedOn w:val="DefaultParagraphFont"/>
    <w:link w:val="Footer"/>
    <w:uiPriority w:val="99"/>
    <w:rsid w:val="003B4C23"/>
  </w:style>
  <w:style w:type="character" w:styleId="PageNumber">
    <w:name w:val="page number"/>
    <w:basedOn w:val="DefaultParagraphFont"/>
    <w:uiPriority w:val="99"/>
    <w:semiHidden/>
    <w:unhideWhenUsed/>
    <w:rsid w:val="003B4C23"/>
  </w:style>
  <w:style w:type="paragraph" w:styleId="BalloonText">
    <w:name w:val="Balloon Text"/>
    <w:basedOn w:val="Normal"/>
    <w:link w:val="BalloonTextChar"/>
    <w:uiPriority w:val="99"/>
    <w:semiHidden/>
    <w:unhideWhenUsed/>
    <w:rsid w:val="000B34F5"/>
    <w:rPr>
      <w:rFonts w:ascii="Tahoma" w:hAnsi="Tahoma" w:cs="Tahoma"/>
      <w:sz w:val="16"/>
      <w:szCs w:val="16"/>
    </w:rPr>
  </w:style>
  <w:style w:type="character" w:customStyle="1" w:styleId="BalloonTextChar">
    <w:name w:val="Balloon Text Char"/>
    <w:basedOn w:val="DefaultParagraphFont"/>
    <w:link w:val="BalloonText"/>
    <w:uiPriority w:val="99"/>
    <w:semiHidden/>
    <w:rsid w:val="000B3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9614">
      <w:bodyDiv w:val="1"/>
      <w:marLeft w:val="0"/>
      <w:marRight w:val="0"/>
      <w:marTop w:val="0"/>
      <w:marBottom w:val="0"/>
      <w:divBdr>
        <w:top w:val="none" w:sz="0" w:space="0" w:color="auto"/>
        <w:left w:val="none" w:sz="0" w:space="0" w:color="auto"/>
        <w:bottom w:val="none" w:sz="0" w:space="0" w:color="auto"/>
        <w:right w:val="none" w:sz="0" w:space="0" w:color="auto"/>
      </w:divBdr>
    </w:div>
    <w:div w:id="208833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Christine Massey</dc:creator>
  <cp:keywords/>
  <dc:description/>
  <cp:lastModifiedBy>Prabakaran</cp:lastModifiedBy>
  <cp:revision>11</cp:revision>
  <dcterms:created xsi:type="dcterms:W3CDTF">2019-12-19T23:51:00Z</dcterms:created>
  <dcterms:modified xsi:type="dcterms:W3CDTF">2020-03-19T17:09:00Z</dcterms:modified>
</cp:coreProperties>
</file>