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95051" w14:textId="77777777" w:rsidR="00171281" w:rsidRPr="001D4DBF" w:rsidRDefault="00171281" w:rsidP="00171281">
      <w:pPr>
        <w:pStyle w:val="Heading1"/>
        <w:rPr>
          <w:color w:val="auto"/>
          <w:lang w:val="en-US"/>
        </w:rPr>
      </w:pPr>
      <w:r w:rsidRPr="001D4DBF">
        <w:rPr>
          <w:color w:val="auto"/>
          <w:lang w:val="en-US"/>
        </w:rPr>
        <w:t xml:space="preserve">S2 </w:t>
      </w:r>
      <w:r w:rsidR="00417B93">
        <w:rPr>
          <w:color w:val="auto"/>
          <w:lang w:val="en-US"/>
        </w:rPr>
        <w:t xml:space="preserve">File: </w:t>
      </w:r>
      <w:r w:rsidRPr="001D4DBF">
        <w:rPr>
          <w:color w:val="auto"/>
          <w:lang w:val="en-US"/>
        </w:rPr>
        <w:t xml:space="preserve">Additional results </w:t>
      </w:r>
    </w:p>
    <w:p w14:paraId="5EBAF583" w14:textId="77777777" w:rsidR="00171281" w:rsidRPr="001D4DBF" w:rsidRDefault="00171281" w:rsidP="00171281">
      <w:pPr>
        <w:spacing w:after="0" w:line="276" w:lineRule="auto"/>
        <w:jc w:val="both"/>
        <w:rPr>
          <w:b/>
          <w:lang w:val="en-US"/>
        </w:rPr>
      </w:pPr>
    </w:p>
    <w:p w14:paraId="4569845F" w14:textId="77777777" w:rsidR="00171281" w:rsidRPr="001D4DBF" w:rsidRDefault="00171281" w:rsidP="00171281">
      <w:pPr>
        <w:pStyle w:val="Heading2"/>
        <w:rPr>
          <w:color w:val="auto"/>
          <w:lang w:val="en-US"/>
        </w:rPr>
      </w:pPr>
      <w:r w:rsidRPr="001D4DBF">
        <w:rPr>
          <w:color w:val="auto"/>
          <w:lang w:val="en-US"/>
        </w:rPr>
        <w:t xml:space="preserve">Exemplary effects of differences in thresholds </w:t>
      </w:r>
    </w:p>
    <w:p w14:paraId="7C080BEC" w14:textId="77777777" w:rsidR="00171281" w:rsidRPr="001D4DBF" w:rsidRDefault="00171281" w:rsidP="00171281">
      <w:pPr>
        <w:spacing w:after="0" w:line="276" w:lineRule="auto"/>
        <w:jc w:val="both"/>
        <w:rPr>
          <w:lang w:val="en-US"/>
        </w:rPr>
      </w:pPr>
      <w:r w:rsidRPr="001D4DBF">
        <w:rPr>
          <w:i/>
          <w:lang w:val="en-US"/>
        </w:rPr>
        <w:t xml:space="preserve">Distribution of profits in scenarios c0-0-0 and c5-12-1: </w:t>
      </w:r>
      <w:r w:rsidRPr="001D4DBF">
        <w:rPr>
          <w:lang w:val="en-US"/>
        </w:rPr>
        <w:t xml:space="preserve">The mean range of allocated points in these two scenarios is 7.47 and 9.61 points, implying that equality decreases with the introduction of need thresholds. Mean payoff in scenario </w:t>
      </w:r>
      <m:oMath>
        <m:r>
          <w:rPr>
            <w:rFonts w:ascii="Cambria Math" w:hAnsi="Cambria Math"/>
            <w:lang w:val="en-US"/>
          </w:rPr>
          <m:t>c0-0-0</m:t>
        </m:r>
      </m:oMath>
      <w:r w:rsidRPr="001D4DBF">
        <w:rPr>
          <w:lang w:val="en-US"/>
        </w:rPr>
        <w:t xml:space="preserve"> is 10.92 for the central position and 6.8 averaged over the two peripheral positions. The difference between the powerful position and the peripheral positions is substantial (Wilcoxon rank sum test, z = 5.188, p &lt; 0.001, two-sided), in line with the higher structural power of the central position. Mean payoff in scenario </w:t>
      </w:r>
      <m:oMath>
        <m:r>
          <w:rPr>
            <w:rFonts w:ascii="Cambria Math" w:hAnsi="Cambria Math"/>
            <w:lang w:val="en-US"/>
          </w:rPr>
          <m:t>c5-1-12</m:t>
        </m:r>
      </m:oMath>
      <w:r w:rsidRPr="001D4DBF">
        <w:rPr>
          <w:rFonts w:eastAsiaTheme="minorEastAsia"/>
          <w:lang w:val="en-US"/>
        </w:rPr>
        <w:t xml:space="preserve"> </w:t>
      </w:r>
      <w:r w:rsidRPr="001D4DBF">
        <w:rPr>
          <w:lang w:val="en-US"/>
        </w:rPr>
        <w:t xml:space="preserve">is 10.39 for the central position (threshold of 5). For peripherals, the means are 5.95 (threshold of 1) and 7.66 (threshold of 12), leading to a notable difference of 1.71 points between their allocations (Wilcoxon rank sum test, z = -2.238, p = 0.025, two-sided). The difference in mean payoffs between the central and the peripheral position with a threshold of 1 is substantial and significant (Wilcoxon rank sum test, z = 5.489, p &lt; 0.001, two-sided). This difference to the other peripheral position with a threshold of 12 points is substantially smaller, albeit still significant (Wilcoxon rank sum test, z = 1.981, p = 0.048, two-sided). This difference in points received by either the powerful or the peripheral player with a threshold of 12 points is also notably smaller than it is in the reference scenario </w:t>
      </w:r>
      <m:oMath>
        <m:r>
          <w:rPr>
            <w:rFonts w:ascii="Cambria Math" w:hAnsi="Cambria Math"/>
            <w:lang w:val="en-US"/>
          </w:rPr>
          <m:t>c0-0-0</m:t>
        </m:r>
      </m:oMath>
      <w:r w:rsidRPr="001D4DBF">
        <w:rPr>
          <w:lang w:val="en-US"/>
        </w:rPr>
        <w:t xml:space="preserve">: 2.73 points compared to 4.38 points. Thus, a higher individual threshold translates into a larger mean allocation to this player. </w:t>
      </w:r>
    </w:p>
    <w:p w14:paraId="5BBE4DA6" w14:textId="77777777" w:rsidR="00171281" w:rsidRPr="001D4DBF" w:rsidRDefault="00171281" w:rsidP="00171281">
      <w:pPr>
        <w:spacing w:after="0" w:line="276" w:lineRule="auto"/>
        <w:jc w:val="both"/>
        <w:rPr>
          <w:lang w:val="en-US"/>
        </w:rPr>
      </w:pPr>
    </w:p>
    <w:p w14:paraId="2EB5CF51" w14:textId="77777777" w:rsidR="00171281" w:rsidRPr="001D4DBF" w:rsidRDefault="00171281" w:rsidP="00171281">
      <w:pPr>
        <w:pStyle w:val="Heading2"/>
        <w:rPr>
          <w:color w:val="auto"/>
          <w:lang w:val="en-US"/>
        </w:rPr>
      </w:pPr>
      <w:r w:rsidRPr="001D4DBF">
        <w:rPr>
          <w:color w:val="auto"/>
          <w:lang w:val="en-US"/>
        </w:rPr>
        <w:t xml:space="preserve">Tests of difference H3 </w:t>
      </w:r>
    </w:p>
    <w:p w14:paraId="0FDF337D" w14:textId="77777777" w:rsidR="00171281" w:rsidRPr="001D4DBF" w:rsidRDefault="00171281" w:rsidP="00171281">
      <w:pPr>
        <w:spacing w:after="0" w:line="276" w:lineRule="auto"/>
        <w:jc w:val="both"/>
        <w:rPr>
          <w:lang w:val="en-US"/>
        </w:rPr>
      </w:pPr>
      <w:r w:rsidRPr="001D4DBF">
        <w:rPr>
          <w:lang w:val="en-US"/>
        </w:rPr>
        <w:t>The decrease of 1 percentage point (pp) in NSR-I between thresholds 1 and 5 (below equal split) is not substantial (z-test; p = 0.655; 95% CI [-0.001; 0.021]). Somewhat stronger are the decreases in NSR-I of 5pp each between thresholds 5 and 9 (z-test; p = 0.0246; 95% CI [0.003; 0.091]) and between thresholds 9 and 12 (z-test; p = 0.395; 95% CI [-0.060; 0.159]).</w:t>
      </w:r>
    </w:p>
    <w:p w14:paraId="00C70CD1" w14:textId="77777777" w:rsidR="00171281" w:rsidRPr="001D4DBF" w:rsidRDefault="00171281" w:rsidP="00171281">
      <w:pPr>
        <w:spacing w:after="0" w:line="276" w:lineRule="auto"/>
        <w:jc w:val="both"/>
        <w:rPr>
          <w:b/>
          <w:lang w:val="en-US"/>
        </w:rPr>
      </w:pPr>
    </w:p>
    <w:p w14:paraId="6F436F8F" w14:textId="77777777" w:rsidR="00171281" w:rsidRPr="001D4DBF" w:rsidRDefault="00171281" w:rsidP="00171281">
      <w:pPr>
        <w:pStyle w:val="Heading2"/>
        <w:rPr>
          <w:color w:val="auto"/>
          <w:lang w:val="en-US"/>
        </w:rPr>
      </w:pPr>
      <w:r w:rsidRPr="001D4DBF">
        <w:rPr>
          <w:color w:val="auto"/>
          <w:lang w:val="en-US"/>
        </w:rPr>
        <w:t>Tests of difference H4</w:t>
      </w:r>
    </w:p>
    <w:p w14:paraId="091BC5A7" w14:textId="77777777" w:rsidR="00171281" w:rsidRPr="001D4DBF" w:rsidRDefault="00171281" w:rsidP="00171281">
      <w:pPr>
        <w:spacing w:after="0" w:line="276" w:lineRule="auto"/>
        <w:jc w:val="both"/>
        <w:rPr>
          <w:lang w:val="en-US"/>
        </w:rPr>
      </w:pPr>
      <w:r w:rsidRPr="001D4DBF">
        <w:rPr>
          <w:lang w:val="en-US"/>
        </w:rPr>
        <w:t>The 14pp decrease between thresholds 1 and 5 is substantial (z-test; p = 0.007, 95% CI [0.040; 0.249]), as is the difference in the 28pp decrease between thresholds 5 and 9 (z-test; p = 0.000; 95% CI [0.170; 0.384]). The difference of 2pp in NSR-I between thresholds 9 and 12, which are both above the equal split, is not substantial and not significant (z-test; p = 0.889, 95% CI [-0.132; 0.181]).</w:t>
      </w:r>
    </w:p>
    <w:p w14:paraId="097A4AB3" w14:textId="77777777" w:rsidR="00171281" w:rsidRPr="001D4DBF" w:rsidRDefault="00171281" w:rsidP="00171281">
      <w:pPr>
        <w:spacing w:after="0" w:line="276" w:lineRule="auto"/>
        <w:jc w:val="both"/>
        <w:rPr>
          <w:b/>
          <w:lang w:val="en-US"/>
        </w:rPr>
      </w:pPr>
    </w:p>
    <w:p w14:paraId="33905CE4" w14:textId="77777777" w:rsidR="00171281" w:rsidRPr="001D4DBF" w:rsidRDefault="00171281" w:rsidP="00171281">
      <w:pPr>
        <w:pStyle w:val="Heading2"/>
        <w:rPr>
          <w:color w:val="auto"/>
          <w:lang w:val="en-US"/>
        </w:rPr>
      </w:pPr>
      <w:r w:rsidRPr="001D4DBF">
        <w:rPr>
          <w:color w:val="auto"/>
          <w:lang w:val="en-US"/>
        </w:rPr>
        <w:t>Further empirical observations</w:t>
      </w:r>
    </w:p>
    <w:p w14:paraId="44486295" w14:textId="77777777" w:rsidR="00171281" w:rsidRPr="001D4DBF" w:rsidRDefault="00171281" w:rsidP="00171281">
      <w:pPr>
        <w:spacing w:after="0" w:line="276" w:lineRule="auto"/>
        <w:jc w:val="both"/>
        <w:rPr>
          <w:lang w:val="en-US"/>
        </w:rPr>
      </w:pPr>
      <w:r w:rsidRPr="001D4DBF">
        <w:rPr>
          <w:lang w:val="en-US"/>
        </w:rPr>
        <w:t xml:space="preserve">Tables 1 shows the distributions of thresholds – scenarios – in each experiment. Column 3 displays the sum of all thresholds per network. Column 4 refers to the need satisfaction rate at the network level (NSR-N); Column 5 displays the mean range of profits within a network, that is, a measure of inequality of the distribution of the resource.  In treatment A, the sum of thresholds is consistently negatively related to the NSR-N. Comparing all scenarios with a sum of 15, </w:t>
      </w:r>
      <m:oMath>
        <m:r>
          <w:rPr>
            <w:rFonts w:ascii="Cambria Math" w:hAnsi="Cambria Math"/>
            <w:lang w:val="en-US"/>
          </w:rPr>
          <m:t>c1-9-5</m:t>
        </m:r>
      </m:oMath>
      <w:r w:rsidRPr="001D4DBF">
        <w:rPr>
          <w:lang w:val="en-US"/>
        </w:rPr>
        <w:t xml:space="preserve"> devi</w:t>
      </w:r>
      <w:proofErr w:type="spellStart"/>
      <w:r w:rsidRPr="001D4DBF">
        <w:rPr>
          <w:lang w:val="en-US"/>
        </w:rPr>
        <w:t>ates</w:t>
      </w:r>
      <w:proofErr w:type="spellEnd"/>
      <w:r w:rsidRPr="001D4DBF">
        <w:rPr>
          <w:lang w:val="en-US"/>
        </w:rPr>
        <w:t xml:space="preserve"> to the lower end. It appears that the need level of the central position negatively influences her willingness to attend to others’ needs. The mean range of profits is smallest in the scenario </w:t>
      </w:r>
      <m:oMath>
        <m:r>
          <w:rPr>
            <w:rFonts w:ascii="Cambria Math" w:hAnsi="Cambria Math"/>
            <w:lang w:val="en-US"/>
          </w:rPr>
          <m:t>c5-5-5</m:t>
        </m:r>
      </m:oMath>
      <w:r w:rsidRPr="001D4DBF">
        <w:rPr>
          <w:lang w:val="en-US"/>
        </w:rPr>
        <w:t>, where need thresholds are homogeneous, and largest when the range of thresholds (with a maximum of 12) is largest as well. In treatment B, the NSR-N is negatively related to the sum of thresholds, with one exception, the scenario</w:t>
      </w:r>
      <m:oMath>
        <m:r>
          <w:rPr>
            <w:rFonts w:ascii="Cambria Math" w:hAnsi="Cambria Math"/>
            <w:lang w:val="en-US"/>
          </w:rPr>
          <m:t xml:space="preserve"> c5-5-5</m:t>
        </m:r>
      </m:oMath>
      <w:r w:rsidRPr="001D4DBF">
        <w:rPr>
          <w:lang w:val="en-US"/>
        </w:rPr>
        <w:t xml:space="preserve">. This deviation may be explained by the fact that in the preceding period the </w:t>
      </w:r>
      <w:r w:rsidRPr="001D4DBF">
        <w:rPr>
          <w:lang w:val="en-US"/>
        </w:rPr>
        <w:lastRenderedPageBreak/>
        <w:t>resource was insufficient to satisfy all three need thresholds (</w:t>
      </w:r>
      <m:oMath>
        <m:r>
          <w:rPr>
            <w:rFonts w:ascii="Cambria Math" w:hAnsi="Cambria Math"/>
            <w:lang w:val="en-US"/>
          </w:rPr>
          <m:t>c5-12-12</m:t>
        </m:r>
      </m:oMath>
      <w:r w:rsidRPr="001D4DBF">
        <w:rPr>
          <w:lang w:val="en-US"/>
        </w:rPr>
        <w:t xml:space="preserve">). Furthermore, it was the final scenario before the end of the session. </w:t>
      </w:r>
    </w:p>
    <w:p w14:paraId="27FABA1C" w14:textId="77777777" w:rsidR="00171281" w:rsidRPr="001D4DBF" w:rsidRDefault="00171281" w:rsidP="00171281">
      <w:pPr>
        <w:keepNext/>
        <w:spacing w:after="0" w:line="276" w:lineRule="auto"/>
        <w:jc w:val="both"/>
        <w:rPr>
          <w:lang w:val="en-US"/>
        </w:rPr>
      </w:pPr>
    </w:p>
    <w:p w14:paraId="58C27EB1" w14:textId="77777777" w:rsidR="00171281" w:rsidRPr="00B006BE" w:rsidRDefault="00171281" w:rsidP="00171281">
      <w:pPr>
        <w:keepNext/>
        <w:spacing w:after="0" w:line="276" w:lineRule="auto"/>
        <w:rPr>
          <w:sz w:val="24"/>
          <w:szCs w:val="24"/>
          <w:lang w:val="en-US"/>
        </w:rPr>
      </w:pPr>
    </w:p>
    <w:p w14:paraId="388320D2" w14:textId="7B5757F7" w:rsidR="00171281" w:rsidRDefault="00171281" w:rsidP="00171281">
      <w:pPr>
        <w:pStyle w:val="Heading2"/>
        <w:rPr>
          <w:b/>
          <w:color w:val="auto"/>
          <w:sz w:val="24"/>
          <w:lang w:val="en-US"/>
        </w:rPr>
      </w:pPr>
      <w:r w:rsidRPr="001D4DBF">
        <w:rPr>
          <w:b/>
          <w:color w:val="auto"/>
          <w:sz w:val="24"/>
          <w:lang w:val="en-US"/>
        </w:rPr>
        <w:t>Fig</w:t>
      </w:r>
      <w:r w:rsidR="00DC2B19">
        <w:rPr>
          <w:b/>
          <w:color w:val="auto"/>
          <w:sz w:val="24"/>
          <w:lang w:val="en-US"/>
        </w:rPr>
        <w:t>ure</w:t>
      </w:r>
      <w:r w:rsidRPr="001D4DBF">
        <w:rPr>
          <w:b/>
          <w:color w:val="auto"/>
          <w:sz w:val="24"/>
          <w:lang w:val="en-US"/>
        </w:rPr>
        <w:t xml:space="preserve"> A.  Predicted Probabilities (95% conf. int.) of the Regression in Table 2</w:t>
      </w:r>
    </w:p>
    <w:p w14:paraId="60D6903F" w14:textId="015F106C" w:rsidR="006A4855" w:rsidRPr="006A4855" w:rsidRDefault="006A4855" w:rsidP="006A4855">
      <w:pPr>
        <w:rPr>
          <w:lang w:val="en-US"/>
        </w:rPr>
      </w:pPr>
      <w:r>
        <w:rPr>
          <w:noProof/>
          <w:lang w:val="en-US"/>
        </w:rPr>
        <w:drawing>
          <wp:inline distT="0" distB="0" distL="0" distR="0" wp14:anchorId="3705A4B3" wp14:editId="2EC388E8">
            <wp:extent cx="3959352" cy="3959352"/>
            <wp:effectExtent l="0" t="0" r="3175" b="3175"/>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2_Fig_A.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9352" cy="3959352"/>
                    </a:xfrm>
                    <a:prstGeom prst="rect">
                      <a:avLst/>
                    </a:prstGeom>
                  </pic:spPr>
                </pic:pic>
              </a:graphicData>
            </a:graphic>
          </wp:inline>
        </w:drawing>
      </w:r>
    </w:p>
    <w:p w14:paraId="198EEDEF" w14:textId="77777777" w:rsidR="00171281" w:rsidRPr="00071B95" w:rsidRDefault="00171281" w:rsidP="00171281">
      <w:pPr>
        <w:spacing w:after="0" w:line="276" w:lineRule="auto"/>
        <w:jc w:val="both"/>
        <w:rPr>
          <w:lang w:val="en-US"/>
        </w:rPr>
      </w:pPr>
      <w:r w:rsidRPr="00071B95">
        <w:rPr>
          <w:lang w:val="en-US"/>
        </w:rPr>
        <w:t>In S1 Figure A predicted probabilities of the treatment effects in the logistic regression in Table 2 are plotted. The sum of SVO of all network members is set at the mean angle of 61.2. Not all scenarios differ substantially from each other, but there are marked differences between groups of scenarios. Note that scenario c5-1-1, in which the sum of thresholds equals 7 points (reference category in regression), has the highest probability of need satisfaction, closely followed by scenario c5-5-1 (sum = 11). In comparison, scenario c5-1-12, which is highly heterogeneous in the distribution of need thresholds and has a sum of 18 points, and scenario c5-9-9, which is less heterogeneous in need threshold distribution but has a sum of 23 points, have the lowest probability of NSR-N reaching 1 (i.e. all three thresholds satisfied). Thus the sum of thresholds and their distribution within the network influence the probability of need satisfaction.</w:t>
      </w:r>
    </w:p>
    <w:p w14:paraId="1B4AB4E8" w14:textId="77777777" w:rsidR="00171281" w:rsidRPr="001D4DBF" w:rsidRDefault="00171281" w:rsidP="00171281">
      <w:pPr>
        <w:keepNext/>
        <w:spacing w:after="0" w:line="276" w:lineRule="auto"/>
        <w:jc w:val="both"/>
        <w:rPr>
          <w:bCs/>
          <w:lang w:val="en-US"/>
        </w:rPr>
      </w:pPr>
    </w:p>
    <w:p w14:paraId="1C0ADBE9" w14:textId="2268A1EC" w:rsidR="00171281" w:rsidRPr="001D4DBF" w:rsidRDefault="00171281" w:rsidP="00171281">
      <w:pPr>
        <w:spacing w:after="200" w:line="276" w:lineRule="auto"/>
        <w:rPr>
          <w:bCs/>
          <w:lang w:val="en-US"/>
        </w:rPr>
      </w:pPr>
      <w:r w:rsidRPr="001D4DBF">
        <w:rPr>
          <w:bCs/>
          <w:lang w:val="en-US"/>
        </w:rPr>
        <w:br w:type="page"/>
      </w:r>
    </w:p>
    <w:p w14:paraId="67A332E3" w14:textId="77777777" w:rsidR="00171281" w:rsidRPr="001D4DBF" w:rsidRDefault="00171281" w:rsidP="00171281">
      <w:pPr>
        <w:keepNext/>
        <w:spacing w:after="0" w:line="276" w:lineRule="auto"/>
        <w:jc w:val="both"/>
        <w:rPr>
          <w:bCs/>
          <w:lang w:val="en-US"/>
        </w:rPr>
      </w:pPr>
    </w:p>
    <w:p w14:paraId="7AE425F9" w14:textId="77777777" w:rsidR="00171281" w:rsidRPr="001D4DBF" w:rsidRDefault="00171281" w:rsidP="00171281">
      <w:pPr>
        <w:pStyle w:val="Heading2"/>
        <w:rPr>
          <w:b/>
          <w:color w:val="auto"/>
          <w:sz w:val="22"/>
          <w:lang w:val="en-US"/>
        </w:rPr>
      </w:pPr>
      <w:r w:rsidRPr="001D4DBF">
        <w:rPr>
          <w:b/>
          <w:color w:val="auto"/>
          <w:sz w:val="24"/>
          <w:lang w:val="en-US"/>
        </w:rPr>
        <w:t xml:space="preserve">Table </w:t>
      </w:r>
      <w:r w:rsidR="00567C9B">
        <w:rPr>
          <w:b/>
          <w:color w:val="auto"/>
          <w:sz w:val="24"/>
          <w:lang w:val="en-US"/>
        </w:rPr>
        <w:t>A</w:t>
      </w:r>
      <w:r w:rsidRPr="001D4DBF">
        <w:rPr>
          <w:b/>
          <w:color w:val="auto"/>
          <w:sz w:val="24"/>
          <w:lang w:val="en-US"/>
        </w:rPr>
        <w:t>. Logistic Regression on NSR-N. Including control for Period</w:t>
      </w:r>
    </w:p>
    <w:tbl>
      <w:tblPr>
        <w:tblW w:w="9240" w:type="dxa"/>
        <w:tblCellMar>
          <w:left w:w="70" w:type="dxa"/>
          <w:right w:w="70" w:type="dxa"/>
        </w:tblCellMar>
        <w:tblLook w:val="04A0" w:firstRow="1" w:lastRow="0" w:firstColumn="1" w:lastColumn="0" w:noHBand="0" w:noVBand="1"/>
      </w:tblPr>
      <w:tblGrid>
        <w:gridCol w:w="3240"/>
        <w:gridCol w:w="1200"/>
        <w:gridCol w:w="1200"/>
        <w:gridCol w:w="1200"/>
        <w:gridCol w:w="1200"/>
        <w:gridCol w:w="1200"/>
      </w:tblGrid>
      <w:tr w:rsidR="00171281" w:rsidRPr="005D7752" w14:paraId="7A1E74F7" w14:textId="77777777" w:rsidTr="00106F0A">
        <w:trPr>
          <w:trHeight w:val="315"/>
        </w:trPr>
        <w:tc>
          <w:tcPr>
            <w:tcW w:w="9240" w:type="dxa"/>
            <w:gridSpan w:val="6"/>
            <w:tcBorders>
              <w:top w:val="double" w:sz="4" w:space="0" w:color="auto"/>
              <w:left w:val="nil"/>
              <w:right w:val="nil"/>
            </w:tcBorders>
            <w:shd w:val="clear" w:color="auto" w:fill="auto"/>
            <w:noWrap/>
            <w:vAlign w:val="bottom"/>
          </w:tcPr>
          <w:p w14:paraId="1D91B6CC" w14:textId="77777777" w:rsidR="00171281" w:rsidRPr="001D4DBF" w:rsidRDefault="00171281" w:rsidP="00106F0A">
            <w:pPr>
              <w:spacing w:after="0" w:line="240" w:lineRule="auto"/>
              <w:rPr>
                <w:rFonts w:ascii="Calibri" w:eastAsia="Times New Roman" w:hAnsi="Calibri" w:cs="Times New Roman"/>
                <w:lang w:val="en-US" w:eastAsia="zh-CN"/>
              </w:rPr>
            </w:pPr>
            <w:r w:rsidRPr="001D4DBF">
              <w:rPr>
                <w:rFonts w:eastAsia="Times New Roman" w:cs="Times New Roman"/>
                <w:i/>
                <w:szCs w:val="24"/>
                <w:lang w:val="en-US"/>
              </w:rPr>
              <w:t>Dependent Variable: NSR-N, 1 = all three thresholds satisfied; 0 = at least one threshold not satisfied</w:t>
            </w:r>
          </w:p>
        </w:tc>
      </w:tr>
      <w:tr w:rsidR="00171281" w:rsidRPr="001D4DBF" w14:paraId="2DCBB60E" w14:textId="77777777" w:rsidTr="00106F0A">
        <w:trPr>
          <w:trHeight w:val="315"/>
        </w:trPr>
        <w:tc>
          <w:tcPr>
            <w:tcW w:w="3240" w:type="dxa"/>
            <w:tcBorders>
              <w:left w:val="nil"/>
              <w:bottom w:val="single" w:sz="4" w:space="0" w:color="auto"/>
              <w:right w:val="nil"/>
            </w:tcBorders>
            <w:shd w:val="clear" w:color="auto" w:fill="auto"/>
            <w:noWrap/>
            <w:vAlign w:val="bottom"/>
            <w:hideMark/>
          </w:tcPr>
          <w:p w14:paraId="7D7A2528" w14:textId="77777777" w:rsidR="00171281" w:rsidRPr="001D4DBF" w:rsidRDefault="00171281" w:rsidP="00106F0A">
            <w:pPr>
              <w:spacing w:after="0" w:line="240" w:lineRule="auto"/>
              <w:rPr>
                <w:rFonts w:ascii="Calibri" w:eastAsia="Times New Roman" w:hAnsi="Calibri" w:cs="Times New Roman"/>
                <w:lang w:val="en-US" w:eastAsia="zh-CN"/>
              </w:rPr>
            </w:pPr>
            <w:r w:rsidRPr="001D4DBF">
              <w:rPr>
                <w:rFonts w:ascii="Calibri" w:eastAsia="Times New Roman" w:hAnsi="Calibri" w:cs="Times New Roman"/>
                <w:lang w:val="en-US" w:eastAsia="zh-CN"/>
              </w:rPr>
              <w:t> </w:t>
            </w:r>
          </w:p>
        </w:tc>
        <w:tc>
          <w:tcPr>
            <w:tcW w:w="1200" w:type="dxa"/>
            <w:tcBorders>
              <w:left w:val="nil"/>
              <w:bottom w:val="single" w:sz="4" w:space="0" w:color="auto"/>
              <w:right w:val="nil"/>
            </w:tcBorders>
            <w:shd w:val="clear" w:color="auto" w:fill="auto"/>
            <w:noWrap/>
            <w:vAlign w:val="bottom"/>
            <w:hideMark/>
          </w:tcPr>
          <w:p w14:paraId="51F0726E"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Coefficient</w:t>
            </w:r>
          </w:p>
        </w:tc>
        <w:tc>
          <w:tcPr>
            <w:tcW w:w="1200" w:type="dxa"/>
            <w:tcBorders>
              <w:left w:val="nil"/>
              <w:bottom w:val="single" w:sz="4" w:space="0" w:color="auto"/>
              <w:right w:val="nil"/>
            </w:tcBorders>
            <w:shd w:val="clear" w:color="auto" w:fill="auto"/>
            <w:noWrap/>
            <w:vAlign w:val="bottom"/>
            <w:hideMark/>
          </w:tcPr>
          <w:p w14:paraId="1062CC64"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Stand Err</w:t>
            </w:r>
          </w:p>
        </w:tc>
        <w:tc>
          <w:tcPr>
            <w:tcW w:w="1200" w:type="dxa"/>
            <w:tcBorders>
              <w:left w:val="nil"/>
              <w:bottom w:val="single" w:sz="4" w:space="0" w:color="auto"/>
              <w:right w:val="nil"/>
            </w:tcBorders>
            <w:shd w:val="clear" w:color="auto" w:fill="auto"/>
            <w:noWrap/>
            <w:vAlign w:val="bottom"/>
            <w:hideMark/>
          </w:tcPr>
          <w:p w14:paraId="3947D76B"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Lower 0.95</w:t>
            </w:r>
          </w:p>
        </w:tc>
        <w:tc>
          <w:tcPr>
            <w:tcW w:w="1200" w:type="dxa"/>
            <w:tcBorders>
              <w:left w:val="nil"/>
              <w:bottom w:val="single" w:sz="4" w:space="0" w:color="auto"/>
              <w:right w:val="nil"/>
            </w:tcBorders>
            <w:shd w:val="clear" w:color="auto" w:fill="auto"/>
            <w:noWrap/>
            <w:vAlign w:val="bottom"/>
            <w:hideMark/>
          </w:tcPr>
          <w:p w14:paraId="141FFB77"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Upper 0.95</w:t>
            </w:r>
          </w:p>
        </w:tc>
        <w:tc>
          <w:tcPr>
            <w:tcW w:w="1200" w:type="dxa"/>
            <w:tcBorders>
              <w:left w:val="nil"/>
              <w:bottom w:val="single" w:sz="4" w:space="0" w:color="auto"/>
              <w:right w:val="nil"/>
            </w:tcBorders>
            <w:shd w:val="clear" w:color="auto" w:fill="auto"/>
            <w:noWrap/>
            <w:vAlign w:val="bottom"/>
            <w:hideMark/>
          </w:tcPr>
          <w:p w14:paraId="29FEC4AC"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Odds Ratio</w:t>
            </w:r>
          </w:p>
        </w:tc>
      </w:tr>
      <w:tr w:rsidR="00171281" w:rsidRPr="001D4DBF" w14:paraId="089227A8" w14:textId="77777777" w:rsidTr="00106F0A">
        <w:trPr>
          <w:trHeight w:val="300"/>
        </w:trPr>
        <w:tc>
          <w:tcPr>
            <w:tcW w:w="3240" w:type="dxa"/>
            <w:tcBorders>
              <w:top w:val="nil"/>
              <w:left w:val="nil"/>
              <w:bottom w:val="nil"/>
              <w:right w:val="nil"/>
            </w:tcBorders>
            <w:shd w:val="clear" w:color="auto" w:fill="auto"/>
            <w:noWrap/>
            <w:vAlign w:val="center"/>
            <w:hideMark/>
          </w:tcPr>
          <w:p w14:paraId="7B13FA12" w14:textId="77777777" w:rsidR="00171281" w:rsidRPr="001D4DBF" w:rsidRDefault="00171281" w:rsidP="00106F0A">
            <w:pPr>
              <w:spacing w:after="0" w:line="240" w:lineRule="auto"/>
              <w:rPr>
                <w:rFonts w:ascii="Calibri" w:eastAsia="Times New Roman" w:hAnsi="Calibri" w:cs="Times New Roman"/>
                <w:lang w:val="en-US" w:eastAsia="zh-CN"/>
              </w:rPr>
            </w:pPr>
            <w:r w:rsidRPr="001D4DBF">
              <w:rPr>
                <w:rFonts w:ascii="Calibri" w:eastAsia="Times New Roman" w:hAnsi="Calibri" w:cs="Times New Roman"/>
                <w:lang w:val="en-US" w:eastAsia="zh-CN"/>
              </w:rPr>
              <w:t>Sum of SVO in network</w:t>
            </w:r>
          </w:p>
        </w:tc>
        <w:tc>
          <w:tcPr>
            <w:tcW w:w="1200" w:type="dxa"/>
            <w:tcBorders>
              <w:top w:val="nil"/>
              <w:left w:val="nil"/>
              <w:bottom w:val="nil"/>
              <w:right w:val="nil"/>
            </w:tcBorders>
            <w:shd w:val="clear" w:color="auto" w:fill="auto"/>
            <w:noWrap/>
            <w:vAlign w:val="bottom"/>
            <w:hideMark/>
          </w:tcPr>
          <w:p w14:paraId="486D6D37"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0,5114</w:t>
            </w:r>
          </w:p>
        </w:tc>
        <w:tc>
          <w:tcPr>
            <w:tcW w:w="1200" w:type="dxa"/>
            <w:tcBorders>
              <w:top w:val="nil"/>
              <w:left w:val="nil"/>
              <w:bottom w:val="nil"/>
              <w:right w:val="nil"/>
            </w:tcBorders>
            <w:shd w:val="clear" w:color="auto" w:fill="auto"/>
            <w:noWrap/>
            <w:vAlign w:val="bottom"/>
            <w:hideMark/>
          </w:tcPr>
          <w:p w14:paraId="2903A761"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0,1813</w:t>
            </w:r>
          </w:p>
        </w:tc>
        <w:tc>
          <w:tcPr>
            <w:tcW w:w="1200" w:type="dxa"/>
            <w:tcBorders>
              <w:top w:val="nil"/>
              <w:left w:val="nil"/>
              <w:bottom w:val="nil"/>
              <w:right w:val="nil"/>
            </w:tcBorders>
            <w:shd w:val="clear" w:color="auto" w:fill="auto"/>
            <w:noWrap/>
            <w:vAlign w:val="bottom"/>
            <w:hideMark/>
          </w:tcPr>
          <w:p w14:paraId="0C390A42"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0,1561</w:t>
            </w:r>
          </w:p>
        </w:tc>
        <w:tc>
          <w:tcPr>
            <w:tcW w:w="1200" w:type="dxa"/>
            <w:tcBorders>
              <w:top w:val="nil"/>
              <w:left w:val="nil"/>
              <w:bottom w:val="nil"/>
              <w:right w:val="nil"/>
            </w:tcBorders>
            <w:shd w:val="clear" w:color="auto" w:fill="auto"/>
            <w:noWrap/>
            <w:vAlign w:val="bottom"/>
            <w:hideMark/>
          </w:tcPr>
          <w:p w14:paraId="034B4D8A"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0,8666</w:t>
            </w:r>
          </w:p>
        </w:tc>
        <w:tc>
          <w:tcPr>
            <w:tcW w:w="1200" w:type="dxa"/>
            <w:tcBorders>
              <w:top w:val="nil"/>
              <w:left w:val="nil"/>
              <w:bottom w:val="nil"/>
              <w:right w:val="nil"/>
            </w:tcBorders>
            <w:shd w:val="clear" w:color="auto" w:fill="auto"/>
            <w:noWrap/>
            <w:vAlign w:val="bottom"/>
            <w:hideMark/>
          </w:tcPr>
          <w:p w14:paraId="7AEA4626"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1,6675</w:t>
            </w:r>
          </w:p>
        </w:tc>
      </w:tr>
      <w:tr w:rsidR="00171281" w:rsidRPr="001D4DBF" w14:paraId="7AEEC124" w14:textId="77777777" w:rsidTr="00106F0A">
        <w:trPr>
          <w:trHeight w:val="300"/>
        </w:trPr>
        <w:tc>
          <w:tcPr>
            <w:tcW w:w="3240" w:type="dxa"/>
            <w:tcBorders>
              <w:top w:val="nil"/>
              <w:left w:val="nil"/>
              <w:bottom w:val="nil"/>
              <w:right w:val="nil"/>
            </w:tcBorders>
            <w:shd w:val="clear" w:color="auto" w:fill="auto"/>
            <w:noWrap/>
            <w:vAlign w:val="bottom"/>
            <w:hideMark/>
          </w:tcPr>
          <w:p w14:paraId="6A080835"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Scenarios (ref. c5-1-1)</w:t>
            </w:r>
          </w:p>
        </w:tc>
        <w:tc>
          <w:tcPr>
            <w:tcW w:w="1200" w:type="dxa"/>
            <w:tcBorders>
              <w:top w:val="nil"/>
              <w:left w:val="nil"/>
              <w:bottom w:val="nil"/>
              <w:right w:val="nil"/>
            </w:tcBorders>
            <w:shd w:val="clear" w:color="auto" w:fill="auto"/>
            <w:noWrap/>
            <w:vAlign w:val="bottom"/>
            <w:hideMark/>
          </w:tcPr>
          <w:p w14:paraId="512FD197" w14:textId="77777777" w:rsidR="00171281" w:rsidRPr="001D4DBF" w:rsidRDefault="00171281" w:rsidP="00106F0A">
            <w:pPr>
              <w:spacing w:after="0" w:line="240" w:lineRule="auto"/>
              <w:rPr>
                <w:rFonts w:ascii="Calibri" w:eastAsia="Times New Roman" w:hAnsi="Calibri" w:cs="Times New Roman"/>
                <w:lang w:eastAsia="zh-CN"/>
              </w:rPr>
            </w:pPr>
          </w:p>
        </w:tc>
        <w:tc>
          <w:tcPr>
            <w:tcW w:w="1200" w:type="dxa"/>
            <w:tcBorders>
              <w:top w:val="nil"/>
              <w:left w:val="nil"/>
              <w:bottom w:val="nil"/>
              <w:right w:val="nil"/>
            </w:tcBorders>
            <w:shd w:val="clear" w:color="auto" w:fill="auto"/>
            <w:noWrap/>
            <w:vAlign w:val="bottom"/>
            <w:hideMark/>
          </w:tcPr>
          <w:p w14:paraId="32885CC2" w14:textId="77777777" w:rsidR="00171281" w:rsidRPr="001D4DBF" w:rsidRDefault="00171281" w:rsidP="00106F0A">
            <w:pPr>
              <w:spacing w:after="0" w:line="240" w:lineRule="auto"/>
              <w:rPr>
                <w:rFonts w:ascii="Times New Roman" w:eastAsia="Times New Roman" w:hAnsi="Times New Roman" w:cs="Times New Roman"/>
                <w:sz w:val="20"/>
                <w:szCs w:val="20"/>
                <w:lang w:eastAsia="zh-CN"/>
              </w:rPr>
            </w:pPr>
          </w:p>
        </w:tc>
        <w:tc>
          <w:tcPr>
            <w:tcW w:w="1200" w:type="dxa"/>
            <w:tcBorders>
              <w:top w:val="nil"/>
              <w:left w:val="nil"/>
              <w:bottom w:val="nil"/>
              <w:right w:val="nil"/>
            </w:tcBorders>
            <w:shd w:val="clear" w:color="auto" w:fill="auto"/>
            <w:noWrap/>
            <w:vAlign w:val="bottom"/>
            <w:hideMark/>
          </w:tcPr>
          <w:p w14:paraId="345B3C38" w14:textId="77777777" w:rsidR="00171281" w:rsidRPr="001D4DBF" w:rsidRDefault="00171281" w:rsidP="00106F0A">
            <w:pPr>
              <w:spacing w:after="0" w:line="240" w:lineRule="auto"/>
              <w:rPr>
                <w:rFonts w:ascii="Times New Roman" w:eastAsia="Times New Roman" w:hAnsi="Times New Roman" w:cs="Times New Roman"/>
                <w:sz w:val="20"/>
                <w:szCs w:val="20"/>
                <w:lang w:eastAsia="zh-CN"/>
              </w:rPr>
            </w:pPr>
          </w:p>
        </w:tc>
        <w:tc>
          <w:tcPr>
            <w:tcW w:w="1200" w:type="dxa"/>
            <w:tcBorders>
              <w:top w:val="nil"/>
              <w:left w:val="nil"/>
              <w:bottom w:val="nil"/>
              <w:right w:val="nil"/>
            </w:tcBorders>
            <w:shd w:val="clear" w:color="auto" w:fill="auto"/>
            <w:noWrap/>
            <w:vAlign w:val="bottom"/>
            <w:hideMark/>
          </w:tcPr>
          <w:p w14:paraId="2B21FD99" w14:textId="77777777" w:rsidR="00171281" w:rsidRPr="001D4DBF" w:rsidRDefault="00171281" w:rsidP="00106F0A">
            <w:pPr>
              <w:spacing w:after="0" w:line="240" w:lineRule="auto"/>
              <w:rPr>
                <w:rFonts w:ascii="Times New Roman" w:eastAsia="Times New Roman" w:hAnsi="Times New Roman" w:cs="Times New Roman"/>
                <w:sz w:val="20"/>
                <w:szCs w:val="20"/>
                <w:lang w:eastAsia="zh-CN"/>
              </w:rPr>
            </w:pPr>
          </w:p>
        </w:tc>
        <w:tc>
          <w:tcPr>
            <w:tcW w:w="1200" w:type="dxa"/>
            <w:tcBorders>
              <w:top w:val="nil"/>
              <w:left w:val="nil"/>
              <w:bottom w:val="nil"/>
              <w:right w:val="nil"/>
            </w:tcBorders>
            <w:shd w:val="clear" w:color="auto" w:fill="auto"/>
            <w:noWrap/>
            <w:vAlign w:val="bottom"/>
            <w:hideMark/>
          </w:tcPr>
          <w:p w14:paraId="520A9479" w14:textId="77777777" w:rsidR="00171281" w:rsidRPr="001D4DBF" w:rsidRDefault="00171281" w:rsidP="00106F0A">
            <w:pPr>
              <w:spacing w:after="0" w:line="240" w:lineRule="auto"/>
              <w:rPr>
                <w:rFonts w:ascii="Times New Roman" w:eastAsia="Times New Roman" w:hAnsi="Times New Roman" w:cs="Times New Roman"/>
                <w:sz w:val="20"/>
                <w:szCs w:val="20"/>
                <w:lang w:eastAsia="zh-CN"/>
              </w:rPr>
            </w:pPr>
          </w:p>
        </w:tc>
      </w:tr>
      <w:tr w:rsidR="00171281" w:rsidRPr="001D4DBF" w14:paraId="7C68BD29" w14:textId="77777777" w:rsidTr="00106F0A">
        <w:trPr>
          <w:trHeight w:val="300"/>
        </w:trPr>
        <w:tc>
          <w:tcPr>
            <w:tcW w:w="3240" w:type="dxa"/>
            <w:tcBorders>
              <w:top w:val="nil"/>
              <w:left w:val="nil"/>
              <w:bottom w:val="nil"/>
              <w:right w:val="nil"/>
            </w:tcBorders>
            <w:shd w:val="clear" w:color="auto" w:fill="auto"/>
            <w:noWrap/>
            <w:vAlign w:val="center"/>
            <w:hideMark/>
          </w:tcPr>
          <w:p w14:paraId="34748474"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c5-5-5</w:t>
            </w:r>
          </w:p>
        </w:tc>
        <w:tc>
          <w:tcPr>
            <w:tcW w:w="1200" w:type="dxa"/>
            <w:tcBorders>
              <w:top w:val="nil"/>
              <w:left w:val="nil"/>
              <w:bottom w:val="nil"/>
              <w:right w:val="nil"/>
            </w:tcBorders>
            <w:shd w:val="clear" w:color="auto" w:fill="auto"/>
            <w:noWrap/>
            <w:vAlign w:val="bottom"/>
            <w:hideMark/>
          </w:tcPr>
          <w:p w14:paraId="750A3213"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-1,2936</w:t>
            </w:r>
          </w:p>
        </w:tc>
        <w:tc>
          <w:tcPr>
            <w:tcW w:w="1200" w:type="dxa"/>
            <w:tcBorders>
              <w:top w:val="nil"/>
              <w:left w:val="nil"/>
              <w:bottom w:val="nil"/>
              <w:right w:val="nil"/>
            </w:tcBorders>
            <w:shd w:val="clear" w:color="auto" w:fill="auto"/>
            <w:noWrap/>
            <w:vAlign w:val="bottom"/>
            <w:hideMark/>
          </w:tcPr>
          <w:p w14:paraId="232FFE3D"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0,4588</w:t>
            </w:r>
          </w:p>
        </w:tc>
        <w:tc>
          <w:tcPr>
            <w:tcW w:w="1200" w:type="dxa"/>
            <w:tcBorders>
              <w:top w:val="nil"/>
              <w:left w:val="nil"/>
              <w:bottom w:val="nil"/>
              <w:right w:val="nil"/>
            </w:tcBorders>
            <w:shd w:val="clear" w:color="auto" w:fill="auto"/>
            <w:noWrap/>
            <w:vAlign w:val="bottom"/>
            <w:hideMark/>
          </w:tcPr>
          <w:p w14:paraId="03391D0A"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-2,1929</w:t>
            </w:r>
          </w:p>
        </w:tc>
        <w:tc>
          <w:tcPr>
            <w:tcW w:w="1200" w:type="dxa"/>
            <w:tcBorders>
              <w:top w:val="nil"/>
              <w:left w:val="nil"/>
              <w:bottom w:val="nil"/>
              <w:right w:val="nil"/>
            </w:tcBorders>
            <w:shd w:val="clear" w:color="auto" w:fill="auto"/>
            <w:noWrap/>
            <w:vAlign w:val="bottom"/>
            <w:hideMark/>
          </w:tcPr>
          <w:p w14:paraId="411BC8EC"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-0,3944</w:t>
            </w:r>
          </w:p>
        </w:tc>
        <w:tc>
          <w:tcPr>
            <w:tcW w:w="1200" w:type="dxa"/>
            <w:tcBorders>
              <w:top w:val="nil"/>
              <w:left w:val="nil"/>
              <w:bottom w:val="nil"/>
              <w:right w:val="nil"/>
            </w:tcBorders>
            <w:shd w:val="clear" w:color="auto" w:fill="auto"/>
            <w:noWrap/>
            <w:vAlign w:val="bottom"/>
            <w:hideMark/>
          </w:tcPr>
          <w:p w14:paraId="61F7D9BB"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0,2743</w:t>
            </w:r>
          </w:p>
        </w:tc>
      </w:tr>
      <w:tr w:rsidR="00171281" w:rsidRPr="001D4DBF" w14:paraId="5EF848D9" w14:textId="77777777" w:rsidTr="00106F0A">
        <w:trPr>
          <w:trHeight w:val="300"/>
        </w:trPr>
        <w:tc>
          <w:tcPr>
            <w:tcW w:w="3240" w:type="dxa"/>
            <w:tcBorders>
              <w:top w:val="nil"/>
              <w:left w:val="nil"/>
              <w:bottom w:val="nil"/>
              <w:right w:val="nil"/>
            </w:tcBorders>
            <w:shd w:val="clear" w:color="auto" w:fill="auto"/>
            <w:noWrap/>
            <w:vAlign w:val="center"/>
            <w:hideMark/>
          </w:tcPr>
          <w:p w14:paraId="592DD31E" w14:textId="77777777" w:rsidR="00171281" w:rsidRPr="001D4DBF" w:rsidRDefault="00171281" w:rsidP="00106F0A">
            <w:pPr>
              <w:spacing w:after="0" w:line="240" w:lineRule="auto"/>
              <w:rPr>
                <w:rFonts w:ascii="Calibri" w:eastAsia="Times New Roman" w:hAnsi="Calibri" w:cs="Times New Roman"/>
                <w:bCs/>
                <w:lang w:eastAsia="zh-CN"/>
              </w:rPr>
            </w:pPr>
            <w:r w:rsidRPr="001D4DBF">
              <w:rPr>
                <w:rFonts w:ascii="Calibri" w:eastAsia="Times New Roman" w:hAnsi="Calibri" w:cs="Times New Roman"/>
                <w:bCs/>
                <w:lang w:eastAsia="zh-CN"/>
              </w:rPr>
              <w:t>c5-0-9</w:t>
            </w:r>
          </w:p>
        </w:tc>
        <w:tc>
          <w:tcPr>
            <w:tcW w:w="1200" w:type="dxa"/>
            <w:tcBorders>
              <w:top w:val="nil"/>
              <w:left w:val="nil"/>
              <w:bottom w:val="nil"/>
              <w:right w:val="nil"/>
            </w:tcBorders>
            <w:shd w:val="clear" w:color="auto" w:fill="auto"/>
            <w:noWrap/>
            <w:vAlign w:val="bottom"/>
            <w:hideMark/>
          </w:tcPr>
          <w:p w14:paraId="4E08FE3D" w14:textId="77777777" w:rsidR="00171281" w:rsidRPr="001D4DBF" w:rsidRDefault="00171281" w:rsidP="00106F0A">
            <w:pPr>
              <w:spacing w:after="0" w:line="240" w:lineRule="auto"/>
              <w:rPr>
                <w:rFonts w:ascii="Calibri" w:eastAsia="Times New Roman" w:hAnsi="Calibri" w:cs="Times New Roman"/>
                <w:bCs/>
                <w:lang w:eastAsia="zh-CN"/>
              </w:rPr>
            </w:pPr>
            <w:r w:rsidRPr="001D4DBF">
              <w:rPr>
                <w:rFonts w:ascii="Calibri" w:eastAsia="Times New Roman" w:hAnsi="Calibri" w:cs="Times New Roman"/>
                <w:bCs/>
                <w:lang w:eastAsia="zh-CN"/>
              </w:rPr>
              <w:t>-0,8918</w:t>
            </w:r>
          </w:p>
        </w:tc>
        <w:tc>
          <w:tcPr>
            <w:tcW w:w="1200" w:type="dxa"/>
            <w:tcBorders>
              <w:top w:val="nil"/>
              <w:left w:val="nil"/>
              <w:bottom w:val="nil"/>
              <w:right w:val="nil"/>
            </w:tcBorders>
            <w:shd w:val="clear" w:color="auto" w:fill="auto"/>
            <w:noWrap/>
            <w:vAlign w:val="bottom"/>
            <w:hideMark/>
          </w:tcPr>
          <w:p w14:paraId="4A0E49EB" w14:textId="77777777" w:rsidR="00171281" w:rsidRPr="001D4DBF" w:rsidRDefault="00171281" w:rsidP="00106F0A">
            <w:pPr>
              <w:spacing w:after="0" w:line="240" w:lineRule="auto"/>
              <w:rPr>
                <w:rFonts w:ascii="Calibri" w:eastAsia="Times New Roman" w:hAnsi="Calibri" w:cs="Times New Roman"/>
                <w:bCs/>
                <w:lang w:eastAsia="zh-CN"/>
              </w:rPr>
            </w:pPr>
            <w:r w:rsidRPr="001D4DBF">
              <w:rPr>
                <w:rFonts w:ascii="Calibri" w:eastAsia="Times New Roman" w:hAnsi="Calibri" w:cs="Times New Roman"/>
                <w:bCs/>
                <w:lang w:eastAsia="zh-CN"/>
              </w:rPr>
              <w:t>0,522</w:t>
            </w:r>
          </w:p>
        </w:tc>
        <w:tc>
          <w:tcPr>
            <w:tcW w:w="1200" w:type="dxa"/>
            <w:tcBorders>
              <w:top w:val="nil"/>
              <w:left w:val="nil"/>
              <w:bottom w:val="nil"/>
              <w:right w:val="nil"/>
            </w:tcBorders>
            <w:shd w:val="clear" w:color="auto" w:fill="auto"/>
            <w:noWrap/>
            <w:vAlign w:val="bottom"/>
            <w:hideMark/>
          </w:tcPr>
          <w:p w14:paraId="21369B75" w14:textId="77777777" w:rsidR="00171281" w:rsidRPr="001D4DBF" w:rsidRDefault="00171281" w:rsidP="00106F0A">
            <w:pPr>
              <w:spacing w:after="0" w:line="240" w:lineRule="auto"/>
              <w:rPr>
                <w:rFonts w:ascii="Calibri" w:eastAsia="Times New Roman" w:hAnsi="Calibri" w:cs="Times New Roman"/>
                <w:bCs/>
                <w:lang w:eastAsia="zh-CN"/>
              </w:rPr>
            </w:pPr>
            <w:r w:rsidRPr="001D4DBF">
              <w:rPr>
                <w:rFonts w:ascii="Calibri" w:eastAsia="Times New Roman" w:hAnsi="Calibri" w:cs="Times New Roman"/>
                <w:bCs/>
                <w:lang w:eastAsia="zh-CN"/>
              </w:rPr>
              <w:t>-1,915</w:t>
            </w:r>
          </w:p>
        </w:tc>
        <w:tc>
          <w:tcPr>
            <w:tcW w:w="1200" w:type="dxa"/>
            <w:tcBorders>
              <w:top w:val="nil"/>
              <w:left w:val="nil"/>
              <w:bottom w:val="nil"/>
              <w:right w:val="nil"/>
            </w:tcBorders>
            <w:shd w:val="clear" w:color="auto" w:fill="auto"/>
            <w:noWrap/>
            <w:vAlign w:val="bottom"/>
            <w:hideMark/>
          </w:tcPr>
          <w:p w14:paraId="46F69E3C" w14:textId="77777777" w:rsidR="00171281" w:rsidRPr="001D4DBF" w:rsidRDefault="00171281" w:rsidP="00106F0A">
            <w:pPr>
              <w:spacing w:after="0" w:line="240" w:lineRule="auto"/>
              <w:rPr>
                <w:rFonts w:ascii="Calibri" w:eastAsia="Times New Roman" w:hAnsi="Calibri" w:cs="Times New Roman"/>
                <w:bCs/>
                <w:lang w:eastAsia="zh-CN"/>
              </w:rPr>
            </w:pPr>
            <w:r w:rsidRPr="001D4DBF">
              <w:rPr>
                <w:rFonts w:ascii="Calibri" w:eastAsia="Times New Roman" w:hAnsi="Calibri" w:cs="Times New Roman"/>
                <w:bCs/>
                <w:lang w:eastAsia="zh-CN"/>
              </w:rPr>
              <w:t>0,1313</w:t>
            </w:r>
          </w:p>
        </w:tc>
        <w:tc>
          <w:tcPr>
            <w:tcW w:w="1200" w:type="dxa"/>
            <w:tcBorders>
              <w:top w:val="nil"/>
              <w:left w:val="nil"/>
              <w:bottom w:val="nil"/>
              <w:right w:val="nil"/>
            </w:tcBorders>
            <w:shd w:val="clear" w:color="auto" w:fill="auto"/>
            <w:noWrap/>
            <w:vAlign w:val="bottom"/>
            <w:hideMark/>
          </w:tcPr>
          <w:p w14:paraId="7E214F9D" w14:textId="77777777" w:rsidR="00171281" w:rsidRPr="001D4DBF" w:rsidRDefault="00171281" w:rsidP="00106F0A">
            <w:pPr>
              <w:spacing w:after="0" w:line="240" w:lineRule="auto"/>
              <w:rPr>
                <w:rFonts w:ascii="Calibri" w:eastAsia="Times New Roman" w:hAnsi="Calibri" w:cs="Times New Roman"/>
                <w:bCs/>
                <w:lang w:eastAsia="zh-CN"/>
              </w:rPr>
            </w:pPr>
            <w:r w:rsidRPr="001D4DBF">
              <w:rPr>
                <w:rFonts w:ascii="Calibri" w:eastAsia="Times New Roman" w:hAnsi="Calibri" w:cs="Times New Roman"/>
                <w:bCs/>
                <w:lang w:eastAsia="zh-CN"/>
              </w:rPr>
              <w:t>0,4099</w:t>
            </w:r>
          </w:p>
        </w:tc>
      </w:tr>
      <w:tr w:rsidR="00171281" w:rsidRPr="001D4DBF" w14:paraId="5221AE76" w14:textId="77777777" w:rsidTr="00106F0A">
        <w:trPr>
          <w:trHeight w:val="300"/>
        </w:trPr>
        <w:tc>
          <w:tcPr>
            <w:tcW w:w="3240" w:type="dxa"/>
            <w:tcBorders>
              <w:top w:val="nil"/>
              <w:left w:val="nil"/>
              <w:bottom w:val="nil"/>
              <w:right w:val="nil"/>
            </w:tcBorders>
            <w:shd w:val="clear" w:color="auto" w:fill="auto"/>
            <w:noWrap/>
            <w:vAlign w:val="center"/>
            <w:hideMark/>
          </w:tcPr>
          <w:p w14:paraId="760F8EC3"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c1-9-5</w:t>
            </w:r>
          </w:p>
        </w:tc>
        <w:tc>
          <w:tcPr>
            <w:tcW w:w="1200" w:type="dxa"/>
            <w:tcBorders>
              <w:top w:val="nil"/>
              <w:left w:val="nil"/>
              <w:bottom w:val="nil"/>
              <w:right w:val="nil"/>
            </w:tcBorders>
            <w:shd w:val="clear" w:color="auto" w:fill="auto"/>
            <w:noWrap/>
            <w:vAlign w:val="bottom"/>
            <w:hideMark/>
          </w:tcPr>
          <w:p w14:paraId="4DE4B830"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-1,8171</w:t>
            </w:r>
          </w:p>
        </w:tc>
        <w:tc>
          <w:tcPr>
            <w:tcW w:w="1200" w:type="dxa"/>
            <w:tcBorders>
              <w:top w:val="nil"/>
              <w:left w:val="nil"/>
              <w:bottom w:val="nil"/>
              <w:right w:val="nil"/>
            </w:tcBorders>
            <w:shd w:val="clear" w:color="auto" w:fill="auto"/>
            <w:noWrap/>
            <w:vAlign w:val="bottom"/>
            <w:hideMark/>
          </w:tcPr>
          <w:p w14:paraId="5A7AF243"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0,5229</w:t>
            </w:r>
          </w:p>
        </w:tc>
        <w:tc>
          <w:tcPr>
            <w:tcW w:w="1200" w:type="dxa"/>
            <w:tcBorders>
              <w:top w:val="nil"/>
              <w:left w:val="nil"/>
              <w:bottom w:val="nil"/>
              <w:right w:val="nil"/>
            </w:tcBorders>
            <w:shd w:val="clear" w:color="auto" w:fill="auto"/>
            <w:noWrap/>
            <w:vAlign w:val="bottom"/>
            <w:hideMark/>
          </w:tcPr>
          <w:p w14:paraId="39ACD29A"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-2,842</w:t>
            </w:r>
          </w:p>
        </w:tc>
        <w:tc>
          <w:tcPr>
            <w:tcW w:w="1200" w:type="dxa"/>
            <w:tcBorders>
              <w:top w:val="nil"/>
              <w:left w:val="nil"/>
              <w:bottom w:val="nil"/>
              <w:right w:val="nil"/>
            </w:tcBorders>
            <w:shd w:val="clear" w:color="auto" w:fill="auto"/>
            <w:noWrap/>
            <w:vAlign w:val="bottom"/>
            <w:hideMark/>
          </w:tcPr>
          <w:p w14:paraId="361824C1"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-0,7922</w:t>
            </w:r>
          </w:p>
        </w:tc>
        <w:tc>
          <w:tcPr>
            <w:tcW w:w="1200" w:type="dxa"/>
            <w:tcBorders>
              <w:top w:val="nil"/>
              <w:left w:val="nil"/>
              <w:bottom w:val="nil"/>
              <w:right w:val="nil"/>
            </w:tcBorders>
            <w:shd w:val="clear" w:color="auto" w:fill="auto"/>
            <w:noWrap/>
            <w:vAlign w:val="bottom"/>
            <w:hideMark/>
          </w:tcPr>
          <w:p w14:paraId="5746CC8A"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0,1625</w:t>
            </w:r>
          </w:p>
        </w:tc>
      </w:tr>
      <w:tr w:rsidR="00171281" w:rsidRPr="001D4DBF" w14:paraId="68FFE06F" w14:textId="77777777" w:rsidTr="00106F0A">
        <w:trPr>
          <w:trHeight w:val="300"/>
        </w:trPr>
        <w:tc>
          <w:tcPr>
            <w:tcW w:w="3240" w:type="dxa"/>
            <w:tcBorders>
              <w:top w:val="nil"/>
              <w:left w:val="nil"/>
              <w:bottom w:val="nil"/>
              <w:right w:val="nil"/>
            </w:tcBorders>
            <w:shd w:val="clear" w:color="auto" w:fill="auto"/>
            <w:noWrap/>
            <w:vAlign w:val="center"/>
            <w:hideMark/>
          </w:tcPr>
          <w:p w14:paraId="712EC705"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c5-1-12</w:t>
            </w:r>
          </w:p>
        </w:tc>
        <w:tc>
          <w:tcPr>
            <w:tcW w:w="1200" w:type="dxa"/>
            <w:tcBorders>
              <w:top w:val="nil"/>
              <w:left w:val="nil"/>
              <w:bottom w:val="nil"/>
              <w:right w:val="nil"/>
            </w:tcBorders>
            <w:shd w:val="clear" w:color="auto" w:fill="auto"/>
            <w:noWrap/>
            <w:vAlign w:val="bottom"/>
            <w:hideMark/>
          </w:tcPr>
          <w:p w14:paraId="2A960912"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-2,3089</w:t>
            </w:r>
          </w:p>
        </w:tc>
        <w:tc>
          <w:tcPr>
            <w:tcW w:w="1200" w:type="dxa"/>
            <w:tcBorders>
              <w:top w:val="nil"/>
              <w:left w:val="nil"/>
              <w:bottom w:val="nil"/>
              <w:right w:val="nil"/>
            </w:tcBorders>
            <w:shd w:val="clear" w:color="auto" w:fill="auto"/>
            <w:noWrap/>
            <w:vAlign w:val="bottom"/>
            <w:hideMark/>
          </w:tcPr>
          <w:p w14:paraId="58E6D3ED"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0,5402</w:t>
            </w:r>
          </w:p>
        </w:tc>
        <w:tc>
          <w:tcPr>
            <w:tcW w:w="1200" w:type="dxa"/>
            <w:tcBorders>
              <w:top w:val="nil"/>
              <w:left w:val="nil"/>
              <w:bottom w:val="nil"/>
              <w:right w:val="nil"/>
            </w:tcBorders>
            <w:shd w:val="clear" w:color="auto" w:fill="auto"/>
            <w:noWrap/>
            <w:vAlign w:val="bottom"/>
            <w:hideMark/>
          </w:tcPr>
          <w:p w14:paraId="2A5D0384"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-3,3676</w:t>
            </w:r>
          </w:p>
        </w:tc>
        <w:tc>
          <w:tcPr>
            <w:tcW w:w="1200" w:type="dxa"/>
            <w:tcBorders>
              <w:top w:val="nil"/>
              <w:left w:val="nil"/>
              <w:bottom w:val="nil"/>
              <w:right w:val="nil"/>
            </w:tcBorders>
            <w:shd w:val="clear" w:color="auto" w:fill="auto"/>
            <w:noWrap/>
            <w:vAlign w:val="bottom"/>
            <w:hideMark/>
          </w:tcPr>
          <w:p w14:paraId="4D5C9F51"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-1,2502</w:t>
            </w:r>
          </w:p>
        </w:tc>
        <w:tc>
          <w:tcPr>
            <w:tcW w:w="1200" w:type="dxa"/>
            <w:tcBorders>
              <w:top w:val="nil"/>
              <w:left w:val="nil"/>
              <w:bottom w:val="nil"/>
              <w:right w:val="nil"/>
            </w:tcBorders>
            <w:shd w:val="clear" w:color="auto" w:fill="auto"/>
            <w:noWrap/>
            <w:vAlign w:val="bottom"/>
            <w:hideMark/>
          </w:tcPr>
          <w:p w14:paraId="7558C163"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0,0994</w:t>
            </w:r>
          </w:p>
        </w:tc>
      </w:tr>
      <w:tr w:rsidR="00171281" w:rsidRPr="001D4DBF" w14:paraId="75CC1A17" w14:textId="77777777" w:rsidTr="00106F0A">
        <w:trPr>
          <w:trHeight w:val="300"/>
        </w:trPr>
        <w:tc>
          <w:tcPr>
            <w:tcW w:w="3240" w:type="dxa"/>
            <w:tcBorders>
              <w:top w:val="nil"/>
              <w:left w:val="nil"/>
              <w:bottom w:val="nil"/>
              <w:right w:val="nil"/>
            </w:tcBorders>
            <w:shd w:val="clear" w:color="auto" w:fill="auto"/>
            <w:noWrap/>
            <w:vAlign w:val="center"/>
            <w:hideMark/>
          </w:tcPr>
          <w:p w14:paraId="3B51EAB3"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c9-5-1</w:t>
            </w:r>
          </w:p>
        </w:tc>
        <w:tc>
          <w:tcPr>
            <w:tcW w:w="1200" w:type="dxa"/>
            <w:tcBorders>
              <w:top w:val="nil"/>
              <w:left w:val="nil"/>
              <w:bottom w:val="nil"/>
              <w:right w:val="nil"/>
            </w:tcBorders>
            <w:shd w:val="clear" w:color="auto" w:fill="auto"/>
            <w:noWrap/>
            <w:vAlign w:val="bottom"/>
            <w:hideMark/>
          </w:tcPr>
          <w:p w14:paraId="50A5AFD7"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-1,3898</w:t>
            </w:r>
          </w:p>
        </w:tc>
        <w:tc>
          <w:tcPr>
            <w:tcW w:w="1200" w:type="dxa"/>
            <w:tcBorders>
              <w:top w:val="nil"/>
              <w:left w:val="nil"/>
              <w:bottom w:val="nil"/>
              <w:right w:val="nil"/>
            </w:tcBorders>
            <w:shd w:val="clear" w:color="auto" w:fill="auto"/>
            <w:noWrap/>
            <w:vAlign w:val="bottom"/>
            <w:hideMark/>
          </w:tcPr>
          <w:p w14:paraId="7F57AAA3"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0,4457</w:t>
            </w:r>
          </w:p>
        </w:tc>
        <w:tc>
          <w:tcPr>
            <w:tcW w:w="1200" w:type="dxa"/>
            <w:tcBorders>
              <w:top w:val="nil"/>
              <w:left w:val="nil"/>
              <w:bottom w:val="nil"/>
              <w:right w:val="nil"/>
            </w:tcBorders>
            <w:shd w:val="clear" w:color="auto" w:fill="auto"/>
            <w:noWrap/>
            <w:vAlign w:val="bottom"/>
            <w:hideMark/>
          </w:tcPr>
          <w:p w14:paraId="613A1FC1"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-2,2634</w:t>
            </w:r>
          </w:p>
        </w:tc>
        <w:tc>
          <w:tcPr>
            <w:tcW w:w="1200" w:type="dxa"/>
            <w:tcBorders>
              <w:top w:val="nil"/>
              <w:left w:val="nil"/>
              <w:bottom w:val="nil"/>
              <w:right w:val="nil"/>
            </w:tcBorders>
            <w:shd w:val="clear" w:color="auto" w:fill="auto"/>
            <w:noWrap/>
            <w:vAlign w:val="bottom"/>
            <w:hideMark/>
          </w:tcPr>
          <w:p w14:paraId="0DE128BA"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-0,5162</w:t>
            </w:r>
          </w:p>
        </w:tc>
        <w:tc>
          <w:tcPr>
            <w:tcW w:w="1200" w:type="dxa"/>
            <w:tcBorders>
              <w:top w:val="nil"/>
              <w:left w:val="nil"/>
              <w:bottom w:val="nil"/>
              <w:right w:val="nil"/>
            </w:tcBorders>
            <w:shd w:val="clear" w:color="auto" w:fill="auto"/>
            <w:noWrap/>
            <w:vAlign w:val="bottom"/>
            <w:hideMark/>
          </w:tcPr>
          <w:p w14:paraId="11E4137B"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0,2491</w:t>
            </w:r>
          </w:p>
        </w:tc>
      </w:tr>
      <w:tr w:rsidR="00171281" w:rsidRPr="001D4DBF" w14:paraId="58B647AF" w14:textId="77777777" w:rsidTr="00106F0A">
        <w:trPr>
          <w:trHeight w:val="300"/>
        </w:trPr>
        <w:tc>
          <w:tcPr>
            <w:tcW w:w="3240" w:type="dxa"/>
            <w:tcBorders>
              <w:top w:val="nil"/>
              <w:left w:val="nil"/>
              <w:bottom w:val="nil"/>
              <w:right w:val="nil"/>
            </w:tcBorders>
            <w:shd w:val="clear" w:color="auto" w:fill="auto"/>
            <w:noWrap/>
            <w:vAlign w:val="center"/>
            <w:hideMark/>
          </w:tcPr>
          <w:p w14:paraId="3211DE57"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c5-9-1</w:t>
            </w:r>
          </w:p>
        </w:tc>
        <w:tc>
          <w:tcPr>
            <w:tcW w:w="1200" w:type="dxa"/>
            <w:tcBorders>
              <w:top w:val="nil"/>
              <w:left w:val="nil"/>
              <w:bottom w:val="nil"/>
              <w:right w:val="nil"/>
            </w:tcBorders>
            <w:shd w:val="clear" w:color="auto" w:fill="auto"/>
            <w:noWrap/>
            <w:vAlign w:val="bottom"/>
            <w:hideMark/>
          </w:tcPr>
          <w:p w14:paraId="728B7E5A"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-1,2414</w:t>
            </w:r>
          </w:p>
        </w:tc>
        <w:tc>
          <w:tcPr>
            <w:tcW w:w="1200" w:type="dxa"/>
            <w:tcBorders>
              <w:top w:val="nil"/>
              <w:left w:val="nil"/>
              <w:bottom w:val="nil"/>
              <w:right w:val="nil"/>
            </w:tcBorders>
            <w:shd w:val="clear" w:color="auto" w:fill="auto"/>
            <w:noWrap/>
            <w:vAlign w:val="bottom"/>
            <w:hideMark/>
          </w:tcPr>
          <w:p w14:paraId="6C7B3F39"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0,4878</w:t>
            </w:r>
          </w:p>
        </w:tc>
        <w:tc>
          <w:tcPr>
            <w:tcW w:w="1200" w:type="dxa"/>
            <w:tcBorders>
              <w:top w:val="nil"/>
              <w:left w:val="nil"/>
              <w:bottom w:val="nil"/>
              <w:right w:val="nil"/>
            </w:tcBorders>
            <w:shd w:val="clear" w:color="auto" w:fill="auto"/>
            <w:noWrap/>
            <w:vAlign w:val="bottom"/>
            <w:hideMark/>
          </w:tcPr>
          <w:p w14:paraId="4F3569B6"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-2,1974</w:t>
            </w:r>
          </w:p>
        </w:tc>
        <w:tc>
          <w:tcPr>
            <w:tcW w:w="1200" w:type="dxa"/>
            <w:tcBorders>
              <w:top w:val="nil"/>
              <w:left w:val="nil"/>
              <w:bottom w:val="nil"/>
              <w:right w:val="nil"/>
            </w:tcBorders>
            <w:shd w:val="clear" w:color="auto" w:fill="auto"/>
            <w:noWrap/>
            <w:vAlign w:val="bottom"/>
            <w:hideMark/>
          </w:tcPr>
          <w:p w14:paraId="4F255CA2"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-0,2854</w:t>
            </w:r>
          </w:p>
        </w:tc>
        <w:tc>
          <w:tcPr>
            <w:tcW w:w="1200" w:type="dxa"/>
            <w:tcBorders>
              <w:top w:val="nil"/>
              <w:left w:val="nil"/>
              <w:bottom w:val="nil"/>
              <w:right w:val="nil"/>
            </w:tcBorders>
            <w:shd w:val="clear" w:color="auto" w:fill="auto"/>
            <w:noWrap/>
            <w:vAlign w:val="bottom"/>
            <w:hideMark/>
          </w:tcPr>
          <w:p w14:paraId="675F93CF"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0,289</w:t>
            </w:r>
          </w:p>
        </w:tc>
      </w:tr>
      <w:tr w:rsidR="00171281" w:rsidRPr="001D4DBF" w14:paraId="67B8E8D4" w14:textId="77777777" w:rsidTr="00106F0A">
        <w:trPr>
          <w:trHeight w:val="300"/>
        </w:trPr>
        <w:tc>
          <w:tcPr>
            <w:tcW w:w="3240" w:type="dxa"/>
            <w:tcBorders>
              <w:top w:val="nil"/>
              <w:left w:val="nil"/>
              <w:bottom w:val="nil"/>
              <w:right w:val="nil"/>
            </w:tcBorders>
            <w:shd w:val="clear" w:color="auto" w:fill="auto"/>
            <w:noWrap/>
            <w:vAlign w:val="center"/>
            <w:hideMark/>
          </w:tcPr>
          <w:p w14:paraId="63E8FC75" w14:textId="77777777" w:rsidR="00171281" w:rsidRPr="001D4DBF" w:rsidRDefault="00171281" w:rsidP="00106F0A">
            <w:pPr>
              <w:spacing w:after="0" w:line="240" w:lineRule="auto"/>
              <w:rPr>
                <w:rFonts w:ascii="Calibri" w:eastAsia="Times New Roman" w:hAnsi="Calibri" w:cs="Times New Roman"/>
                <w:bCs/>
                <w:lang w:eastAsia="zh-CN"/>
              </w:rPr>
            </w:pPr>
            <w:r w:rsidRPr="001D4DBF">
              <w:rPr>
                <w:rFonts w:ascii="Calibri" w:eastAsia="Times New Roman" w:hAnsi="Calibri" w:cs="Times New Roman"/>
                <w:bCs/>
                <w:lang w:eastAsia="zh-CN"/>
              </w:rPr>
              <w:t>c5-5-1</w:t>
            </w:r>
          </w:p>
        </w:tc>
        <w:tc>
          <w:tcPr>
            <w:tcW w:w="1200" w:type="dxa"/>
            <w:tcBorders>
              <w:top w:val="nil"/>
              <w:left w:val="nil"/>
              <w:bottom w:val="nil"/>
              <w:right w:val="nil"/>
            </w:tcBorders>
            <w:shd w:val="clear" w:color="auto" w:fill="auto"/>
            <w:noWrap/>
            <w:vAlign w:val="bottom"/>
            <w:hideMark/>
          </w:tcPr>
          <w:p w14:paraId="7C2A0651" w14:textId="77777777" w:rsidR="00171281" w:rsidRPr="001D4DBF" w:rsidRDefault="00171281" w:rsidP="00106F0A">
            <w:pPr>
              <w:spacing w:after="0" w:line="240" w:lineRule="auto"/>
              <w:rPr>
                <w:rFonts w:ascii="Calibri" w:eastAsia="Times New Roman" w:hAnsi="Calibri" w:cs="Times New Roman"/>
                <w:bCs/>
                <w:lang w:eastAsia="zh-CN"/>
              </w:rPr>
            </w:pPr>
            <w:r w:rsidRPr="001D4DBF">
              <w:rPr>
                <w:rFonts w:ascii="Calibri" w:eastAsia="Times New Roman" w:hAnsi="Calibri" w:cs="Times New Roman"/>
                <w:bCs/>
                <w:lang w:eastAsia="zh-CN"/>
              </w:rPr>
              <w:t>-0,3197</w:t>
            </w:r>
          </w:p>
        </w:tc>
        <w:tc>
          <w:tcPr>
            <w:tcW w:w="1200" w:type="dxa"/>
            <w:tcBorders>
              <w:top w:val="nil"/>
              <w:left w:val="nil"/>
              <w:bottom w:val="nil"/>
              <w:right w:val="nil"/>
            </w:tcBorders>
            <w:shd w:val="clear" w:color="auto" w:fill="auto"/>
            <w:noWrap/>
            <w:vAlign w:val="bottom"/>
            <w:hideMark/>
          </w:tcPr>
          <w:p w14:paraId="73414E41" w14:textId="77777777" w:rsidR="00171281" w:rsidRPr="001D4DBF" w:rsidRDefault="00171281" w:rsidP="00106F0A">
            <w:pPr>
              <w:spacing w:after="0" w:line="240" w:lineRule="auto"/>
              <w:rPr>
                <w:rFonts w:ascii="Calibri" w:eastAsia="Times New Roman" w:hAnsi="Calibri" w:cs="Times New Roman"/>
                <w:bCs/>
                <w:lang w:eastAsia="zh-CN"/>
              </w:rPr>
            </w:pPr>
            <w:r w:rsidRPr="001D4DBF">
              <w:rPr>
                <w:rFonts w:ascii="Calibri" w:eastAsia="Times New Roman" w:hAnsi="Calibri" w:cs="Times New Roman"/>
                <w:bCs/>
                <w:lang w:eastAsia="zh-CN"/>
              </w:rPr>
              <w:t>0,2386</w:t>
            </w:r>
          </w:p>
        </w:tc>
        <w:tc>
          <w:tcPr>
            <w:tcW w:w="1200" w:type="dxa"/>
            <w:tcBorders>
              <w:top w:val="nil"/>
              <w:left w:val="nil"/>
              <w:bottom w:val="nil"/>
              <w:right w:val="nil"/>
            </w:tcBorders>
            <w:shd w:val="clear" w:color="auto" w:fill="auto"/>
            <w:noWrap/>
            <w:vAlign w:val="bottom"/>
            <w:hideMark/>
          </w:tcPr>
          <w:p w14:paraId="2B640522" w14:textId="77777777" w:rsidR="00171281" w:rsidRPr="001D4DBF" w:rsidRDefault="00171281" w:rsidP="00106F0A">
            <w:pPr>
              <w:spacing w:after="0" w:line="240" w:lineRule="auto"/>
              <w:rPr>
                <w:rFonts w:ascii="Calibri" w:eastAsia="Times New Roman" w:hAnsi="Calibri" w:cs="Times New Roman"/>
                <w:bCs/>
                <w:lang w:eastAsia="zh-CN"/>
              </w:rPr>
            </w:pPr>
            <w:r w:rsidRPr="001D4DBF">
              <w:rPr>
                <w:rFonts w:ascii="Calibri" w:eastAsia="Times New Roman" w:hAnsi="Calibri" w:cs="Times New Roman"/>
                <w:bCs/>
                <w:lang w:eastAsia="zh-CN"/>
              </w:rPr>
              <w:t>-0,7873</w:t>
            </w:r>
          </w:p>
        </w:tc>
        <w:tc>
          <w:tcPr>
            <w:tcW w:w="1200" w:type="dxa"/>
            <w:tcBorders>
              <w:top w:val="nil"/>
              <w:left w:val="nil"/>
              <w:bottom w:val="nil"/>
              <w:right w:val="nil"/>
            </w:tcBorders>
            <w:shd w:val="clear" w:color="auto" w:fill="auto"/>
            <w:noWrap/>
            <w:vAlign w:val="bottom"/>
            <w:hideMark/>
          </w:tcPr>
          <w:p w14:paraId="3725A405" w14:textId="77777777" w:rsidR="00171281" w:rsidRPr="001D4DBF" w:rsidRDefault="00171281" w:rsidP="00106F0A">
            <w:pPr>
              <w:spacing w:after="0" w:line="240" w:lineRule="auto"/>
              <w:rPr>
                <w:rFonts w:ascii="Calibri" w:eastAsia="Times New Roman" w:hAnsi="Calibri" w:cs="Times New Roman"/>
                <w:bCs/>
                <w:lang w:eastAsia="zh-CN"/>
              </w:rPr>
            </w:pPr>
            <w:r w:rsidRPr="001D4DBF">
              <w:rPr>
                <w:rFonts w:ascii="Calibri" w:eastAsia="Times New Roman" w:hAnsi="Calibri" w:cs="Times New Roman"/>
                <w:bCs/>
                <w:lang w:eastAsia="zh-CN"/>
              </w:rPr>
              <w:t>0,148</w:t>
            </w:r>
          </w:p>
        </w:tc>
        <w:tc>
          <w:tcPr>
            <w:tcW w:w="1200" w:type="dxa"/>
            <w:tcBorders>
              <w:top w:val="nil"/>
              <w:left w:val="nil"/>
              <w:bottom w:val="nil"/>
              <w:right w:val="nil"/>
            </w:tcBorders>
            <w:shd w:val="clear" w:color="auto" w:fill="auto"/>
            <w:noWrap/>
            <w:vAlign w:val="bottom"/>
            <w:hideMark/>
          </w:tcPr>
          <w:p w14:paraId="3A123646" w14:textId="77777777" w:rsidR="00171281" w:rsidRPr="001D4DBF" w:rsidRDefault="00171281" w:rsidP="00106F0A">
            <w:pPr>
              <w:spacing w:after="0" w:line="240" w:lineRule="auto"/>
              <w:rPr>
                <w:rFonts w:ascii="Calibri" w:eastAsia="Times New Roman" w:hAnsi="Calibri" w:cs="Times New Roman"/>
                <w:bCs/>
                <w:lang w:eastAsia="zh-CN"/>
              </w:rPr>
            </w:pPr>
            <w:r w:rsidRPr="001D4DBF">
              <w:rPr>
                <w:rFonts w:ascii="Calibri" w:eastAsia="Times New Roman" w:hAnsi="Calibri" w:cs="Times New Roman"/>
                <w:bCs/>
                <w:lang w:eastAsia="zh-CN"/>
              </w:rPr>
              <w:t>0,7264</w:t>
            </w:r>
          </w:p>
        </w:tc>
      </w:tr>
      <w:tr w:rsidR="00171281" w:rsidRPr="001D4DBF" w14:paraId="732275E7" w14:textId="77777777" w:rsidTr="00106F0A">
        <w:trPr>
          <w:trHeight w:val="300"/>
        </w:trPr>
        <w:tc>
          <w:tcPr>
            <w:tcW w:w="3240" w:type="dxa"/>
            <w:tcBorders>
              <w:top w:val="nil"/>
              <w:left w:val="nil"/>
              <w:bottom w:val="nil"/>
              <w:right w:val="nil"/>
            </w:tcBorders>
            <w:shd w:val="clear" w:color="auto" w:fill="auto"/>
            <w:noWrap/>
            <w:vAlign w:val="center"/>
            <w:hideMark/>
          </w:tcPr>
          <w:p w14:paraId="3BC8FF35"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c5-9-5</w:t>
            </w:r>
          </w:p>
        </w:tc>
        <w:tc>
          <w:tcPr>
            <w:tcW w:w="1200" w:type="dxa"/>
            <w:tcBorders>
              <w:top w:val="nil"/>
              <w:left w:val="nil"/>
              <w:bottom w:val="nil"/>
              <w:right w:val="nil"/>
            </w:tcBorders>
            <w:shd w:val="clear" w:color="auto" w:fill="auto"/>
            <w:noWrap/>
            <w:vAlign w:val="bottom"/>
            <w:hideMark/>
          </w:tcPr>
          <w:p w14:paraId="28F36734"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-0,8486</w:t>
            </w:r>
          </w:p>
        </w:tc>
        <w:tc>
          <w:tcPr>
            <w:tcW w:w="1200" w:type="dxa"/>
            <w:tcBorders>
              <w:top w:val="nil"/>
              <w:left w:val="nil"/>
              <w:bottom w:val="nil"/>
              <w:right w:val="nil"/>
            </w:tcBorders>
            <w:shd w:val="clear" w:color="auto" w:fill="auto"/>
            <w:noWrap/>
            <w:vAlign w:val="bottom"/>
            <w:hideMark/>
          </w:tcPr>
          <w:p w14:paraId="1CCAEC4B"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0,2553</w:t>
            </w:r>
          </w:p>
        </w:tc>
        <w:tc>
          <w:tcPr>
            <w:tcW w:w="1200" w:type="dxa"/>
            <w:tcBorders>
              <w:top w:val="nil"/>
              <w:left w:val="nil"/>
              <w:bottom w:val="nil"/>
              <w:right w:val="nil"/>
            </w:tcBorders>
            <w:shd w:val="clear" w:color="auto" w:fill="auto"/>
            <w:noWrap/>
            <w:vAlign w:val="bottom"/>
            <w:hideMark/>
          </w:tcPr>
          <w:p w14:paraId="2FD7A7C7"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-1,349</w:t>
            </w:r>
          </w:p>
        </w:tc>
        <w:tc>
          <w:tcPr>
            <w:tcW w:w="1200" w:type="dxa"/>
            <w:tcBorders>
              <w:top w:val="nil"/>
              <w:left w:val="nil"/>
              <w:bottom w:val="nil"/>
              <w:right w:val="nil"/>
            </w:tcBorders>
            <w:shd w:val="clear" w:color="auto" w:fill="auto"/>
            <w:noWrap/>
            <w:vAlign w:val="bottom"/>
            <w:hideMark/>
          </w:tcPr>
          <w:p w14:paraId="7F4C4F69"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-0,3482</w:t>
            </w:r>
          </w:p>
        </w:tc>
        <w:tc>
          <w:tcPr>
            <w:tcW w:w="1200" w:type="dxa"/>
            <w:tcBorders>
              <w:top w:val="nil"/>
              <w:left w:val="nil"/>
              <w:bottom w:val="nil"/>
              <w:right w:val="nil"/>
            </w:tcBorders>
            <w:shd w:val="clear" w:color="auto" w:fill="auto"/>
            <w:noWrap/>
            <w:vAlign w:val="bottom"/>
            <w:hideMark/>
          </w:tcPr>
          <w:p w14:paraId="2D8F7258"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0,428</w:t>
            </w:r>
          </w:p>
        </w:tc>
      </w:tr>
      <w:tr w:rsidR="00171281" w:rsidRPr="001D4DBF" w14:paraId="4283FE1F" w14:textId="77777777" w:rsidTr="00106F0A">
        <w:trPr>
          <w:trHeight w:val="300"/>
        </w:trPr>
        <w:tc>
          <w:tcPr>
            <w:tcW w:w="3240" w:type="dxa"/>
            <w:tcBorders>
              <w:top w:val="nil"/>
              <w:left w:val="nil"/>
              <w:bottom w:val="nil"/>
              <w:right w:val="nil"/>
            </w:tcBorders>
            <w:shd w:val="clear" w:color="auto" w:fill="auto"/>
            <w:noWrap/>
            <w:vAlign w:val="center"/>
            <w:hideMark/>
          </w:tcPr>
          <w:p w14:paraId="0C121A41"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c5-5-12</w:t>
            </w:r>
          </w:p>
        </w:tc>
        <w:tc>
          <w:tcPr>
            <w:tcW w:w="1200" w:type="dxa"/>
            <w:tcBorders>
              <w:top w:val="nil"/>
              <w:left w:val="nil"/>
              <w:bottom w:val="nil"/>
              <w:right w:val="nil"/>
            </w:tcBorders>
            <w:shd w:val="clear" w:color="auto" w:fill="auto"/>
            <w:noWrap/>
            <w:vAlign w:val="bottom"/>
            <w:hideMark/>
          </w:tcPr>
          <w:p w14:paraId="2D85E27E"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-1,5676</w:t>
            </w:r>
          </w:p>
        </w:tc>
        <w:tc>
          <w:tcPr>
            <w:tcW w:w="1200" w:type="dxa"/>
            <w:tcBorders>
              <w:top w:val="nil"/>
              <w:left w:val="nil"/>
              <w:bottom w:val="nil"/>
              <w:right w:val="nil"/>
            </w:tcBorders>
            <w:shd w:val="clear" w:color="auto" w:fill="auto"/>
            <w:noWrap/>
            <w:vAlign w:val="bottom"/>
            <w:hideMark/>
          </w:tcPr>
          <w:p w14:paraId="044EBC11"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0,3605</w:t>
            </w:r>
          </w:p>
        </w:tc>
        <w:tc>
          <w:tcPr>
            <w:tcW w:w="1200" w:type="dxa"/>
            <w:tcBorders>
              <w:top w:val="nil"/>
              <w:left w:val="nil"/>
              <w:bottom w:val="nil"/>
              <w:right w:val="nil"/>
            </w:tcBorders>
            <w:shd w:val="clear" w:color="auto" w:fill="auto"/>
            <w:noWrap/>
            <w:vAlign w:val="bottom"/>
            <w:hideMark/>
          </w:tcPr>
          <w:p w14:paraId="5B9185CE"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-2,2742</w:t>
            </w:r>
          </w:p>
        </w:tc>
        <w:tc>
          <w:tcPr>
            <w:tcW w:w="1200" w:type="dxa"/>
            <w:tcBorders>
              <w:top w:val="nil"/>
              <w:left w:val="nil"/>
              <w:bottom w:val="nil"/>
              <w:right w:val="nil"/>
            </w:tcBorders>
            <w:shd w:val="clear" w:color="auto" w:fill="auto"/>
            <w:noWrap/>
            <w:vAlign w:val="bottom"/>
            <w:hideMark/>
          </w:tcPr>
          <w:p w14:paraId="78C7216D"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-0,861</w:t>
            </w:r>
          </w:p>
        </w:tc>
        <w:tc>
          <w:tcPr>
            <w:tcW w:w="1200" w:type="dxa"/>
            <w:tcBorders>
              <w:top w:val="nil"/>
              <w:left w:val="nil"/>
              <w:bottom w:val="nil"/>
              <w:right w:val="nil"/>
            </w:tcBorders>
            <w:shd w:val="clear" w:color="auto" w:fill="auto"/>
            <w:noWrap/>
            <w:vAlign w:val="bottom"/>
            <w:hideMark/>
          </w:tcPr>
          <w:p w14:paraId="0A5A3A87"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0,2085</w:t>
            </w:r>
          </w:p>
        </w:tc>
      </w:tr>
      <w:tr w:rsidR="00171281" w:rsidRPr="001D4DBF" w14:paraId="3BE9E4AE" w14:textId="77777777" w:rsidTr="00DC2B19">
        <w:trPr>
          <w:trHeight w:val="300"/>
        </w:trPr>
        <w:tc>
          <w:tcPr>
            <w:tcW w:w="3240" w:type="dxa"/>
            <w:tcBorders>
              <w:top w:val="nil"/>
              <w:left w:val="nil"/>
              <w:right w:val="nil"/>
            </w:tcBorders>
            <w:shd w:val="clear" w:color="auto" w:fill="auto"/>
            <w:noWrap/>
            <w:vAlign w:val="center"/>
            <w:hideMark/>
          </w:tcPr>
          <w:p w14:paraId="5CB8C420"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c5-9-9</w:t>
            </w:r>
          </w:p>
        </w:tc>
        <w:tc>
          <w:tcPr>
            <w:tcW w:w="1200" w:type="dxa"/>
            <w:tcBorders>
              <w:top w:val="nil"/>
              <w:left w:val="nil"/>
              <w:right w:val="nil"/>
            </w:tcBorders>
            <w:shd w:val="clear" w:color="auto" w:fill="auto"/>
            <w:noWrap/>
            <w:vAlign w:val="bottom"/>
            <w:hideMark/>
          </w:tcPr>
          <w:p w14:paraId="3748E9CD"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-1,9698</w:t>
            </w:r>
          </w:p>
        </w:tc>
        <w:tc>
          <w:tcPr>
            <w:tcW w:w="1200" w:type="dxa"/>
            <w:tcBorders>
              <w:top w:val="nil"/>
              <w:left w:val="nil"/>
              <w:right w:val="nil"/>
            </w:tcBorders>
            <w:shd w:val="clear" w:color="auto" w:fill="auto"/>
            <w:noWrap/>
            <w:vAlign w:val="bottom"/>
            <w:hideMark/>
          </w:tcPr>
          <w:p w14:paraId="033E1FB7"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0,3999</w:t>
            </w:r>
          </w:p>
        </w:tc>
        <w:tc>
          <w:tcPr>
            <w:tcW w:w="1200" w:type="dxa"/>
            <w:tcBorders>
              <w:top w:val="nil"/>
              <w:left w:val="nil"/>
              <w:right w:val="nil"/>
            </w:tcBorders>
            <w:shd w:val="clear" w:color="auto" w:fill="auto"/>
            <w:noWrap/>
            <w:vAlign w:val="bottom"/>
            <w:hideMark/>
          </w:tcPr>
          <w:p w14:paraId="0153527A"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-2,7535</w:t>
            </w:r>
          </w:p>
        </w:tc>
        <w:tc>
          <w:tcPr>
            <w:tcW w:w="1200" w:type="dxa"/>
            <w:tcBorders>
              <w:top w:val="nil"/>
              <w:left w:val="nil"/>
              <w:right w:val="nil"/>
            </w:tcBorders>
            <w:shd w:val="clear" w:color="auto" w:fill="auto"/>
            <w:noWrap/>
            <w:vAlign w:val="bottom"/>
            <w:hideMark/>
          </w:tcPr>
          <w:p w14:paraId="748FBF20"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-1,1861</w:t>
            </w:r>
          </w:p>
        </w:tc>
        <w:tc>
          <w:tcPr>
            <w:tcW w:w="1200" w:type="dxa"/>
            <w:tcBorders>
              <w:top w:val="nil"/>
              <w:left w:val="nil"/>
              <w:right w:val="nil"/>
            </w:tcBorders>
            <w:shd w:val="clear" w:color="auto" w:fill="auto"/>
            <w:noWrap/>
            <w:vAlign w:val="bottom"/>
            <w:hideMark/>
          </w:tcPr>
          <w:p w14:paraId="49A4374A"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0,1395</w:t>
            </w:r>
          </w:p>
        </w:tc>
      </w:tr>
      <w:tr w:rsidR="00171281" w:rsidRPr="001D4DBF" w14:paraId="6354E805" w14:textId="77777777" w:rsidTr="00DC2B19">
        <w:trPr>
          <w:trHeight w:val="315"/>
        </w:trPr>
        <w:tc>
          <w:tcPr>
            <w:tcW w:w="3240" w:type="dxa"/>
            <w:tcBorders>
              <w:top w:val="nil"/>
              <w:left w:val="nil"/>
              <w:bottom w:val="double" w:sz="4" w:space="0" w:color="auto"/>
              <w:right w:val="nil"/>
            </w:tcBorders>
            <w:shd w:val="clear" w:color="auto" w:fill="auto"/>
            <w:noWrap/>
            <w:vAlign w:val="bottom"/>
            <w:hideMark/>
          </w:tcPr>
          <w:p w14:paraId="16F6B60A"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Period</w:t>
            </w:r>
          </w:p>
        </w:tc>
        <w:tc>
          <w:tcPr>
            <w:tcW w:w="1200" w:type="dxa"/>
            <w:tcBorders>
              <w:top w:val="nil"/>
              <w:left w:val="nil"/>
              <w:bottom w:val="double" w:sz="4" w:space="0" w:color="auto"/>
              <w:right w:val="nil"/>
            </w:tcBorders>
            <w:shd w:val="clear" w:color="auto" w:fill="auto"/>
            <w:noWrap/>
            <w:vAlign w:val="bottom"/>
            <w:hideMark/>
          </w:tcPr>
          <w:p w14:paraId="11B25469"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-0,2233</w:t>
            </w:r>
          </w:p>
        </w:tc>
        <w:tc>
          <w:tcPr>
            <w:tcW w:w="1200" w:type="dxa"/>
            <w:tcBorders>
              <w:top w:val="nil"/>
              <w:left w:val="nil"/>
              <w:bottom w:val="double" w:sz="4" w:space="0" w:color="auto"/>
              <w:right w:val="nil"/>
            </w:tcBorders>
            <w:shd w:val="clear" w:color="auto" w:fill="auto"/>
            <w:noWrap/>
            <w:vAlign w:val="bottom"/>
            <w:hideMark/>
          </w:tcPr>
          <w:p w14:paraId="015CEB28"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0,2455</w:t>
            </w:r>
          </w:p>
        </w:tc>
        <w:tc>
          <w:tcPr>
            <w:tcW w:w="1200" w:type="dxa"/>
            <w:tcBorders>
              <w:top w:val="nil"/>
              <w:left w:val="nil"/>
              <w:bottom w:val="double" w:sz="4" w:space="0" w:color="auto"/>
              <w:right w:val="nil"/>
            </w:tcBorders>
            <w:shd w:val="clear" w:color="auto" w:fill="auto"/>
            <w:noWrap/>
            <w:vAlign w:val="bottom"/>
            <w:hideMark/>
          </w:tcPr>
          <w:p w14:paraId="64B61B0C"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-0,7045</w:t>
            </w:r>
          </w:p>
        </w:tc>
        <w:tc>
          <w:tcPr>
            <w:tcW w:w="1200" w:type="dxa"/>
            <w:tcBorders>
              <w:top w:val="nil"/>
              <w:left w:val="nil"/>
              <w:bottom w:val="double" w:sz="4" w:space="0" w:color="auto"/>
              <w:right w:val="nil"/>
            </w:tcBorders>
            <w:shd w:val="clear" w:color="auto" w:fill="auto"/>
            <w:noWrap/>
            <w:vAlign w:val="bottom"/>
            <w:hideMark/>
          </w:tcPr>
          <w:p w14:paraId="39387A12"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0,2578</w:t>
            </w:r>
          </w:p>
        </w:tc>
        <w:tc>
          <w:tcPr>
            <w:tcW w:w="1200" w:type="dxa"/>
            <w:tcBorders>
              <w:top w:val="nil"/>
              <w:left w:val="nil"/>
              <w:bottom w:val="double" w:sz="4" w:space="0" w:color="auto"/>
              <w:right w:val="nil"/>
            </w:tcBorders>
            <w:shd w:val="clear" w:color="auto" w:fill="auto"/>
            <w:noWrap/>
            <w:vAlign w:val="bottom"/>
            <w:hideMark/>
          </w:tcPr>
          <w:p w14:paraId="46AFDA42" w14:textId="77777777" w:rsidR="00171281" w:rsidRPr="001D4DBF" w:rsidRDefault="00171281" w:rsidP="00106F0A">
            <w:pPr>
              <w:spacing w:after="0" w:line="240" w:lineRule="auto"/>
              <w:rPr>
                <w:rFonts w:ascii="Calibri" w:eastAsia="Times New Roman" w:hAnsi="Calibri" w:cs="Times New Roman"/>
                <w:lang w:eastAsia="zh-CN"/>
              </w:rPr>
            </w:pPr>
            <w:r w:rsidRPr="001D4DBF">
              <w:rPr>
                <w:rFonts w:ascii="Calibri" w:eastAsia="Times New Roman" w:hAnsi="Calibri" w:cs="Times New Roman"/>
                <w:lang w:eastAsia="zh-CN"/>
              </w:rPr>
              <w:t>0,7998</w:t>
            </w:r>
          </w:p>
        </w:tc>
      </w:tr>
    </w:tbl>
    <w:p w14:paraId="2E71B0F4" w14:textId="45EBFC03" w:rsidR="00171281" w:rsidRPr="006A4855" w:rsidRDefault="00171281" w:rsidP="006A4855">
      <w:pPr>
        <w:spacing w:after="200" w:line="240" w:lineRule="auto"/>
        <w:jc w:val="both"/>
        <w:rPr>
          <w:b/>
          <w:bCs/>
          <w:sz w:val="20"/>
          <w:lang w:val="en-US"/>
        </w:rPr>
      </w:pPr>
      <w:r w:rsidRPr="001D4DBF">
        <w:rPr>
          <w:rFonts w:ascii="Calibri" w:eastAsia="Times New Roman" w:hAnsi="Calibri" w:cs="Times New Roman"/>
          <w:i/>
          <w:sz w:val="20"/>
          <w:lang w:val="en-US" w:eastAsia="zh-CN"/>
        </w:rPr>
        <w:t>Note</w:t>
      </w:r>
      <w:r w:rsidRPr="001D4DBF">
        <w:rPr>
          <w:rFonts w:ascii="Calibri" w:eastAsia="Times New Roman" w:hAnsi="Calibri" w:cs="Times New Roman"/>
          <w:sz w:val="20"/>
          <w:lang w:val="en-US" w:eastAsia="zh-CN"/>
        </w:rPr>
        <w:t>: N = 576; scenario c5-12-12 is excluded, since NSR-N always &lt; 1; Scenario c0-0-0 is excluded, since NSR-N always = 1. Standard Errors are clustered on the group level of the session, whereby one session consisted of either one or two independent groups of 12 individuals, depending on whether one or both treatments were implemented at the same time.</w:t>
      </w:r>
    </w:p>
    <w:p w14:paraId="5A9E4739" w14:textId="77777777" w:rsidR="00171281" w:rsidRPr="001D4DBF" w:rsidRDefault="00171281" w:rsidP="00171281">
      <w:pPr>
        <w:pStyle w:val="Caption"/>
        <w:jc w:val="both"/>
        <w:rPr>
          <w:rStyle w:val="Heading2Char"/>
          <w:b/>
          <w:i w:val="0"/>
          <w:color w:val="auto"/>
          <w:sz w:val="24"/>
          <w:lang w:val="en-US"/>
        </w:rPr>
      </w:pPr>
      <w:r w:rsidRPr="001D4DBF">
        <w:rPr>
          <w:rStyle w:val="Heading2Char"/>
          <w:b/>
          <w:i w:val="0"/>
          <w:color w:val="auto"/>
          <w:sz w:val="24"/>
          <w:lang w:val="en-US"/>
        </w:rPr>
        <w:t>Fig</w:t>
      </w:r>
      <w:r w:rsidR="00DC2B19">
        <w:rPr>
          <w:rStyle w:val="Heading2Char"/>
          <w:b/>
          <w:i w:val="0"/>
          <w:color w:val="auto"/>
          <w:sz w:val="24"/>
          <w:lang w:val="en-US"/>
        </w:rPr>
        <w:t>ure</w:t>
      </w:r>
      <w:r w:rsidRPr="001D4DBF">
        <w:rPr>
          <w:rStyle w:val="Heading2Char"/>
          <w:b/>
          <w:i w:val="0"/>
          <w:color w:val="auto"/>
          <w:sz w:val="24"/>
          <w:lang w:val="en-US"/>
        </w:rPr>
        <w:t xml:space="preserve"> B. Predicted Probabilities (95% conf</w:t>
      </w:r>
      <w:r w:rsidR="00417B93">
        <w:rPr>
          <w:rStyle w:val="Heading2Char"/>
          <w:b/>
          <w:i w:val="0"/>
          <w:color w:val="auto"/>
          <w:sz w:val="24"/>
          <w:lang w:val="en-US"/>
        </w:rPr>
        <w:t>. int.) of the Regression in Table A in S2 File</w:t>
      </w:r>
      <w:r w:rsidRPr="001D4DBF">
        <w:rPr>
          <w:rStyle w:val="Heading2Char"/>
          <w:b/>
          <w:i w:val="0"/>
          <w:color w:val="auto"/>
          <w:sz w:val="24"/>
          <w:lang w:val="en-US"/>
        </w:rPr>
        <w:t>.</w:t>
      </w:r>
    </w:p>
    <w:p w14:paraId="2643A0C2" w14:textId="77777777" w:rsidR="006A4855" w:rsidRDefault="006A4855" w:rsidP="00171281">
      <w:pPr>
        <w:rPr>
          <w:sz w:val="24"/>
          <w:szCs w:val="24"/>
          <w:lang w:val="en-US"/>
        </w:rPr>
      </w:pPr>
      <w:r>
        <w:rPr>
          <w:noProof/>
          <w:sz w:val="24"/>
          <w:szCs w:val="24"/>
          <w:lang w:val="en-US"/>
        </w:rPr>
        <w:drawing>
          <wp:inline distT="0" distB="0" distL="0" distR="0" wp14:anchorId="44BF5954" wp14:editId="2B67BDE0">
            <wp:extent cx="3959352" cy="3959352"/>
            <wp:effectExtent l="0" t="0" r="3175" b="317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2_Fig_B.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9352" cy="3959352"/>
                    </a:xfrm>
                    <a:prstGeom prst="rect">
                      <a:avLst/>
                    </a:prstGeom>
                  </pic:spPr>
                </pic:pic>
              </a:graphicData>
            </a:graphic>
          </wp:inline>
        </w:drawing>
      </w:r>
    </w:p>
    <w:p w14:paraId="051F3399" w14:textId="59B23FBA" w:rsidR="00B47640" w:rsidRPr="006A4855" w:rsidRDefault="00171281" w:rsidP="00171281">
      <w:pPr>
        <w:rPr>
          <w:sz w:val="24"/>
          <w:szCs w:val="24"/>
          <w:lang w:val="en-US"/>
        </w:rPr>
      </w:pPr>
      <w:bookmarkStart w:id="0" w:name="_GoBack"/>
      <w:bookmarkEnd w:id="0"/>
      <w:r w:rsidRPr="006A4855">
        <w:rPr>
          <w:lang w:val="en-US"/>
        </w:rPr>
        <w:t>SVO at mean = 61.2, Period at mean = 5. Predicted probabilities are not substantially affected through the inclusion of the time variable</w:t>
      </w:r>
      <w:r w:rsidRPr="001D4DBF">
        <w:rPr>
          <w:sz w:val="24"/>
          <w:szCs w:val="24"/>
          <w:lang w:val="en-US"/>
        </w:rPr>
        <w:t>.</w:t>
      </w:r>
    </w:p>
    <w:sectPr w:rsidR="00B47640" w:rsidRPr="006A4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81"/>
    <w:rsid w:val="00171281"/>
    <w:rsid w:val="00417B93"/>
    <w:rsid w:val="00567C9B"/>
    <w:rsid w:val="005D7752"/>
    <w:rsid w:val="006A4855"/>
    <w:rsid w:val="0076506A"/>
    <w:rsid w:val="009D4C9E"/>
    <w:rsid w:val="00BC7D21"/>
    <w:rsid w:val="00DC2B1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7449"/>
  <w15:chartTrackingRefBased/>
  <w15:docId w15:val="{732C33F8-32E8-467C-B24A-20AC015D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1281"/>
  </w:style>
  <w:style w:type="paragraph" w:styleId="Heading1">
    <w:name w:val="heading 1"/>
    <w:basedOn w:val="Normal"/>
    <w:next w:val="Normal"/>
    <w:link w:val="Heading1Char"/>
    <w:uiPriority w:val="9"/>
    <w:qFormat/>
    <w:rsid w:val="001712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12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2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1281"/>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17128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D3E2B78FEE6A48A1A7D2B9E40D037E" ma:contentTypeVersion="11" ma:contentTypeDescription="Create a new document." ma:contentTypeScope="" ma:versionID="009eaf5ecbcb45bded6b3717f297a0c0">
  <xsd:schema xmlns:xsd="http://www.w3.org/2001/XMLSchema" xmlns:xs="http://www.w3.org/2001/XMLSchema" xmlns:p="http://schemas.microsoft.com/office/2006/metadata/properties" xmlns:ns3="b799a176-944b-4fe8-a9b1-fe762e77163d" xmlns:ns4="03cb6275-e34a-4630-92ac-fe6410bd99a2" targetNamespace="http://schemas.microsoft.com/office/2006/metadata/properties" ma:root="true" ma:fieldsID="7f83998deea77ffbc1979bb46a783429" ns3:_="" ns4:_="">
    <xsd:import namespace="b799a176-944b-4fe8-a9b1-fe762e77163d"/>
    <xsd:import namespace="03cb6275-e34a-4630-92ac-fe6410bd99a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a176-944b-4fe8-a9b1-fe762e771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cb6275-e34a-4630-92ac-fe6410bd99a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AE5D7-7AFF-459E-BA12-FA027E36F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CA613-0941-4A0A-B1E5-D63062454388}">
  <ds:schemaRefs>
    <ds:schemaRef ds:uri="http://schemas.microsoft.com/sharepoint/v3/contenttype/forms"/>
  </ds:schemaRefs>
</ds:datastoreItem>
</file>

<file path=customXml/itemProps3.xml><?xml version="1.0" encoding="utf-8"?>
<ds:datastoreItem xmlns:ds="http://schemas.openxmlformats.org/officeDocument/2006/customXml" ds:itemID="{692CDDDD-7B4F-4EF8-907F-3A05A9B40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a176-944b-4fe8-a9b1-fe762e77163d"/>
    <ds:schemaRef ds:uri="03cb6275-e34a-4630-92ac-fe6410bd9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Kittel</dc:creator>
  <cp:keywords/>
  <dc:description/>
  <cp:lastModifiedBy>Glenn Jackson</cp:lastModifiedBy>
  <cp:revision>2</cp:revision>
  <dcterms:created xsi:type="dcterms:W3CDTF">2020-03-11T17:13:00Z</dcterms:created>
  <dcterms:modified xsi:type="dcterms:W3CDTF">2020-03-11T17:13:00Z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0x01010088D3E2B78FEE6A48A1A7D2B9E40D037E</vt:lpwstr>
  </property>
</Properties>
</file>