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500" w:type="dxa"/>
        <w:jc w:val="left"/>
        <w:tblInd w:w="-2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120"/>
        <w:gridCol w:w="2498"/>
        <w:gridCol w:w="2882"/>
      </w:tblGrid>
      <w:tr>
        <w:trPr>
          <w:trHeight w:val="120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>
        <w:trPr>
          <w:trHeight w:val="180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  <w:u w:val="none"/>
              </w:rPr>
              <w:t>Amborella trichopoda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NC_005086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</w:t>
            </w:r>
          </w:p>
        </w:tc>
      </w:tr>
      <w:tr>
        <w:trPr>
          <w:trHeight w:val="220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Ananas comosus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NC_026220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2</w:t>
            </w:r>
          </w:p>
        </w:tc>
      </w:tr>
      <w:tr>
        <w:trPr>
          <w:trHeight w:val="184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Aneura mirabilis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>
                <w:sz w:val="24"/>
                <w:szCs w:val="24"/>
              </w:rPr>
              <w:t>NCBI: NC_010359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3</w:t>
            </w:r>
          </w:p>
        </w:tc>
      </w:tr>
      <w:tr>
        <w:trPr>
          <w:trHeight w:val="248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Ceratophyllum demersum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EF614270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4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Diploterygium glaucum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NC_024158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Ginkgo biloba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NC_016986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Unpublished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Huperzia lucidula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NC_006861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6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Isoetes flaccida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NC_014675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7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Lygodium japonicum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KF225593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Marchantia polymorpha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NC001319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8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Nuphar advena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DQ354691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9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Nymphaea alba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AJ627251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10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Osmundastrum cinnamomeum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>
                <w:sz w:val="24"/>
                <w:szCs w:val="24"/>
              </w:rPr>
              <w:t>NCBI: NC_024157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Physcomitrella patens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AP005672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11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Pinus thunbergii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D17510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12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Plantago maritima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NC_028519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13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Plantago media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NC_028520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13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Pteridium aquilinum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NC_014348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14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Ranunculus macranthus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>
                <w:sz w:val="24"/>
                <w:szCs w:val="24"/>
              </w:rPr>
              <w:t>NCBI: NC_008796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9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Selaginella mollendorffii 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HM173080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15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Selaginella uncinata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AB197035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16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Sesamum indicum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NCBI: JN637766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17</w:t>
            </w:r>
          </w:p>
        </w:tc>
      </w:tr>
      <w:tr>
        <w:trPr>
          <w:trHeight w:val="256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Syntrichia ruralis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>
                <w:sz w:val="24"/>
                <w:szCs w:val="24"/>
              </w:rPr>
              <w:t>NCBI: FJ546412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/>
              <w:t>18</w:t>
            </w:r>
          </w:p>
        </w:tc>
      </w:tr>
      <w:tr>
        <w:trPr>
          <w:trHeight w:val="168" w:hRule="atLeast"/>
        </w:trPr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suppressAutoHyphens w:val="true"/>
              <w:spacing w:lineRule="auto" w:line="480"/>
              <w:jc w:val="left"/>
              <w:rPr/>
            </w:pPr>
            <w:r>
              <w:rPr>
                <w:i/>
                <w:sz w:val="24"/>
                <w:szCs w:val="24"/>
              </w:rPr>
              <w:t>Veronica</w:t>
            </w:r>
            <w:r>
              <w:rPr>
                <w:rFonts w:ascii="Liberation Sans" w:hAnsi="Liberation Sans"/>
                <w:i/>
                <w:sz w:val="24"/>
                <w:szCs w:val="24"/>
              </w:rPr>
              <w:t xml:space="preserve"> </w:t>
            </w:r>
            <w:r>
              <w:rPr>
                <w:b w:val="false"/>
                <w:i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nakaiana</w:t>
            </w:r>
          </w:p>
        </w:tc>
        <w:tc>
          <w:tcPr>
            <w:tcW w:w="2498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tabs>
                <w:tab w:val="left" w:pos="1660" w:leader="none"/>
              </w:tabs>
              <w:suppressAutoHyphens w:val="true"/>
              <w:spacing w:lineRule="auto" w:line="48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NCBI: NC_031153</w:t>
            </w:r>
          </w:p>
        </w:tc>
        <w:tc>
          <w:tcPr>
            <w:tcW w:w="288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vAlign w:val="bottom"/>
          </w:tcPr>
          <w:p>
            <w:pPr>
              <w:pStyle w:val="Normal"/>
              <w:tabs>
                <w:tab w:val="left" w:pos="1660" w:leader="none"/>
              </w:tabs>
              <w:suppressAutoHyphens w:val="true"/>
              <w:spacing w:lineRule="auto" w:line="480"/>
              <w:jc w:val="left"/>
              <w:rPr/>
            </w:pPr>
            <w:r>
              <w:rPr/>
              <w:t>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References: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 xml:space="preserve">1. Goremykin,V.V., Hirsch-Ernst,K.I., Wolfl,S. and Hellwig,F.H. </w:t>
      </w:r>
      <w:r>
        <w:rPr/>
        <w:t xml:space="preserve">Analysis of the </w:t>
      </w:r>
      <w:r>
        <w:rPr>
          <w:i/>
          <w:iCs/>
        </w:rPr>
        <w:t>Amborella trichopoda</w:t>
      </w:r>
      <w:r>
        <w:rPr/>
        <w:t xml:space="preserve"> Chloroplast Genome Sequence Suggests That Amborella Is Not a Basal Angiosperm. Mol. Biol. Evol. 2003;20(9): 1499-1505.</w:t>
      </w:r>
    </w:p>
    <w:p>
      <w:pPr>
        <w:pStyle w:val="Normal"/>
        <w:rPr/>
      </w:pPr>
      <w:r>
        <w:rPr/>
        <w:t>2. Nashima K, Terakami S, Nishitani C, Kunihisa M, Shoda M, Takeuchi M, Urasaki N, Tarora K, Yamamoto T, Katayama H. Complete chloroplast genome sequence of pineapple (</w:t>
      </w:r>
      <w:r>
        <w:rPr>
          <w:i/>
          <w:iCs/>
        </w:rPr>
        <w:t>Ananas comosus</w:t>
      </w:r>
      <w:r>
        <w:rPr/>
        <w:t>). Tree Genet. Genomes. 2015;11(3): 60.</w:t>
      </w:r>
    </w:p>
    <w:p>
      <w:pPr>
        <w:pStyle w:val="Normal"/>
        <w:rPr/>
      </w:pPr>
      <w:r>
        <w:rPr>
          <w:b w:val="false"/>
          <w:bCs w:val="false"/>
        </w:rPr>
        <w:t xml:space="preserve">3. </w:t>
      </w:r>
      <w:r>
        <w:rPr/>
        <w:t xml:space="preserve">Wickett,N.J., Zhang,Y., Hansen,S.K., Roper,J.M., Kuehl,J.V., Plock,S.A., Wolf,P.G., DePamphilis,C.W., Boore,J.L. and Goffinet,B. Functional gene losses occur with minimal size reduction in the plastid genome of the parasitic liverwort </w:t>
      </w:r>
      <w:r>
        <w:rPr>
          <w:i/>
          <w:iCs/>
        </w:rPr>
        <w:t xml:space="preserve">Aneura mirabilis. </w:t>
      </w:r>
      <w:r>
        <w:rPr>
          <w:i w:val="false"/>
          <w:iCs w:val="false"/>
        </w:rPr>
        <w:t>Mol. Biol. Evol. 2008;25(2): 393-401.</w:t>
      </w:r>
    </w:p>
    <w:p>
      <w:pPr>
        <w:pStyle w:val="Normal"/>
        <w:rPr/>
      </w:pPr>
      <w:r>
        <w:rPr>
          <w:i w:val="false"/>
          <w:iCs w:val="false"/>
        </w:rPr>
        <w:t xml:space="preserve">4.  Moore,M.J., Bell,C.D., Soltis,P.S. and Soltis,D.E. Using plastid genome-scale data to resolve enigmatic relationships </w:t>
      </w:r>
      <w:r>
        <w:rPr/>
        <w:t>among basal angiosperms. Proc. Natl. Acad. Sci. U.S.A. 2007;104(49):  19363-8.</w:t>
      </w:r>
    </w:p>
    <w:p>
      <w:pPr>
        <w:pStyle w:val="Normal"/>
        <w:rPr/>
      </w:pPr>
      <w:r>
        <w:rPr/>
        <w:t>5.  Kim,H.T., Chung,M.G. and Kim,K.J. Chloroplast Genome Evolution in Early Diverged Leptosporangiate Ferns. Mol. Cells. 2014;37(5): 372.</w:t>
      </w:r>
    </w:p>
    <w:p>
      <w:pPr>
        <w:pStyle w:val="Normal"/>
        <w:rPr/>
      </w:pPr>
      <w:r>
        <w:rPr/>
        <w:t xml:space="preserve">6. Li,X., Li,Q., Lin,X., Hu,Z. and Chen,S. High-throughput multiplex sequencing reveals the prospect of chloroplast genomes as a plant super-barcode. </w:t>
      </w:r>
    </w:p>
    <w:p>
      <w:pPr>
        <w:pStyle w:val="Normal"/>
        <w:rPr/>
      </w:pPr>
      <w:r>
        <w:rPr/>
        <w:t xml:space="preserve">7. Wolf,P.G., Karol,K.G., Mandoli,D.F., Kuehl,J., Arumuganathan,K.,Ellis,M.W., Mishler,B.D., Kelch,D.G., Olmstead,R.G. and Boore,J.L. The first complete chloroplast genome sequence of a lycophyte, </w:t>
      </w:r>
      <w:r>
        <w:rPr>
          <w:i/>
          <w:iCs/>
        </w:rPr>
        <w:t>Huperzia lucidula</w:t>
      </w:r>
      <w:r>
        <w:rPr/>
        <w:t xml:space="preserve"> (Lycopodiaceae). Gene. 2005;350(2): 117-28.</w:t>
      </w:r>
    </w:p>
    <w:p>
      <w:pPr>
        <w:pStyle w:val="Normal"/>
        <w:rPr/>
      </w:pPr>
      <w:r>
        <w:rPr/>
        <w:t>8. Shimada,H. and Sugiura,M. Fine structural features of the chloroplast genome: comparison of the sequenced chloroplast genomes. Nucleic Acids Res. 1991;19 (5): 983-95.</w:t>
      </w:r>
    </w:p>
    <w:p>
      <w:pPr>
        <w:pStyle w:val="Normal"/>
        <w:rPr/>
      </w:pPr>
      <w:r>
        <w:rPr/>
        <w:t>9. Raubeson LA, Peery R, Chumley TW, Dziubek C, Fourcade HM, Boore JL, Jansen RK. Comparative chloroplast genomics: analyses including new sequences from the angiosperms Nuphar advena and Ranunculus macranthus. BMC genomics. 2007;8(1): 174.</w:t>
      </w:r>
    </w:p>
    <w:p>
      <w:pPr>
        <w:pStyle w:val="Normal"/>
        <w:rPr/>
      </w:pPr>
      <w:r>
        <w:rPr/>
        <w:t>10. Goremykin VV, Hirsch-Ernst KI, Wölfl S, Hellwig FH. The chloroplast genome of Nymphaea alba: whole-genome analyses and the problem of identifying the most basal angiosperm. Mol. Biol. Evol. 2004;21(7): 1445-54.</w:t>
      </w:r>
    </w:p>
    <w:p>
      <w:pPr>
        <w:pStyle w:val="Normal"/>
        <w:rPr/>
      </w:pPr>
      <w:r>
        <w:rPr/>
        <w:t>11. Sugiura C, Kobayashi Y, Aoki S, Sugita C, Sugita M. Complete chloroplast DNA sequence of the moss Physcomitrella patens: evidence for the loss and relocation of rpoA from the chloroplast to the nucleus. Nucleic Acids Research. 2003;31(18): 5324-31.</w:t>
      </w:r>
    </w:p>
    <w:p>
      <w:pPr>
        <w:pStyle w:val="Normal"/>
        <w:rPr/>
      </w:pPr>
      <w:r>
        <w:rPr/>
        <w:t>12. Tsudzuki J, Ito S, Tsudzuki T, Wakasugi T, Sugiura M. A new gene encoding tRNA Pro (GGG) is present in the chloroplast genome of black pine: a compilation of 32 tRNA genes from black pine chloroplasts. Curr. Genet. 1994;26(2): 153-8.</w:t>
      </w:r>
    </w:p>
    <w:p>
      <w:pPr>
        <w:pStyle w:val="Normal"/>
        <w:rPr/>
      </w:pPr>
      <w:r>
        <w:rPr/>
        <w:t>13. Zhu A, Guo W, Gupta S, Fan W, Mower JP. Evolutionary dynamics of the plastid inverted repeat: the effects of expansion, contraction, and loss on substitution rates. New Phytol. 2016;209(4): 1747-56.</w:t>
      </w:r>
    </w:p>
    <w:p>
      <w:pPr>
        <w:pStyle w:val="Normal"/>
        <w:rPr/>
      </w:pPr>
      <w:r>
        <w:rPr/>
        <w:t>14. Der JP. Genomic Perspectives on Evolution in Bracken Fern. Dissertation. 2010. Utah State University, Departmnet of Biology. 2010.</w:t>
      </w:r>
    </w:p>
    <w:p>
      <w:pPr>
        <w:pStyle w:val="Normal"/>
        <w:rPr/>
      </w:pPr>
      <w:r>
        <w:rPr/>
        <w:t xml:space="preserve">15. Banks,J.A., Nishiyama,T., Hasebe,M., Bowman,J.L., Gribskov,M., de Pamphilis C., et al.  The </w:t>
      </w:r>
      <w:r>
        <w:rPr>
          <w:i/>
          <w:iCs/>
        </w:rPr>
        <w:t>Selaginella</w:t>
      </w:r>
      <w:r>
        <w:rPr/>
        <w:t xml:space="preserve"> genome identifies genetic changes associated with the evolution of vascular plants. Science. 201;332(6032): 960-3.</w:t>
      </w:r>
    </w:p>
    <w:p>
      <w:pPr>
        <w:pStyle w:val="Normal"/>
        <w:rPr/>
      </w:pPr>
      <w:r>
        <w:rPr/>
        <w:t xml:space="preserve">16. Tsuji S, Ueda K, Nishiyama T, Hasebe M, Yoshikawa S, Konagaya A, Nishiuchi T, Yamaguchi K. The chloroplast genome from a lycophyte (microphyllophyte), </w:t>
      </w:r>
      <w:r>
        <w:rPr>
          <w:i/>
          <w:iCs/>
        </w:rPr>
        <w:t>Selaginella uncinata</w:t>
      </w:r>
      <w:r>
        <w:rPr/>
        <w:t>, has a unique inversion, transpositions and many gene losses. Journal of plant research. J. Plant Res. 2007;120(2): 281-90.</w:t>
      </w:r>
    </w:p>
    <w:p>
      <w:pPr>
        <w:pStyle w:val="Normal"/>
        <w:rPr/>
      </w:pPr>
      <w:r>
        <w:rPr/>
        <w:t xml:space="preserve">17. Yi DK, Kim KJ. Complete chloroplast genome sequences of important oilseed crop </w:t>
      </w:r>
      <w:r>
        <w:rPr>
          <w:i/>
          <w:iCs/>
        </w:rPr>
        <w:t xml:space="preserve">Sesamum indicum </w:t>
      </w:r>
      <w:r>
        <w:rPr/>
        <w:t>L. PloS one. 2012;7(5): e35872.</w:t>
      </w:r>
    </w:p>
    <w:p>
      <w:pPr>
        <w:pStyle w:val="Normal"/>
        <w:rPr/>
      </w:pPr>
      <w:r>
        <w:rPr/>
        <w:t xml:space="preserve">18. Oliver MJ, Murdock AG, Mishler BD, Kuehl JV, Boore JL, Mandoli DF, Everett KD, Wolf PG, Duffy AM, Karol KG. Chloroplast genome sequence of the moss </w:t>
      </w:r>
      <w:r>
        <w:rPr>
          <w:i/>
          <w:iCs/>
        </w:rPr>
        <w:t>Tortula ruralis</w:t>
      </w:r>
      <w:r>
        <w:rPr/>
        <w:t>: gene content, polymorphism, and structural arrangement relative to other green plant chloroplast genomes. BMC genomics. 2010;11(1): 143.</w:t>
      </w:r>
    </w:p>
    <w:p>
      <w:pPr>
        <w:pStyle w:val="Normal"/>
        <w:rPr/>
      </w:pPr>
      <w:r>
        <w:rPr/>
        <w:t>19. Choi KS, Chung MG, Park S. The complete chloroplast genome sequences of three Veroniceae species (Plantaginaceae): comparative analysis and highly divergent regions. Front. Plant Sci. 2016;7: 355.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/>
    <w:rPr/>
  </w:style>
  <w:style w:type="paragraph" w:styleId="ListContents">
    <w:name w:val="List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LibreOffice/5.1.6.2$Linux_X86_64 LibreOffice_project/10m0$Build-2</Application>
  <Pages>2</Pages>
  <Words>691</Words>
  <CharactersWithSpaces>4337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2019-06-10T11:07:51Z</dcterms:created>
  <dc:creator/>
  <dc:description/>
  <dc:language>en-GB</dc:language>
  <cp:lastModifiedBy/>
  <dcterms:modified xsi:type="dcterms:W3CDTF">2019-09-02T17:46:13Z</dcterms:modified>
  <cp:revision>65</cp:revision>
  <dc:subject/>
  <dc:title/>
</cp:coreProperties>
</file>