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6" w:rsidRPr="00B64124" w:rsidRDefault="00EA3B46" w:rsidP="00EA3B46">
      <w:pPr>
        <w:spacing w:after="240" w:line="360" w:lineRule="auto"/>
        <w:rPr>
          <w:rFonts w:eastAsia="Times New Roman"/>
          <w:sz w:val="20"/>
          <w:szCs w:val="20"/>
          <w:lang w:val="en-US"/>
        </w:rPr>
      </w:pPr>
      <w:r w:rsidRPr="00B64124">
        <w:rPr>
          <w:rFonts w:eastAsia="Times New Roman"/>
          <w:b/>
          <w:sz w:val="20"/>
          <w:szCs w:val="20"/>
          <w:lang w:val="en-US"/>
        </w:rPr>
        <w:t xml:space="preserve">Table S1. </w:t>
      </w:r>
      <w:proofErr w:type="gramStart"/>
      <w:r w:rsidRPr="00B64124">
        <w:rPr>
          <w:rFonts w:eastAsia="Times New Roman"/>
          <w:sz w:val="20"/>
          <w:szCs w:val="20"/>
          <w:lang w:val="en-US"/>
        </w:rPr>
        <w:t>Summary of Newcastle-Ottawa risk of bias judgements for each study.</w:t>
      </w:r>
      <w:proofErr w:type="gramEnd"/>
    </w:p>
    <w:tbl>
      <w:tblPr>
        <w:tblW w:w="12007" w:type="dxa"/>
        <w:tblLook w:val="04A0" w:firstRow="1" w:lastRow="0" w:firstColumn="1" w:lastColumn="0" w:noHBand="0" w:noVBand="1"/>
      </w:tblPr>
      <w:tblGrid>
        <w:gridCol w:w="2402"/>
        <w:gridCol w:w="1501"/>
        <w:gridCol w:w="1351"/>
        <w:gridCol w:w="1951"/>
        <w:gridCol w:w="1501"/>
        <w:gridCol w:w="1500"/>
        <w:gridCol w:w="1801"/>
      </w:tblGrid>
      <w:tr w:rsidR="00EA3B46" w:rsidRPr="00B64124" w:rsidTr="00D573B7">
        <w:trPr>
          <w:trHeight w:val="319"/>
        </w:trPr>
        <w:tc>
          <w:tcPr>
            <w:tcW w:w="24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19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Comparability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Exposure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AHQR Class</w:t>
            </w:r>
          </w:p>
        </w:tc>
      </w:tr>
      <w:tr w:rsidR="00EA3B46" w:rsidRPr="00B64124" w:rsidTr="00D573B7">
        <w:trPr>
          <w:trHeight w:val="31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R. K.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Pelz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L. F. Barat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Fair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B. J. Kopp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4*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0*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Poor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Tedja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8*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P. O.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Depuydt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288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I. M.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Loeches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5*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Fair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P. D. Mauldin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5*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Poor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J. J.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Engemann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Fair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E. E.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Magira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7*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Carmeli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7*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Riu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4*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Poor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R. R. Roberts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4*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7*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S.T.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Micek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Z. Chen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7*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  <w:tr w:rsidR="00EA3B46" w:rsidRPr="00B64124" w:rsidTr="00D573B7">
        <w:trPr>
          <w:trHeight w:val="30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A. Resch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Fair</w:t>
            </w:r>
          </w:p>
        </w:tc>
      </w:tr>
      <w:tr w:rsidR="00EA3B46" w:rsidRPr="00B64124" w:rsidTr="00D573B7">
        <w:trPr>
          <w:trHeight w:val="31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M. J.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Neidell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5*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Poor</w:t>
            </w:r>
          </w:p>
        </w:tc>
      </w:tr>
      <w:tr w:rsidR="00EA3B46" w:rsidRPr="00B64124" w:rsidTr="00D573B7">
        <w:trPr>
          <w:trHeight w:val="31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Puchter</w:t>
            </w:r>
            <w:proofErr w:type="spellEnd"/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Fair</w:t>
            </w:r>
          </w:p>
        </w:tc>
      </w:tr>
      <w:tr w:rsidR="00EA3B46" w:rsidRPr="00B64124" w:rsidTr="00D573B7">
        <w:trPr>
          <w:trHeight w:val="31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R. Nelson et al.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3*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6*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Fair</w:t>
            </w:r>
          </w:p>
        </w:tc>
      </w:tr>
      <w:tr w:rsidR="00EA3B46" w:rsidRPr="00B64124" w:rsidTr="00D573B7">
        <w:trPr>
          <w:trHeight w:val="31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E. Cowie et al.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1*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4*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Poor</w:t>
            </w:r>
          </w:p>
        </w:tc>
      </w:tr>
      <w:tr w:rsidR="00EA3B46" w:rsidRPr="00B64124" w:rsidTr="00D573B7">
        <w:trPr>
          <w:trHeight w:val="319"/>
        </w:trPr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Bonnet et al.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4*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2*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8*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3B46" w:rsidRPr="00B64124" w:rsidRDefault="00EA3B46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64124">
              <w:rPr>
                <w:rFonts w:eastAsia="Times New Roman"/>
                <w:color w:val="000000"/>
                <w:lang w:val="en-US"/>
              </w:rPr>
              <w:t>Good</w:t>
            </w:r>
          </w:p>
        </w:tc>
      </w:tr>
    </w:tbl>
    <w:p w:rsidR="00EA3B46" w:rsidRPr="00B64124" w:rsidRDefault="00EA3B46" w:rsidP="00EA3B46">
      <w:pPr>
        <w:spacing w:after="240" w:line="360" w:lineRule="auto"/>
        <w:rPr>
          <w:rFonts w:eastAsia="Times New Roman"/>
          <w:sz w:val="20"/>
          <w:szCs w:val="20"/>
          <w:lang w:val="en-US"/>
        </w:rPr>
      </w:pPr>
      <w:r w:rsidRPr="00B64124">
        <w:rPr>
          <w:rFonts w:eastAsia="Times New Roman"/>
          <w:sz w:val="20"/>
          <w:szCs w:val="20"/>
          <w:lang w:val="en-US"/>
        </w:rPr>
        <w:t xml:space="preserve">AHQR Class: Agency for Healthcare Research and Quality standards. </w:t>
      </w:r>
      <w:r w:rsidRPr="00B64124">
        <w:rPr>
          <w:rFonts w:eastAsia="Times New Roman"/>
          <w:sz w:val="20"/>
          <w:szCs w:val="20"/>
          <w:lang w:val="en-US"/>
        </w:rPr>
        <w:br w:type="page"/>
      </w:r>
      <w:bookmarkStart w:id="0" w:name="_GoBack"/>
      <w:bookmarkEnd w:id="0"/>
    </w:p>
    <w:sectPr w:rsidR="00EA3B46" w:rsidRPr="00B6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46"/>
    <w:rsid w:val="000D60AC"/>
    <w:rsid w:val="00E6768F"/>
    <w:rsid w:val="00E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3B46"/>
    <w:pPr>
      <w:spacing w:after="0"/>
    </w:pPr>
    <w:rPr>
      <w:rFonts w:ascii="Arial" w:eastAsia="Arial" w:hAnsi="Arial" w:cs="Arial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3B46"/>
    <w:pPr>
      <w:spacing w:after="0"/>
    </w:pPr>
    <w:rPr>
      <w:rFonts w:ascii="Arial" w:eastAsia="Arial" w:hAnsi="Arial" w:cs="Arial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2019-12-23T06:27:00Z</dcterms:created>
  <dcterms:modified xsi:type="dcterms:W3CDTF">2019-12-23T06:28:00Z</dcterms:modified>
</cp:coreProperties>
</file>