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60" w:rsidRPr="00C7739E" w:rsidRDefault="00847E60" w:rsidP="00847E60">
      <w:pPr>
        <w:spacing w:line="480" w:lineRule="auto"/>
        <w:jc w:val="both"/>
        <w:rPr>
          <w:b/>
        </w:rPr>
      </w:pPr>
      <w:r w:rsidRPr="00C7739E">
        <w:rPr>
          <w:b/>
        </w:rPr>
        <w:t>S2 Protocol</w:t>
      </w:r>
      <w:r>
        <w:rPr>
          <w:b/>
        </w:rPr>
        <w:t>.</w:t>
      </w:r>
      <w:r w:rsidRPr="00C7739E">
        <w:rPr>
          <w:b/>
        </w:rPr>
        <w:t xml:space="preserve"> Non-HCV Antiviral Assays</w:t>
      </w:r>
    </w:p>
    <w:p w:rsidR="00847E60" w:rsidRPr="00025F34" w:rsidRDefault="00847E60" w:rsidP="00035837">
      <w:pPr>
        <w:spacing w:line="480" w:lineRule="auto"/>
        <w:jc w:val="both"/>
      </w:pPr>
      <w:r w:rsidRPr="00706480">
        <w:rPr>
          <w:rFonts w:eastAsia="TimesNewRoman"/>
          <w:b/>
          <w:color w:val="0C0C0C"/>
        </w:rPr>
        <w:t>Anti-Human Immunodeficiency Virus (HIV-1).</w:t>
      </w:r>
      <w:r>
        <w:rPr>
          <w:rFonts w:eastAsia="TimesNewRoman"/>
          <w:color w:val="0C0C0C"/>
        </w:rPr>
        <w:t xml:space="preserve"> CEM-SS cells were obtained from the NIH AIDS Research and Reference Reagent Program (Manassas, VA), resuspended at 5x10</w:t>
      </w:r>
      <w:r w:rsidRPr="00025F34">
        <w:rPr>
          <w:rFonts w:eastAsia="TimesNewRoman"/>
          <w:color w:val="0C0C0C"/>
          <w:vertAlign w:val="superscript"/>
        </w:rPr>
        <w:t>4</w:t>
      </w:r>
      <w:r>
        <w:rPr>
          <w:rFonts w:eastAsia="TimesNewRoman"/>
          <w:color w:val="0C0C0C"/>
        </w:rPr>
        <w:t xml:space="preserve"> cells per mL and </w:t>
      </w:r>
      <w:r w:rsidRPr="000C5F3E">
        <w:rPr>
          <w:rFonts w:eastAsia="TimesNewRoman"/>
          <w:color w:val="000000" w:themeColor="text1"/>
        </w:rPr>
        <w:t xml:space="preserve">50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>L added to the microtiter plate wells. The lymphocyte-tropic virus strain HIV-1</w:t>
      </w:r>
      <w:r w:rsidRPr="000C5F3E">
        <w:rPr>
          <w:rFonts w:eastAsia="TimesNewRoman"/>
          <w:color w:val="000000" w:themeColor="text1"/>
          <w:vertAlign w:val="subscript"/>
        </w:rPr>
        <w:t>RF</w:t>
      </w:r>
      <w:r w:rsidRPr="000C5F3E">
        <w:rPr>
          <w:rFonts w:eastAsia="TimesNewRoman"/>
          <w:color w:val="000000" w:themeColor="text1"/>
        </w:rPr>
        <w:t xml:space="preserve"> (obtained from the NIH AIDS Research and Reference Reagent Program and grown in CEM-SS cells for stock virus pools) was used for the assay. </w:t>
      </w:r>
      <w:r w:rsidRPr="000C5F3E">
        <w:rPr>
          <w:color w:val="000000" w:themeColor="text1"/>
        </w:rPr>
        <w:t>Virus was diluted into tissue culture medium</w:t>
      </w:r>
      <w:r>
        <w:rPr>
          <w:color w:val="000000" w:themeColor="text1"/>
        </w:rPr>
        <w:t xml:space="preserve"> (RPMI1640 supplemented with 10% heat-inactivated fetal bovine serum, 2 mM L-glutamine, 100 U/mL penicillin and 100 </w:t>
      </w:r>
      <w:r>
        <w:rPr>
          <w:rFonts w:ascii="Calibri" w:hAnsi="Calibri" w:cs="Calibri"/>
          <w:color w:val="000000" w:themeColor="text1"/>
        </w:rPr>
        <w:t>µ</w:t>
      </w:r>
      <w:r>
        <w:rPr>
          <w:color w:val="000000" w:themeColor="text1"/>
        </w:rPr>
        <w:t>g/mL streptomycin)</w:t>
      </w:r>
      <w:r w:rsidRPr="000C5F3E">
        <w:rPr>
          <w:color w:val="000000" w:themeColor="text1"/>
        </w:rPr>
        <w:t xml:space="preserve"> such that the amount of virus added to each well in a volume of 50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L </w:t>
      </w:r>
      <w:r>
        <w:t>was the amount determined to yield 85 to 95% cell killing at 6 days post-infection. Antiviral activity and cytotoxicity were determined by XTT staining as described below.</w:t>
      </w:r>
    </w:p>
    <w:p w:rsidR="00847E60" w:rsidRPr="000C5F3E" w:rsidRDefault="00847E60" w:rsidP="00035837">
      <w:pPr>
        <w:spacing w:line="480" w:lineRule="auto"/>
        <w:jc w:val="both"/>
        <w:rPr>
          <w:color w:val="000000" w:themeColor="text1"/>
        </w:rPr>
      </w:pPr>
      <w:r w:rsidRPr="00706480">
        <w:rPr>
          <w:b/>
          <w:color w:val="000000" w:themeColor="text1"/>
        </w:rPr>
        <w:t>Anti-Zika Virus (Zika).</w:t>
      </w:r>
      <w:r>
        <w:rPr>
          <w:color w:val="000000" w:themeColor="text1"/>
        </w:rPr>
        <w:t xml:space="preserve"> Vero cells (African green monkey kidney, ATCC CCL-81) grown in DMEM supplemented with 10% FBS, 2 mM L-</w:t>
      </w:r>
      <w:r w:rsidRPr="000C5F3E">
        <w:rPr>
          <w:color w:val="000000" w:themeColor="text1"/>
        </w:rPr>
        <w:t xml:space="preserve">glutamine, 100 U/mL penicillin and 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streptomycin </w:t>
      </w:r>
      <w:r w:rsidRPr="000C5F3E">
        <w:rPr>
          <w:rFonts w:eastAsia="TimesNewRoman"/>
          <w:color w:val="000000" w:themeColor="text1"/>
        </w:rPr>
        <w:t>were resuspended at 5x10</w:t>
      </w:r>
      <w:r w:rsidRPr="000C5F3E">
        <w:rPr>
          <w:rFonts w:eastAsia="TimesNewRoman"/>
          <w:color w:val="000000" w:themeColor="text1"/>
          <w:vertAlign w:val="superscript"/>
        </w:rPr>
        <w:t>4</w:t>
      </w:r>
      <w:r w:rsidRPr="000C5F3E">
        <w:rPr>
          <w:rFonts w:eastAsia="TimesNewRoman"/>
          <w:color w:val="000000" w:themeColor="text1"/>
        </w:rPr>
        <w:t xml:space="preserve"> cells per mL and 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added </w:t>
      </w:r>
      <w:r>
        <w:rPr>
          <w:rFonts w:eastAsia="TimesNewRoman"/>
          <w:color w:val="0C0C0C"/>
        </w:rPr>
        <w:t xml:space="preserve">to each well. The microtiter plates were then </w:t>
      </w:r>
      <w:r>
        <w:t>incubated at 37</w:t>
      </w:r>
      <w:r>
        <w:sym w:font="Symbol" w:char="F0B0"/>
      </w:r>
      <w:r>
        <w:t>C in 5% CO</w:t>
      </w:r>
      <w:r w:rsidRPr="00025F34">
        <w:rPr>
          <w:vertAlign w:val="subscript"/>
        </w:rPr>
        <w:t>2</w:t>
      </w:r>
      <w:r>
        <w:t xml:space="preserve"> overnight to allow for cell adherence. Monolayers were approximately 70% confluent for the assay. </w:t>
      </w:r>
      <w:r>
        <w:rPr>
          <w:rFonts w:eastAsia="TimesNewRoman"/>
          <w:color w:val="0C0C0C"/>
        </w:rPr>
        <w:t>Zika virus strain MR766 was obtained from ATCC (VR-84) and a stock virus pool was produced in LLCMK2 cells. Virus was diluted into the assay medium (DMEM</w:t>
      </w:r>
      <w:r w:rsidRPr="00025F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supplemented with 2% heat-inactivated FBS, 2 mM L-glutamine, 100 U/mL penicillin and </w:t>
      </w:r>
      <w:r w:rsidRPr="000C5F3E">
        <w:rPr>
          <w:color w:val="000000" w:themeColor="text1"/>
        </w:rPr>
        <w:t xml:space="preserve">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</w:t>
      </w:r>
      <w:r>
        <w:rPr>
          <w:color w:val="000000" w:themeColor="text1"/>
        </w:rPr>
        <w:t xml:space="preserve">streptomycin) such that the </w:t>
      </w:r>
      <w:r>
        <w:t xml:space="preserve">amount of virus added to each well in a volume of 100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>L was the amount determined to yield 85 to 95% cell killing at 4 days post-infection.</w:t>
      </w:r>
      <w:r>
        <w:t xml:space="preserve"> Antiviral activity and cytotoxicity were determined by XTT staining as described below.</w:t>
      </w:r>
    </w:p>
    <w:p w:rsidR="00847E60" w:rsidRDefault="00847E60" w:rsidP="00035837">
      <w:pPr>
        <w:spacing w:line="480" w:lineRule="auto"/>
        <w:jc w:val="both"/>
      </w:pPr>
      <w:r w:rsidRPr="000C5F3E">
        <w:rPr>
          <w:b/>
          <w:color w:val="000000" w:themeColor="text1"/>
        </w:rPr>
        <w:t>Anti-Herpes Simplex Type 1 Virus (HSV-1).</w:t>
      </w:r>
      <w:r w:rsidRPr="000C5F3E">
        <w:rPr>
          <w:color w:val="000000" w:themeColor="text1"/>
        </w:rPr>
        <w:t xml:space="preserve"> Vero cells, </w:t>
      </w:r>
      <w:r w:rsidRPr="000C5F3E">
        <w:rPr>
          <w:rFonts w:eastAsia="TimesNewRoman"/>
          <w:color w:val="000000" w:themeColor="text1"/>
        </w:rPr>
        <w:t>prepared as above, were resuspended at 5x10</w:t>
      </w:r>
      <w:r w:rsidRPr="000C5F3E">
        <w:rPr>
          <w:rFonts w:eastAsia="TimesNewRoman"/>
          <w:color w:val="000000" w:themeColor="text1"/>
          <w:vertAlign w:val="superscript"/>
        </w:rPr>
        <w:t>3</w:t>
      </w:r>
      <w:r w:rsidRPr="000C5F3E">
        <w:rPr>
          <w:rFonts w:eastAsia="TimesNewRoman"/>
          <w:color w:val="000000" w:themeColor="text1"/>
        </w:rPr>
        <w:t xml:space="preserve"> cells per mL and 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added </w:t>
      </w:r>
      <w:r>
        <w:rPr>
          <w:rFonts w:eastAsia="TimesNewRoman"/>
          <w:color w:val="0C0C0C"/>
        </w:rPr>
        <w:t xml:space="preserve">to each well to make a 70% confluent monolayer </w:t>
      </w:r>
      <w:r>
        <w:rPr>
          <w:rFonts w:eastAsia="TimesNewRoman"/>
          <w:color w:val="0C0C0C"/>
        </w:rPr>
        <w:lastRenderedPageBreak/>
        <w:t>overnight. HSV-1</w:t>
      </w:r>
      <w:r w:rsidRPr="00025F34">
        <w:rPr>
          <w:rFonts w:eastAsia="TimesNewRoman"/>
          <w:color w:val="0C0C0C"/>
          <w:vertAlign w:val="subscript"/>
        </w:rPr>
        <w:t>HF</w:t>
      </w:r>
      <w:r>
        <w:rPr>
          <w:rFonts w:eastAsia="TimesNewRoman"/>
          <w:color w:val="0C0C0C"/>
        </w:rPr>
        <w:t xml:space="preserve"> (VR-260) strain, obtained from ATCC, was diluted into the assay medium above</w:t>
      </w:r>
      <w:r>
        <w:rPr>
          <w:color w:val="000000" w:themeColor="text1"/>
        </w:rPr>
        <w:t xml:space="preserve"> such that the </w:t>
      </w:r>
      <w:r>
        <w:t xml:space="preserve">amount of virus added to each well in a </w:t>
      </w:r>
      <w:r w:rsidRPr="000C5F3E">
        <w:rPr>
          <w:color w:val="000000" w:themeColor="text1"/>
        </w:rPr>
        <w:t xml:space="preserve">volume of 100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L was </w:t>
      </w:r>
      <w:r>
        <w:t>the amount determined to yield 85 to 95% cell killing at 6 days post-infection. Antiviral activity and cytotoxicity were determined by XTT staining as described below.</w:t>
      </w:r>
    </w:p>
    <w:p w:rsidR="00847E60" w:rsidRPr="00E23369" w:rsidRDefault="00847E60" w:rsidP="00035837">
      <w:pPr>
        <w:spacing w:line="480" w:lineRule="auto"/>
        <w:jc w:val="both"/>
      </w:pPr>
      <w:r w:rsidRPr="00706480">
        <w:rPr>
          <w:b/>
        </w:rPr>
        <w:t>Anti-Influenza Type A and B Virus (Flu</w:t>
      </w:r>
      <w:r>
        <w:rPr>
          <w:b/>
        </w:rPr>
        <w:t xml:space="preserve"> </w:t>
      </w:r>
      <w:r w:rsidRPr="00706480">
        <w:rPr>
          <w:b/>
        </w:rPr>
        <w:t>A &amp; B)</w:t>
      </w:r>
      <w:r>
        <w:t xml:space="preserve">. </w:t>
      </w:r>
      <w:r>
        <w:rPr>
          <w:color w:val="000000" w:themeColor="text1"/>
        </w:rPr>
        <w:t xml:space="preserve">MDCK cells (canine kidney cells, ATCC CCL-34) grown in DMEM supplemented with 10% FBS, 2 mM L-glutamine, 100 U/mL penicillin, 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streptomycin, 1 mM sodium pyruvate and 0.1 mM NEAA </w:t>
      </w:r>
      <w:r w:rsidRPr="000C5F3E">
        <w:rPr>
          <w:rFonts w:eastAsia="TimesNewRoman"/>
          <w:color w:val="000000" w:themeColor="text1"/>
        </w:rPr>
        <w:t>were resuspended at 1x10</w:t>
      </w:r>
      <w:r w:rsidRPr="000C5F3E">
        <w:rPr>
          <w:rFonts w:eastAsia="TimesNewRoman"/>
          <w:color w:val="000000" w:themeColor="text1"/>
          <w:vertAlign w:val="superscript"/>
        </w:rPr>
        <w:t>4</w:t>
      </w:r>
      <w:r w:rsidRPr="000C5F3E">
        <w:rPr>
          <w:rFonts w:eastAsia="TimesNewRoman"/>
          <w:color w:val="000000" w:themeColor="text1"/>
        </w:rPr>
        <w:t xml:space="preserve"> cells per mL and 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added to each well. The microtiter plates were then </w:t>
      </w:r>
      <w:r w:rsidRPr="000C5F3E">
        <w:rPr>
          <w:color w:val="000000" w:themeColor="text1"/>
        </w:rPr>
        <w:t>incubated at 37</w:t>
      </w:r>
      <w:r w:rsidRPr="000C5F3E">
        <w:rPr>
          <w:color w:val="000000" w:themeColor="text1"/>
        </w:rPr>
        <w:sym w:font="Symbol" w:char="F0B0"/>
      </w:r>
      <w:r w:rsidRPr="000C5F3E">
        <w:rPr>
          <w:color w:val="000000" w:themeColor="text1"/>
        </w:rPr>
        <w:t>C in 5% CO</w:t>
      </w:r>
      <w:r w:rsidRPr="000C5F3E">
        <w:rPr>
          <w:color w:val="000000" w:themeColor="text1"/>
          <w:vertAlign w:val="subscript"/>
        </w:rPr>
        <w:t>2</w:t>
      </w:r>
      <w:r w:rsidRPr="000C5F3E">
        <w:rPr>
          <w:color w:val="000000" w:themeColor="text1"/>
        </w:rPr>
        <w:t xml:space="preserve"> overnight to allow for cell adherence. </w:t>
      </w:r>
      <w:r w:rsidRPr="000C5F3E">
        <w:rPr>
          <w:rFonts w:eastAsia="TimesNewRoman"/>
          <w:color w:val="000000" w:themeColor="text1"/>
        </w:rPr>
        <w:t>The influenza A/PR/8/34 (VR-95) and influenza B/Allen/45 (VR-102) was obtained from ATCC and a stock virus pool was produced in MDCK cells. Virus was diluted into the assay medium (DMEM</w:t>
      </w:r>
      <w:r w:rsidRPr="000C5F3E">
        <w:rPr>
          <w:color w:val="000000" w:themeColor="text1"/>
        </w:rPr>
        <w:t xml:space="preserve"> supplemented with 0.5% BSA, 2 mM L-glutamine, 1 mM sodium pyruvate, 0.1 mM NEAA, 1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TPCK-treated trypsin, 100 U/mL penicillin, 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streptomycin) such that the amount of virus added to each well in a volume of 100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L was the </w:t>
      </w:r>
      <w:r>
        <w:t>amount determined to yield 85 to 95% cell killing at 4 days post-infection. Antiviral activity and cytotoxicity were determined by XTT staining as described below.</w:t>
      </w:r>
    </w:p>
    <w:p w:rsidR="00847E60" w:rsidRPr="00025F34" w:rsidRDefault="00847E60" w:rsidP="00035837">
      <w:pPr>
        <w:spacing w:line="480" w:lineRule="auto"/>
        <w:jc w:val="both"/>
        <w:rPr>
          <w:color w:val="000000" w:themeColor="text1"/>
        </w:rPr>
      </w:pPr>
      <w:r w:rsidRPr="00706480">
        <w:rPr>
          <w:b/>
          <w:color w:val="000000" w:themeColor="text1"/>
        </w:rPr>
        <w:t>Anti-Coronavirus (</w:t>
      </w:r>
      <w:proofErr w:type="spellStart"/>
      <w:r w:rsidRPr="00706480">
        <w:rPr>
          <w:b/>
          <w:color w:val="000000" w:themeColor="text1"/>
        </w:rPr>
        <w:t>CoV</w:t>
      </w:r>
      <w:proofErr w:type="spellEnd"/>
      <w:r w:rsidRPr="00706480">
        <w:rPr>
          <w:b/>
          <w:color w:val="000000" w:themeColor="text1"/>
        </w:rPr>
        <w:t>).</w:t>
      </w:r>
      <w:r w:rsidRPr="00025F34">
        <w:rPr>
          <w:color w:val="000000" w:themeColor="text1"/>
        </w:rPr>
        <w:t xml:space="preserve"> MRC-5 cells (ATCC CCL-171) grown in the DMEM medium above </w:t>
      </w:r>
      <w:r w:rsidRPr="00025F34">
        <w:rPr>
          <w:rFonts w:eastAsia="TimesNewRoman"/>
          <w:color w:val="000000" w:themeColor="text1"/>
        </w:rPr>
        <w:t>were resuspended at 5x10</w:t>
      </w:r>
      <w:r w:rsidRPr="00025F34">
        <w:rPr>
          <w:rFonts w:eastAsia="TimesNewRoman"/>
          <w:color w:val="000000" w:themeColor="text1"/>
          <w:vertAlign w:val="superscript"/>
        </w:rPr>
        <w:t>3</w:t>
      </w:r>
      <w:r w:rsidRPr="00025F34">
        <w:rPr>
          <w:rFonts w:eastAsia="TimesNewRoman"/>
          <w:color w:val="000000" w:themeColor="text1"/>
        </w:rPr>
        <w:t xml:space="preserve"> cells per mL and </w:t>
      </w:r>
      <w:r w:rsidRPr="000C5F3E">
        <w:rPr>
          <w:rFonts w:eastAsia="TimesNewRoman"/>
          <w:color w:val="000000" w:themeColor="text1"/>
        </w:rPr>
        <w:t xml:space="preserve">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added </w:t>
      </w:r>
      <w:r w:rsidRPr="00025F34">
        <w:rPr>
          <w:rFonts w:eastAsia="TimesNewRoman"/>
          <w:color w:val="000000" w:themeColor="text1"/>
        </w:rPr>
        <w:t xml:space="preserve">to each well. The microtiter plates were then </w:t>
      </w:r>
      <w:r w:rsidRPr="00025F34">
        <w:rPr>
          <w:color w:val="000000" w:themeColor="text1"/>
        </w:rPr>
        <w:t>incubated at 37</w:t>
      </w:r>
      <w:r w:rsidRPr="00025F34">
        <w:rPr>
          <w:color w:val="000000" w:themeColor="text1"/>
        </w:rPr>
        <w:sym w:font="Symbol" w:char="F0B0"/>
      </w:r>
      <w:r w:rsidRPr="00025F34">
        <w:rPr>
          <w:color w:val="000000" w:themeColor="text1"/>
        </w:rPr>
        <w:t>C in 5% CO</w:t>
      </w:r>
      <w:r w:rsidRPr="00025F34">
        <w:rPr>
          <w:color w:val="000000" w:themeColor="text1"/>
          <w:vertAlign w:val="subscript"/>
        </w:rPr>
        <w:t>2</w:t>
      </w:r>
      <w:r w:rsidRPr="00025F34">
        <w:rPr>
          <w:color w:val="000000" w:themeColor="text1"/>
        </w:rPr>
        <w:t xml:space="preserve"> overnight to allow for cell adherence. </w:t>
      </w:r>
      <w:r w:rsidRPr="00025F34">
        <w:rPr>
          <w:rFonts w:eastAsia="TimesNewRoman"/>
          <w:color w:val="000000" w:themeColor="text1"/>
        </w:rPr>
        <w:t>The Coronavirus</w:t>
      </w:r>
      <w:r w:rsidRPr="00025F34">
        <w:rPr>
          <w:rFonts w:eastAsia="TimesNewRoman"/>
          <w:color w:val="000000" w:themeColor="text1"/>
          <w:vertAlign w:val="subscript"/>
        </w:rPr>
        <w:t>229E</w:t>
      </w:r>
      <w:r w:rsidRPr="00025F34">
        <w:rPr>
          <w:rFonts w:eastAsia="TimesNewRoman"/>
          <w:color w:val="000000" w:themeColor="text1"/>
        </w:rPr>
        <w:t xml:space="preserve"> strain (VR-740) was obtained from ATCC and grown in MRC-5 cells </w:t>
      </w:r>
      <w:proofErr w:type="gramStart"/>
      <w:r w:rsidRPr="00025F34">
        <w:rPr>
          <w:rFonts w:eastAsia="TimesNewRoman"/>
          <w:color w:val="000000" w:themeColor="text1"/>
        </w:rPr>
        <w:t>for the production of</w:t>
      </w:r>
      <w:proofErr w:type="gramEnd"/>
      <w:r w:rsidRPr="00025F34">
        <w:rPr>
          <w:rFonts w:eastAsia="TimesNewRoman"/>
          <w:color w:val="000000" w:themeColor="text1"/>
        </w:rPr>
        <w:t xml:space="preserve"> a stock virus pool. Virus was diluted into the assay medium (DMEM</w:t>
      </w:r>
      <w:r w:rsidRPr="00025F34">
        <w:rPr>
          <w:color w:val="000000" w:themeColor="text1"/>
        </w:rPr>
        <w:t xml:space="preserve"> supplemented with 2% heat-inactivated FBS, 2 m</w:t>
      </w:r>
      <w:r>
        <w:rPr>
          <w:color w:val="000000" w:themeColor="text1"/>
        </w:rPr>
        <w:t>M</w:t>
      </w:r>
      <w:r w:rsidRPr="00025F34">
        <w:rPr>
          <w:color w:val="000000" w:themeColor="text1"/>
        </w:rPr>
        <w:t xml:space="preserve"> L-glutamine, 100 U/mL penicillin and </w:t>
      </w:r>
      <w:r w:rsidRPr="000C5F3E">
        <w:rPr>
          <w:color w:val="000000" w:themeColor="text1"/>
        </w:rPr>
        <w:t xml:space="preserve">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>g/mL streptomycin</w:t>
      </w:r>
      <w:r w:rsidRPr="00025F34">
        <w:rPr>
          <w:color w:val="000000" w:themeColor="text1"/>
        </w:rPr>
        <w:t xml:space="preserve">) such that the amount of virus added to each well in a volume of </w:t>
      </w:r>
      <w:r w:rsidRPr="000C5F3E">
        <w:rPr>
          <w:color w:val="000000" w:themeColor="text1"/>
        </w:rPr>
        <w:t xml:space="preserve">100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L was </w:t>
      </w:r>
      <w:r w:rsidRPr="00025F34">
        <w:rPr>
          <w:color w:val="000000" w:themeColor="text1"/>
        </w:rPr>
        <w:t xml:space="preserve">the amount determined to yield 85 to 95% </w:t>
      </w:r>
      <w:r w:rsidRPr="00025F34">
        <w:rPr>
          <w:color w:val="000000" w:themeColor="text1"/>
        </w:rPr>
        <w:lastRenderedPageBreak/>
        <w:t>cell killing at 6 days post-infection.</w:t>
      </w:r>
      <w:r>
        <w:t xml:space="preserve"> Antiviral activity and cytotoxicity were determined by XTT staining as described below.</w:t>
      </w:r>
    </w:p>
    <w:p w:rsidR="00847E60" w:rsidRPr="00E23369" w:rsidRDefault="00847E60" w:rsidP="00035837">
      <w:pPr>
        <w:spacing w:line="480" w:lineRule="auto"/>
        <w:jc w:val="both"/>
      </w:pPr>
      <w:r w:rsidRPr="00706480">
        <w:rPr>
          <w:b/>
          <w:color w:val="000000" w:themeColor="text1"/>
        </w:rPr>
        <w:t>Anti-Respiratory Syncytial Virus (RSV)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HEp2 cells (Human epithelial with HeLa, ATCC CCL-23) grown in DMEM supplemented with 10% FBS, 2 mM L-glutamine, 100 U/mL penicillin </w:t>
      </w:r>
      <w:r w:rsidRPr="000C5F3E">
        <w:rPr>
          <w:color w:val="000000" w:themeColor="text1"/>
        </w:rPr>
        <w:t xml:space="preserve">and10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streptomycin </w:t>
      </w:r>
      <w:r>
        <w:rPr>
          <w:rFonts w:eastAsia="TimesNewRoman"/>
          <w:color w:val="0C0C0C"/>
        </w:rPr>
        <w:t>were resuspended at 5x10</w:t>
      </w:r>
      <w:r>
        <w:rPr>
          <w:rFonts w:eastAsia="TimesNewRoman"/>
          <w:color w:val="0C0C0C"/>
          <w:vertAlign w:val="superscript"/>
        </w:rPr>
        <w:t>3</w:t>
      </w:r>
      <w:r>
        <w:rPr>
          <w:rFonts w:eastAsia="TimesNewRoman"/>
          <w:color w:val="0C0C0C"/>
        </w:rPr>
        <w:t xml:space="preserve"> cells per mL and </w:t>
      </w:r>
      <w:r w:rsidRPr="000C5F3E">
        <w:rPr>
          <w:rFonts w:eastAsia="TimesNewRoman"/>
          <w:color w:val="000000" w:themeColor="text1"/>
        </w:rPr>
        <w:t xml:space="preserve">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</w:t>
      </w:r>
      <w:r>
        <w:rPr>
          <w:rFonts w:eastAsia="TimesNewRoman"/>
          <w:color w:val="0C0C0C"/>
        </w:rPr>
        <w:t xml:space="preserve">added to each well. The microtiter plates were then </w:t>
      </w:r>
      <w:r>
        <w:t>incubated at 37</w:t>
      </w:r>
      <w:r>
        <w:sym w:font="Symbol" w:char="F0B0"/>
      </w:r>
      <w:r>
        <w:t>C in 5% CO</w:t>
      </w:r>
      <w:r w:rsidRPr="00025F34">
        <w:rPr>
          <w:vertAlign w:val="subscript"/>
        </w:rPr>
        <w:t>2</w:t>
      </w:r>
      <w:r>
        <w:t xml:space="preserve"> overnight to allow for cell adherence. </w:t>
      </w:r>
      <w:r>
        <w:rPr>
          <w:rFonts w:eastAsia="TimesNewRoman"/>
          <w:color w:val="0C0C0C"/>
        </w:rPr>
        <w:t>The RSV</w:t>
      </w:r>
      <w:r w:rsidRPr="00025F34">
        <w:rPr>
          <w:rFonts w:eastAsia="TimesNewRoman"/>
          <w:color w:val="0C0C0C"/>
          <w:vertAlign w:val="subscript"/>
        </w:rPr>
        <w:t>A2</w:t>
      </w:r>
      <w:r>
        <w:rPr>
          <w:rFonts w:eastAsia="TimesNewRoman"/>
          <w:color w:val="0C0C0C"/>
        </w:rPr>
        <w:t xml:space="preserve"> strain (VR-1540) was obtained from ATCC and grown in Hep2 cells </w:t>
      </w:r>
      <w:proofErr w:type="gramStart"/>
      <w:r>
        <w:rPr>
          <w:rFonts w:eastAsia="TimesNewRoman"/>
          <w:color w:val="0C0C0C"/>
        </w:rPr>
        <w:t>for the production of</w:t>
      </w:r>
      <w:proofErr w:type="gramEnd"/>
      <w:r>
        <w:rPr>
          <w:rFonts w:eastAsia="TimesNewRoman"/>
          <w:color w:val="0C0C0C"/>
        </w:rPr>
        <w:t xml:space="preserve"> a stock virus pool. Virus was diluted into the assay medium (DMEM</w:t>
      </w:r>
      <w:r w:rsidRPr="00025F34">
        <w:rPr>
          <w:color w:val="000000" w:themeColor="text1"/>
        </w:rPr>
        <w:t xml:space="preserve"> </w:t>
      </w:r>
      <w:r>
        <w:rPr>
          <w:color w:val="000000" w:themeColor="text1"/>
        </w:rPr>
        <w:t>supplemented with 2% heat-inactivated FBS, 2 mM L-glutamine, 1 mM sodium pyruvate, 0.1 mM NEAA, 100 U/mL penicillin</w:t>
      </w:r>
      <w:r w:rsidRPr="000C5F3E">
        <w:rPr>
          <w:color w:val="000000" w:themeColor="text1"/>
        </w:rPr>
        <w:t xml:space="preserve">, 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streptomycin) such that the amount of virus added to each well in a volume of 100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L was the amount </w:t>
      </w:r>
      <w:r>
        <w:t>determined to yield 85 to 95% cell killing at 6 days post-infection. Antiviral activity and cytotoxicity were determined by XTT staining as described below.</w:t>
      </w:r>
    </w:p>
    <w:p w:rsidR="00847E60" w:rsidRPr="00E23369" w:rsidRDefault="00847E60" w:rsidP="00035837">
      <w:pPr>
        <w:spacing w:line="480" w:lineRule="auto"/>
        <w:jc w:val="both"/>
      </w:pPr>
      <w:r w:rsidRPr="00706480">
        <w:rPr>
          <w:b/>
          <w:color w:val="000000" w:themeColor="text1"/>
        </w:rPr>
        <w:t>Anti-Human Rhinovirus (HRV).</w:t>
      </w:r>
      <w:r>
        <w:rPr>
          <w:color w:val="000000" w:themeColor="text1"/>
        </w:rPr>
        <w:t xml:space="preserve"> H1-HeLa cells (ATCC CRL-1958) grown in the DMEM medium above </w:t>
      </w:r>
      <w:r>
        <w:rPr>
          <w:rFonts w:eastAsia="TimesNewRoman"/>
          <w:color w:val="0C0C0C"/>
        </w:rPr>
        <w:t>were resuspended at 5x10</w:t>
      </w:r>
      <w:r>
        <w:rPr>
          <w:rFonts w:eastAsia="TimesNewRoman"/>
          <w:color w:val="0C0C0C"/>
          <w:vertAlign w:val="superscript"/>
        </w:rPr>
        <w:t>3</w:t>
      </w:r>
      <w:r>
        <w:rPr>
          <w:rFonts w:eastAsia="TimesNewRoman"/>
          <w:color w:val="0C0C0C"/>
        </w:rPr>
        <w:t xml:space="preserve"> cells per mL and </w:t>
      </w:r>
      <w:r w:rsidRPr="000C5F3E">
        <w:rPr>
          <w:rFonts w:eastAsia="TimesNewRoman"/>
          <w:color w:val="000000" w:themeColor="text1"/>
        </w:rPr>
        <w:t xml:space="preserve">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added to each well. The microtiter plates were then </w:t>
      </w:r>
      <w:r w:rsidRPr="000C5F3E">
        <w:rPr>
          <w:color w:val="000000" w:themeColor="text1"/>
        </w:rPr>
        <w:t>incubated at 37</w:t>
      </w:r>
      <w:r w:rsidRPr="000C5F3E">
        <w:rPr>
          <w:color w:val="000000" w:themeColor="text1"/>
        </w:rPr>
        <w:sym w:font="Symbol" w:char="F0B0"/>
      </w:r>
      <w:r w:rsidRPr="000C5F3E">
        <w:rPr>
          <w:color w:val="000000" w:themeColor="text1"/>
        </w:rPr>
        <w:t>C in 5% CO</w:t>
      </w:r>
      <w:r w:rsidRPr="000C5F3E">
        <w:rPr>
          <w:color w:val="000000" w:themeColor="text1"/>
          <w:vertAlign w:val="subscript"/>
        </w:rPr>
        <w:t>2</w:t>
      </w:r>
      <w:r w:rsidRPr="000C5F3E">
        <w:rPr>
          <w:color w:val="000000" w:themeColor="text1"/>
        </w:rPr>
        <w:t xml:space="preserve"> overnight to allow for cell adherence. </w:t>
      </w:r>
      <w:r w:rsidRPr="000C5F3E">
        <w:rPr>
          <w:rFonts w:eastAsia="TimesNewRoman"/>
          <w:color w:val="000000" w:themeColor="text1"/>
        </w:rPr>
        <w:t xml:space="preserve">The HRV26 strain 5560 (VR-501) was obtained from ATCC and grown in H1-HeLa cells </w:t>
      </w:r>
      <w:proofErr w:type="gramStart"/>
      <w:r w:rsidRPr="000C5F3E">
        <w:rPr>
          <w:rFonts w:eastAsia="TimesNewRoman"/>
          <w:color w:val="000000" w:themeColor="text1"/>
        </w:rPr>
        <w:t>for the production of</w:t>
      </w:r>
      <w:proofErr w:type="gramEnd"/>
      <w:r w:rsidRPr="000C5F3E">
        <w:rPr>
          <w:rFonts w:eastAsia="TimesNewRoman"/>
          <w:color w:val="000000" w:themeColor="text1"/>
        </w:rPr>
        <w:t xml:space="preserve"> a stock virus pool. Virus was diluted into the assay medium (DMEM</w:t>
      </w:r>
      <w:r w:rsidRPr="000C5F3E">
        <w:rPr>
          <w:color w:val="000000" w:themeColor="text1"/>
        </w:rPr>
        <w:t xml:space="preserve"> supplemented with 2% heat-inactivated FBS, 2 mM L-glutamine, 100 U/mL penicillin, 10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g/mL streptomycin) such that the amount of virus added to each well in a volume of 100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L was the amount determined </w:t>
      </w:r>
      <w:r>
        <w:t>to yield 85 to 95% cell killing at 6 days post-infection. Antiviral activity and cytotoxicity were determined by XTT staining as described below.</w:t>
      </w:r>
    </w:p>
    <w:p w:rsidR="00847E60" w:rsidRDefault="00847E60" w:rsidP="00035837">
      <w:pPr>
        <w:spacing w:line="480" w:lineRule="auto"/>
        <w:jc w:val="both"/>
      </w:pPr>
      <w:r w:rsidRPr="00706480">
        <w:rPr>
          <w:b/>
          <w:color w:val="000000" w:themeColor="text1"/>
        </w:rPr>
        <w:lastRenderedPageBreak/>
        <w:t>Anti-Adenovirus (</w:t>
      </w:r>
      <w:proofErr w:type="spellStart"/>
      <w:r w:rsidRPr="00706480">
        <w:rPr>
          <w:b/>
          <w:color w:val="000000" w:themeColor="text1"/>
        </w:rPr>
        <w:t>AdV</w:t>
      </w:r>
      <w:proofErr w:type="spellEnd"/>
      <w:r w:rsidRPr="00706480">
        <w:rPr>
          <w:b/>
          <w:color w:val="000000" w:themeColor="text1"/>
        </w:rPr>
        <w:t>).</w:t>
      </w:r>
      <w:r>
        <w:rPr>
          <w:color w:val="000000" w:themeColor="text1"/>
        </w:rPr>
        <w:t xml:space="preserve"> HeLa cells (ATCC CCL-2) grown in the DMEM medium above </w:t>
      </w:r>
      <w:r>
        <w:rPr>
          <w:rFonts w:eastAsia="TimesNewRoman"/>
          <w:color w:val="0C0C0C"/>
        </w:rPr>
        <w:t>were resuspended at 5x10</w:t>
      </w:r>
      <w:r>
        <w:rPr>
          <w:rFonts w:eastAsia="TimesNewRoman"/>
          <w:color w:val="0C0C0C"/>
          <w:vertAlign w:val="superscript"/>
        </w:rPr>
        <w:t>3</w:t>
      </w:r>
      <w:r>
        <w:rPr>
          <w:rFonts w:eastAsia="TimesNewRoman"/>
          <w:color w:val="0C0C0C"/>
        </w:rPr>
        <w:t xml:space="preserve"> cells per mL and </w:t>
      </w:r>
      <w:r w:rsidRPr="000C5F3E">
        <w:rPr>
          <w:rFonts w:eastAsia="TimesNewRoman"/>
          <w:color w:val="000000" w:themeColor="text1"/>
        </w:rPr>
        <w:t xml:space="preserve">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</w:t>
      </w:r>
      <w:r>
        <w:rPr>
          <w:rFonts w:eastAsia="TimesNewRoman"/>
          <w:color w:val="0C0C0C"/>
        </w:rPr>
        <w:t xml:space="preserve">added to each well. The microtiter plates were then </w:t>
      </w:r>
      <w:r>
        <w:t>incubated at 37</w:t>
      </w:r>
      <w:r>
        <w:sym w:font="Symbol" w:char="F0B0"/>
      </w:r>
      <w:r>
        <w:t>C in 5% CO</w:t>
      </w:r>
      <w:r w:rsidRPr="00025F34">
        <w:rPr>
          <w:vertAlign w:val="subscript"/>
        </w:rPr>
        <w:t>2</w:t>
      </w:r>
      <w:r>
        <w:t xml:space="preserve"> overnight to allow for cell adherence. </w:t>
      </w:r>
      <w:r>
        <w:rPr>
          <w:rFonts w:eastAsia="TimesNewRoman"/>
          <w:color w:val="0C0C0C"/>
        </w:rPr>
        <w:t>The Adenovirus</w:t>
      </w:r>
      <w:r w:rsidRPr="00025F34">
        <w:rPr>
          <w:rFonts w:eastAsia="TimesNewRoman"/>
          <w:color w:val="0C0C0C"/>
          <w:vertAlign w:val="subscript"/>
        </w:rPr>
        <w:t>Tonsil99</w:t>
      </w:r>
      <w:r>
        <w:rPr>
          <w:rFonts w:eastAsia="TimesNewRoman"/>
          <w:color w:val="0C0C0C"/>
        </w:rPr>
        <w:t xml:space="preserve"> strain (VR-6) was obtained from ATCC and grown in HeLa cells </w:t>
      </w:r>
      <w:proofErr w:type="gramStart"/>
      <w:r>
        <w:rPr>
          <w:rFonts w:eastAsia="TimesNewRoman"/>
          <w:color w:val="0C0C0C"/>
        </w:rPr>
        <w:t>for the production of</w:t>
      </w:r>
      <w:proofErr w:type="gramEnd"/>
      <w:r>
        <w:rPr>
          <w:rFonts w:eastAsia="TimesNewRoman"/>
          <w:color w:val="0C0C0C"/>
        </w:rPr>
        <w:t xml:space="preserve"> a stock virus pool. Virus was diluted into the assay medium above</w:t>
      </w:r>
      <w:r>
        <w:rPr>
          <w:color w:val="000000" w:themeColor="text1"/>
        </w:rPr>
        <w:t xml:space="preserve"> such that the </w:t>
      </w:r>
      <w:r>
        <w:t xml:space="preserve">amount of virus added to each well in a volume of </w:t>
      </w:r>
      <w:r w:rsidRPr="000C5F3E">
        <w:rPr>
          <w:color w:val="000000" w:themeColor="text1"/>
        </w:rPr>
        <w:t xml:space="preserve">100 </w:t>
      </w:r>
      <w:r w:rsidRPr="000C5F3E">
        <w:rPr>
          <w:color w:val="000000" w:themeColor="text1"/>
        </w:rPr>
        <w:sym w:font="Symbol" w:char="F06D"/>
      </w:r>
      <w:r w:rsidRPr="000C5F3E">
        <w:rPr>
          <w:color w:val="000000" w:themeColor="text1"/>
        </w:rPr>
        <w:t xml:space="preserve">L </w:t>
      </w:r>
      <w:r>
        <w:t>was the amount determined to yield 85 to 95% cell killing at 6 days post-infection. Antiviral activity and cytotoxicity were determined by XTT staining as described below.</w:t>
      </w:r>
    </w:p>
    <w:p w:rsidR="00847E60" w:rsidRPr="00E23369" w:rsidRDefault="00847E60" w:rsidP="00847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contextualSpacing/>
        <w:rPr>
          <w:lang w:eastAsia="ja-JP"/>
        </w:rPr>
      </w:pPr>
      <w:r>
        <w:rPr>
          <w:rFonts w:eastAsia="TimesNewRoman"/>
          <w:b/>
          <w:color w:val="0C0C0C"/>
        </w:rPr>
        <w:t>Determination of antiviral activity and cytotoxicity</w:t>
      </w:r>
      <w:r w:rsidRPr="00D4269D">
        <w:rPr>
          <w:rFonts w:eastAsia="TimesNewRoman"/>
          <w:b/>
          <w:color w:val="0C0C0C"/>
        </w:rPr>
        <w:t>.</w:t>
      </w:r>
      <w:r w:rsidRPr="00D4269D">
        <w:rPr>
          <w:rFonts w:eastAsia="TimesNewRoman"/>
          <w:color w:val="0C0C0C"/>
        </w:rPr>
        <w:t xml:space="preserve"> </w:t>
      </w:r>
      <w:r w:rsidRPr="00D4269D">
        <w:t>Following incubation at 37</w:t>
      </w:r>
      <w:r w:rsidRPr="00D4269D">
        <w:rPr>
          <w:vertAlign w:val="superscript"/>
        </w:rPr>
        <w:t>o</w:t>
      </w:r>
      <w:r w:rsidRPr="00D4269D">
        <w:t>C in a 5% CO</w:t>
      </w:r>
      <w:r w:rsidRPr="00D4269D">
        <w:rPr>
          <w:vertAlign w:val="subscript"/>
        </w:rPr>
        <w:t>2</w:t>
      </w:r>
      <w:r w:rsidRPr="00D4269D">
        <w:t xml:space="preserve"> incubator, test plates were stained with the tetrazolium dye XTT (2,3-bis(2-methoxy-4-nitro-5-sulfophenyl)-5-[(phenylamino)carbonyl]-2H-tetrazolium hydroxide).  XTT-tetrazolium was metabolized by the mitochondrial enzymes of metabolically active cells to a soluble formazan product, allowing rapid quantitative analysis of the inhibition of virus-induced </w:t>
      </w:r>
      <w:r>
        <w:t xml:space="preserve">or test article-induced </w:t>
      </w:r>
      <w:r w:rsidRPr="00D4269D">
        <w:t xml:space="preserve">cell killing by </w:t>
      </w:r>
      <w:r>
        <w:t xml:space="preserve">the </w:t>
      </w:r>
      <w:r w:rsidRPr="00D4269D">
        <w:t>antiviral test substances.  XTT solution was prepared daily as a stock of 1 mg/mL in RPMI1640.  Phenazine methosulfate (PMS) solution was prepared at 0.15 mg/mL in PBS and stored in the dark at -20</w:t>
      </w:r>
      <w:r w:rsidRPr="00D4269D">
        <w:rPr>
          <w:vertAlign w:val="superscript"/>
        </w:rPr>
        <w:t>o</w:t>
      </w:r>
      <w:r w:rsidRPr="00D4269D">
        <w:t xml:space="preserve">C.  XTT/PMS stock was prepared immediately before use by adding 40 </w:t>
      </w:r>
      <w:r w:rsidRPr="00D4269D">
        <w:sym w:font="Symbol" w:char="F06D"/>
      </w:r>
      <w:r w:rsidRPr="00D4269D">
        <w:t xml:space="preserve">L of PMS per ml of XTT solution.  Fifty microliters of XTT/PMS </w:t>
      </w:r>
      <w:proofErr w:type="gramStart"/>
      <w:r w:rsidRPr="00D4269D">
        <w:t>was</w:t>
      </w:r>
      <w:proofErr w:type="gramEnd"/>
      <w:r w:rsidRPr="00D4269D">
        <w:t xml:space="preserve"> added to each well of the plate and the plate was </w:t>
      </w:r>
      <w:proofErr w:type="spellStart"/>
      <w:r w:rsidRPr="00D4269D">
        <w:t>reincubated</w:t>
      </w:r>
      <w:proofErr w:type="spellEnd"/>
      <w:r w:rsidRPr="00D4269D">
        <w:t xml:space="preserve"> for 4 hours at 37</w:t>
      </w:r>
      <w:r w:rsidRPr="00D4269D">
        <w:rPr>
          <w:vertAlign w:val="superscript"/>
        </w:rPr>
        <w:t>o</w:t>
      </w:r>
      <w:r w:rsidRPr="00D4269D">
        <w:t xml:space="preserve">C.  Plates were sealed with adhesive plate sealers and shaken gently or inverted several times to mix the soluble formazan product and the plate was read spectrophotometrically at 450/650 nm with a Molecular Devices Vmax plate reader. The </w:t>
      </w:r>
      <w:r w:rsidRPr="00D4269D">
        <w:rPr>
          <w:lang w:eastAsia="ja-JP"/>
        </w:rPr>
        <w:t xml:space="preserve">raw data was collected from </w:t>
      </w:r>
      <w:proofErr w:type="spellStart"/>
      <w:r w:rsidRPr="00D4269D">
        <w:rPr>
          <w:lang w:eastAsia="ja-JP"/>
        </w:rPr>
        <w:t>Softmax</w:t>
      </w:r>
      <w:proofErr w:type="spellEnd"/>
      <w:r w:rsidRPr="00D4269D">
        <w:rPr>
          <w:lang w:eastAsia="ja-JP"/>
        </w:rPr>
        <w:t xml:space="preserve"> Pro and imported into a Microsoft Excel XLfit4 spreadsheet for analysis using four parameter curve fit calculations</w:t>
      </w:r>
      <w:r>
        <w:rPr>
          <w:lang w:eastAsia="ja-JP"/>
        </w:rPr>
        <w:t xml:space="preserve"> to determine</w:t>
      </w:r>
      <w:r w:rsidRPr="004150F1">
        <w:t xml:space="preserve"> </w:t>
      </w:r>
      <w:r w:rsidRPr="00D4269D">
        <w:t>the percentage of cell viability and percentage of reduced viral CPE at each test concentration</w:t>
      </w:r>
      <w:r w:rsidRPr="00D4269D">
        <w:rPr>
          <w:lang w:eastAsia="ja-JP"/>
        </w:rPr>
        <w:t>.</w:t>
      </w:r>
    </w:p>
    <w:p w:rsidR="00847E60" w:rsidRPr="000C5F3E" w:rsidRDefault="00847E60" w:rsidP="00035837">
      <w:pPr>
        <w:spacing w:line="480" w:lineRule="auto"/>
        <w:jc w:val="both"/>
        <w:rPr>
          <w:rFonts w:eastAsia="TimesNewRoman"/>
          <w:color w:val="000000" w:themeColor="text1"/>
        </w:rPr>
      </w:pPr>
      <w:r w:rsidRPr="00706480">
        <w:rPr>
          <w:b/>
        </w:rPr>
        <w:lastRenderedPageBreak/>
        <w:t xml:space="preserve">Anti-HBV evaluation. </w:t>
      </w:r>
      <w:r w:rsidRPr="001C5741">
        <w:t>A volume of 100</w:t>
      </w:r>
      <w:r>
        <w:rPr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µ</w:t>
      </w:r>
      <w:r>
        <w:rPr>
          <w:color w:val="000000" w:themeColor="text1"/>
        </w:rPr>
        <w:t xml:space="preserve">L of </w:t>
      </w:r>
      <w:r>
        <w:t xml:space="preserve">AD38 cells (gift from Dr. P. Furman) in RPMI 1640 medium with 10% FBS was added to all 96 wells of a microtiter plate at a density of </w:t>
      </w:r>
      <w:r>
        <w:rPr>
          <w:rFonts w:eastAsia="TimesNewRoman"/>
          <w:color w:val="0C0C0C"/>
        </w:rPr>
        <w:t>1x10</w:t>
      </w:r>
      <w:r>
        <w:rPr>
          <w:rFonts w:eastAsia="TimesNewRoman"/>
          <w:color w:val="0C0C0C"/>
          <w:vertAlign w:val="superscript"/>
        </w:rPr>
        <w:t>4</w:t>
      </w:r>
      <w:r>
        <w:rPr>
          <w:rFonts w:eastAsia="TimesNewRoman"/>
          <w:color w:val="0C0C0C"/>
        </w:rPr>
        <w:t xml:space="preserve"> cells per well and incubated </w:t>
      </w:r>
      <w:r>
        <w:t>at 37</w:t>
      </w:r>
      <w:r>
        <w:sym w:font="Symbol" w:char="F0B0"/>
      </w:r>
      <w:r>
        <w:t>C in 5% CO</w:t>
      </w:r>
      <w:r w:rsidRPr="00025F34">
        <w:rPr>
          <w:vertAlign w:val="subscript"/>
        </w:rPr>
        <w:t>2</w:t>
      </w:r>
      <w:r>
        <w:t xml:space="preserve"> for 24 h. </w:t>
      </w:r>
      <w:r>
        <w:rPr>
          <w:rFonts w:eastAsia="TimesNewRoman"/>
          <w:color w:val="0C0C0C"/>
        </w:rPr>
        <w:t>The test compound was serially diluted in the RPMI/FBS medium and added to the wells in triplicate (with six wells receiving medium alone as a virus only control). The plate was incubated for 6 days, with a change in medium (+/- compound) on Day 3. Supernatant (</w:t>
      </w:r>
      <w:r w:rsidRPr="000C5F3E">
        <w:rPr>
          <w:rFonts w:eastAsia="TimesNewRoman"/>
          <w:color w:val="000000" w:themeColor="text1"/>
        </w:rPr>
        <w:t xml:space="preserve">100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L) was collected from each well for analysis of viral DNA by qPCR </w:t>
      </w:r>
      <w:r>
        <w:rPr>
          <w:rFonts w:eastAsia="TimesNewRoman"/>
          <w:color w:val="000000" w:themeColor="text1"/>
        </w:rPr>
        <w:t xml:space="preserve">as described below </w:t>
      </w:r>
      <w:r w:rsidRPr="000C5F3E">
        <w:rPr>
          <w:rFonts w:eastAsia="TimesNewRoman"/>
          <w:color w:val="000000" w:themeColor="text1"/>
        </w:rPr>
        <w:t>and cytotoxicity was evaluated by XTT staining of the cell culture monolayer on the sixth day</w:t>
      </w:r>
      <w:r>
        <w:rPr>
          <w:rFonts w:eastAsia="TimesNewRoman"/>
          <w:color w:val="000000" w:themeColor="text1"/>
        </w:rPr>
        <w:t xml:space="preserve"> as described above</w:t>
      </w:r>
      <w:r w:rsidRPr="000C5F3E">
        <w:rPr>
          <w:rFonts w:eastAsia="TimesNewRoman"/>
          <w:color w:val="000000" w:themeColor="text1"/>
        </w:rPr>
        <w:t>.</w:t>
      </w:r>
    </w:p>
    <w:p w:rsidR="00EE0816" w:rsidRPr="00847E60" w:rsidRDefault="00847E60" w:rsidP="00035837">
      <w:pPr>
        <w:spacing w:line="480" w:lineRule="auto"/>
        <w:jc w:val="both"/>
        <w:rPr>
          <w:rFonts w:eastAsia="TimesNewRoman"/>
          <w:color w:val="0C0C0C"/>
        </w:rPr>
      </w:pPr>
      <w:bookmarkStart w:id="0" w:name="_GoBack"/>
      <w:bookmarkEnd w:id="0"/>
      <w:r w:rsidRPr="00B10FE6">
        <w:rPr>
          <w:rFonts w:eastAsia="TimesNewRoman"/>
          <w:b/>
          <w:color w:val="000000" w:themeColor="text1"/>
        </w:rPr>
        <w:t>Quantitative PCR detection of HBV DNA</w:t>
      </w:r>
      <w:r w:rsidRPr="00B84A90">
        <w:rPr>
          <w:rFonts w:eastAsia="TimesNewRoman"/>
          <w:b/>
          <w:color w:val="000000" w:themeColor="text1"/>
        </w:rPr>
        <w:t>.</w:t>
      </w:r>
      <w:r w:rsidRPr="000C5F3E">
        <w:rPr>
          <w:rFonts w:eastAsia="TimesNewRoman"/>
          <w:color w:val="000000" w:themeColor="text1"/>
        </w:rPr>
        <w:t xml:space="preserve"> Cell culture supernatant (10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L) was diluted in qPCR dilution buffer (40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g/mL sheared salmon sperm DNA) and boiled for 15 min. Quantitative real time PCR was performed in 386-well plates using an Applied Biosystems 7900HT Sequence Detection System and the supporting SDS 2.4 software. Samples (5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 boiled DNA) and </w:t>
      </w:r>
      <w:r>
        <w:rPr>
          <w:rFonts w:eastAsia="TimesNewRoman"/>
          <w:color w:val="0C0C0C"/>
        </w:rPr>
        <w:t xml:space="preserve">DNA standards were subjected to real time qPCR using Platinum Quantitative PCR </w:t>
      </w:r>
      <w:proofErr w:type="spellStart"/>
      <w:r>
        <w:rPr>
          <w:rFonts w:eastAsia="TimesNewRoman"/>
          <w:color w:val="0C0C0C"/>
        </w:rPr>
        <w:t>SuperMix</w:t>
      </w:r>
      <w:proofErr w:type="spellEnd"/>
      <w:r>
        <w:rPr>
          <w:rFonts w:eastAsia="TimesNewRoman"/>
          <w:color w:val="0C0C0C"/>
        </w:rPr>
        <w:t>-UDG (Invitrogen) and specific DNA oligonucleotide primers (IDT, Coralville, ID) HBV-AD38-qF1 (5’-CCG TCT GTG CCT TCT CAT CTG-3’), HBV-AD38-qR1 (5’-AGT CCA AGA GTY CTC TTA TRY AAG ACC TT-3’), and HBV-AD38-qP1 (5’-FAM-CCG TGT GCA/ZEN/CTT CGC TTC ACC TCT GC-3’BHQ1) at a final concentration of 0</w:t>
      </w:r>
      <w:r w:rsidRPr="000C5F3E">
        <w:rPr>
          <w:rFonts w:eastAsia="TimesNewRoman"/>
          <w:color w:val="000000" w:themeColor="text1"/>
        </w:rPr>
        <w:t xml:space="preserve">.2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M for each primer in a total reaction volume of 15 </w:t>
      </w:r>
      <w:r w:rsidRPr="000C5F3E">
        <w:rPr>
          <w:color w:val="000000" w:themeColor="text1"/>
        </w:rPr>
        <w:sym w:font="Symbol" w:char="F06D"/>
      </w:r>
      <w:r w:rsidRPr="000C5F3E">
        <w:rPr>
          <w:rFonts w:eastAsia="TimesNewRoman"/>
          <w:color w:val="000000" w:themeColor="text1"/>
        </w:rPr>
        <w:t xml:space="preserve">L. The HBV DNA copy number in each sample was </w:t>
      </w:r>
      <w:r>
        <w:rPr>
          <w:rFonts w:eastAsia="TimesNewRoman"/>
          <w:color w:val="0C0C0C"/>
        </w:rPr>
        <w:t>interpolated from the standard curve by the SDS 2.4 software and the data was imported into an Excel spreadsheet for analysis.</w:t>
      </w:r>
    </w:p>
    <w:sectPr w:rsidR="00EE0816" w:rsidRPr="0084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60"/>
    <w:rsid w:val="00035837"/>
    <w:rsid w:val="00847E60"/>
    <w:rsid w:val="00E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3614"/>
  <w15:chartTrackingRefBased/>
  <w15:docId w15:val="{CC041A07-7827-4975-A8F7-D8D8A95F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</dc:creator>
  <cp:keywords/>
  <dc:description/>
  <cp:lastModifiedBy>Steven Good</cp:lastModifiedBy>
  <cp:revision>2</cp:revision>
  <dcterms:created xsi:type="dcterms:W3CDTF">2019-11-20T02:48:00Z</dcterms:created>
  <dcterms:modified xsi:type="dcterms:W3CDTF">2019-11-20T02:55:00Z</dcterms:modified>
</cp:coreProperties>
</file>