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DA" w:rsidRPr="005E0597" w:rsidRDefault="007176DA" w:rsidP="007176DA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color w:val="000000"/>
          <w:szCs w:val="21"/>
        </w:rPr>
      </w:pPr>
      <w:bookmarkStart w:id="0" w:name="_GoBack"/>
      <w:bookmarkEnd w:id="0"/>
      <w:r w:rsidRPr="005E0597">
        <w:rPr>
          <w:rFonts w:ascii="Times New Roman" w:hAnsi="Times New Roman"/>
          <w:b/>
          <w:bCs/>
          <w:color w:val="000000"/>
          <w:szCs w:val="21"/>
        </w:rPr>
        <w:t>S</w:t>
      </w:r>
      <w:r>
        <w:rPr>
          <w:rFonts w:ascii="Times New Roman" w:hAnsi="Times New Roman"/>
          <w:b/>
          <w:bCs/>
          <w:color w:val="000000"/>
          <w:szCs w:val="21"/>
        </w:rPr>
        <w:t>1</w:t>
      </w:r>
      <w:r w:rsidRPr="005E0597">
        <w:rPr>
          <w:rFonts w:ascii="Times New Roman" w:hAnsi="Times New Roman"/>
          <w:b/>
          <w:bCs/>
          <w:color w:val="000000"/>
          <w:szCs w:val="21"/>
        </w:rPr>
        <w:t xml:space="preserve"> table. Inter-examiner reliability of choroidal segmentation for control and diabetes mellitus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581"/>
        <w:gridCol w:w="933"/>
        <w:gridCol w:w="946"/>
        <w:gridCol w:w="252"/>
        <w:gridCol w:w="1103"/>
        <w:gridCol w:w="759"/>
        <w:gridCol w:w="252"/>
        <w:gridCol w:w="772"/>
        <w:gridCol w:w="768"/>
      </w:tblGrid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39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Bland-Altman analysis</w:t>
            </w:r>
          </w:p>
        </w:tc>
      </w:tr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Relative reliability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Fixed bias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Proportional bias</w:t>
            </w:r>
          </w:p>
        </w:tc>
      </w:tr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S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CC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i/>
                <w:color w:val="000000"/>
              </w:rPr>
              <w:t>P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 xml:space="preserve"> value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C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I 95%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i/>
                <w:color w:val="000000"/>
              </w:rPr>
              <w:t>P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 xml:space="preserve"> value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i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i/>
                <w:color w:val="000000"/>
              </w:rPr>
              <w:t>r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i/>
                <w:color w:val="000000"/>
              </w:rPr>
              <w:t>P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 xml:space="preserve"> value</w:t>
            </w:r>
          </w:p>
        </w:tc>
      </w:tr>
      <w:tr w:rsidR="007176DA" w:rsidRPr="005E0597" w:rsidTr="00866968"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Control group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left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Choroidal total layer thickness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0.991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＜</w:t>
            </w:r>
            <w:r w:rsidRPr="005E0597">
              <w:rPr>
                <w:rFonts w:ascii="Times New Roman" w:eastAsia="游明朝" w:hAnsi="Times New Roman"/>
                <w:color w:val="000000"/>
                <w:szCs w:val="21"/>
              </w:rPr>
              <w:t>0.001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0.56~2.20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.24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.007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.94</w:t>
            </w:r>
          </w:p>
        </w:tc>
      </w:tr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left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Choroidal outer layer thickness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0.987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＜</w:t>
            </w:r>
            <w:r w:rsidRPr="005E0597">
              <w:rPr>
                <w:rFonts w:ascii="Times New Roman" w:eastAsia="游明朝" w:hAnsi="Times New Roman"/>
                <w:color w:val="000000"/>
                <w:szCs w:val="21"/>
              </w:rPr>
              <w:t>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1.22~1.74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0.73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.099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.33</w:t>
            </w:r>
          </w:p>
        </w:tc>
      </w:tr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DM group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left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Choroidal total layer thickness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0.984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＜</w:t>
            </w:r>
            <w:r w:rsidRPr="005E0597">
              <w:rPr>
                <w:rFonts w:ascii="Times New Roman" w:eastAsia="游明朝" w:hAnsi="Times New Roman"/>
                <w:color w:val="000000"/>
                <w:szCs w:val="21"/>
              </w:rPr>
              <w:t>0.001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0.44</w:t>
            </w:r>
            <w:r w:rsidRPr="005E0597">
              <w:rPr>
                <w:rFonts w:ascii="Times New Roman" w:eastAsia="ＭＳ ゴシック" w:hAnsi="Times New Roman" w:hint="eastAsia"/>
                <w:color w:val="000000"/>
              </w:rPr>
              <w:t>~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1.27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  <w:szCs w:val="21"/>
              </w:rPr>
              <w:t>0.34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0.109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.053</w:t>
            </w:r>
          </w:p>
        </w:tc>
      </w:tr>
      <w:tr w:rsidR="007176DA" w:rsidRPr="005E0597" w:rsidTr="00866968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left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游明朝" w:hAnsi="Times New Roman"/>
                <w:color w:val="000000"/>
              </w:rPr>
              <w:t>Choroidal outer layer thickness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0.972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＜</w:t>
            </w:r>
            <w:r w:rsidRPr="005E0597">
              <w:rPr>
                <w:rFonts w:ascii="Times New Roman" w:eastAsia="游明朝" w:hAnsi="Times New Roman"/>
                <w:color w:val="000000"/>
                <w:szCs w:val="21"/>
              </w:rPr>
              <w:t>0.001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0.86~1.09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/>
                <w:color w:val="000000"/>
              </w:rPr>
              <w:t>0.82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rPr>
                <w:rFonts w:ascii="Times New Roman" w:eastAsia="ＭＳ ゴシック" w:hAnsi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-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0.101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DA" w:rsidRPr="005E0597" w:rsidRDefault="007176DA" w:rsidP="00866968">
            <w:pPr>
              <w:tabs>
                <w:tab w:val="left" w:pos="4395"/>
                <w:tab w:val="left" w:pos="6237"/>
                <w:tab w:val="left" w:pos="7655"/>
                <w:tab w:val="left" w:pos="9072"/>
                <w:tab w:val="left" w:pos="10490"/>
              </w:tabs>
              <w:spacing w:line="480" w:lineRule="auto"/>
              <w:jc w:val="center"/>
              <w:rPr>
                <w:rFonts w:ascii="Times New Roman" w:eastAsia="ＭＳ ゴシック" w:hAnsi="Times New Roman"/>
                <w:color w:val="000000"/>
              </w:rPr>
            </w:pPr>
            <w:r w:rsidRPr="005E0597">
              <w:rPr>
                <w:rFonts w:ascii="Times New Roman" w:eastAsia="ＭＳ ゴシック" w:hAnsi="Times New Roman" w:hint="eastAsia"/>
                <w:color w:val="000000"/>
              </w:rPr>
              <w:t>0</w:t>
            </w:r>
            <w:r w:rsidRPr="005E0597">
              <w:rPr>
                <w:rFonts w:ascii="Times New Roman" w:eastAsia="ＭＳ ゴシック" w:hAnsi="Times New Roman"/>
                <w:color w:val="000000"/>
              </w:rPr>
              <w:t>.07</w:t>
            </w:r>
          </w:p>
        </w:tc>
      </w:tr>
    </w:tbl>
    <w:p w:rsidR="007176DA" w:rsidRPr="005E0597" w:rsidRDefault="007176DA" w:rsidP="007176DA">
      <w:pPr>
        <w:tabs>
          <w:tab w:val="left" w:pos="4395"/>
          <w:tab w:val="left" w:pos="6237"/>
          <w:tab w:val="left" w:pos="7655"/>
          <w:tab w:val="left" w:pos="9072"/>
          <w:tab w:val="left" w:pos="10490"/>
        </w:tabs>
        <w:spacing w:line="480" w:lineRule="auto"/>
        <w:rPr>
          <w:rFonts w:ascii="Times New Roman" w:eastAsia="ＭＳ ゴシック" w:hAnsi="Times New Roman"/>
          <w:color w:val="000000"/>
        </w:rPr>
      </w:pPr>
      <w:r w:rsidRPr="005E0597">
        <w:rPr>
          <w:rFonts w:ascii="Times New Roman" w:eastAsia="ＭＳ ゴシック" w:hAnsi="Times New Roman"/>
          <w:color w:val="000000"/>
        </w:rPr>
        <w:t>SCC, spearman's rank correlation coefficient; CI 95%, 95% confidence interval; DM, diabetes mellitus</w:t>
      </w:r>
    </w:p>
    <w:p w:rsidR="007176DA" w:rsidRPr="005E0597" w:rsidRDefault="007176DA" w:rsidP="007176DA">
      <w:pPr>
        <w:widowControl/>
        <w:adjustRightInd w:val="0"/>
        <w:snapToGrid w:val="0"/>
        <w:spacing w:line="480" w:lineRule="auto"/>
        <w:rPr>
          <w:rFonts w:ascii="Times New Roman" w:hAnsi="Times New Roman" w:hint="eastAsia"/>
          <w:color w:val="000000"/>
          <w:sz w:val="18"/>
          <w:szCs w:val="18"/>
        </w:rPr>
      </w:pPr>
    </w:p>
    <w:p w:rsidR="00EC3FA3" w:rsidRPr="007176DA" w:rsidRDefault="00EC3FA3"/>
    <w:sectPr w:rsidR="00EC3FA3" w:rsidRPr="007176DA" w:rsidSect="00446E5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A"/>
    <w:rsid w:val="00006883"/>
    <w:rsid w:val="00047425"/>
    <w:rsid w:val="000B3E2C"/>
    <w:rsid w:val="000B621B"/>
    <w:rsid w:val="00221D14"/>
    <w:rsid w:val="002F1F05"/>
    <w:rsid w:val="003303FA"/>
    <w:rsid w:val="00372FB6"/>
    <w:rsid w:val="003918F5"/>
    <w:rsid w:val="003D1BAB"/>
    <w:rsid w:val="003F4B8E"/>
    <w:rsid w:val="00446E51"/>
    <w:rsid w:val="00460836"/>
    <w:rsid w:val="004636D3"/>
    <w:rsid w:val="00511C5E"/>
    <w:rsid w:val="00550929"/>
    <w:rsid w:val="00561D96"/>
    <w:rsid w:val="00603685"/>
    <w:rsid w:val="00640165"/>
    <w:rsid w:val="00641730"/>
    <w:rsid w:val="00665D18"/>
    <w:rsid w:val="006F3205"/>
    <w:rsid w:val="007176DA"/>
    <w:rsid w:val="00787799"/>
    <w:rsid w:val="007B7878"/>
    <w:rsid w:val="00812C5A"/>
    <w:rsid w:val="008B4299"/>
    <w:rsid w:val="009C7F12"/>
    <w:rsid w:val="00A06A2B"/>
    <w:rsid w:val="00A745A6"/>
    <w:rsid w:val="00AC5549"/>
    <w:rsid w:val="00B064C7"/>
    <w:rsid w:val="00B5201E"/>
    <w:rsid w:val="00C00B67"/>
    <w:rsid w:val="00C27A06"/>
    <w:rsid w:val="00CA1D0E"/>
    <w:rsid w:val="00CB4E65"/>
    <w:rsid w:val="00D007A4"/>
    <w:rsid w:val="00D20FC4"/>
    <w:rsid w:val="00E1060A"/>
    <w:rsid w:val="00E32218"/>
    <w:rsid w:val="00EC3FA3"/>
    <w:rsid w:val="00F5429C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F2D56"/>
  <w15:chartTrackingRefBased/>
  <w15:docId w15:val="{E702ABA4-3B0C-9148-9670-00C2983C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76D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2019-12-10T00:46:00Z</dcterms:created>
  <dcterms:modified xsi:type="dcterms:W3CDTF">2019-12-10T00:46:00Z</dcterms:modified>
</cp:coreProperties>
</file>