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AE48E" w14:textId="00668569" w:rsidR="0093528C" w:rsidRPr="00156020" w:rsidRDefault="002E0089" w:rsidP="0093528C">
      <w:pPr>
        <w:spacing w:after="0" w:line="240" w:lineRule="auto"/>
        <w:rPr>
          <w:b/>
          <w:sz w:val="28"/>
        </w:rPr>
      </w:pPr>
      <w:r w:rsidRPr="00156020">
        <w:rPr>
          <w:b/>
          <w:sz w:val="28"/>
        </w:rPr>
        <w:t xml:space="preserve">Supplemental </w:t>
      </w:r>
      <w:r w:rsidR="000155FC">
        <w:rPr>
          <w:b/>
          <w:sz w:val="28"/>
        </w:rPr>
        <w:t>File</w:t>
      </w:r>
    </w:p>
    <w:p w14:paraId="38FBAC39" w14:textId="77777777" w:rsidR="00156020" w:rsidRDefault="00156020" w:rsidP="0093528C">
      <w:pPr>
        <w:spacing w:after="0" w:line="240" w:lineRule="auto"/>
        <w:rPr>
          <w:b/>
        </w:rPr>
      </w:pPr>
    </w:p>
    <w:p w14:paraId="16CF174C" w14:textId="51CAA603" w:rsidR="002E0089" w:rsidRDefault="002E0089" w:rsidP="0093528C">
      <w:pPr>
        <w:spacing w:after="0" w:line="240" w:lineRule="auto"/>
        <w:rPr>
          <w:b/>
        </w:rPr>
      </w:pPr>
      <w:r>
        <w:rPr>
          <w:b/>
        </w:rPr>
        <w:t xml:space="preserve">Table </w:t>
      </w:r>
      <w:r w:rsidR="00FE0F6D">
        <w:rPr>
          <w:b/>
        </w:rPr>
        <w:t>A</w:t>
      </w:r>
      <w:r>
        <w:rPr>
          <w:b/>
        </w:rPr>
        <w:t>:  Comparison of PEPFAR GP Transition Intentions and Facility-Reported Transition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1976"/>
        <w:gridCol w:w="1933"/>
        <w:gridCol w:w="1768"/>
      </w:tblGrid>
      <w:tr w:rsidR="000003D9" w:rsidRPr="00F61A18" w14:paraId="307BB286" w14:textId="77777777" w:rsidTr="0093528C">
        <w:tc>
          <w:tcPr>
            <w:tcW w:w="2481" w:type="dxa"/>
            <w:vMerge w:val="restart"/>
          </w:tcPr>
          <w:p w14:paraId="7ACBE301" w14:textId="75259D86" w:rsidR="0093528C" w:rsidRPr="0093528C" w:rsidRDefault="000003D9" w:rsidP="0093528C">
            <w:pPr>
              <w:pStyle w:val="Caption"/>
              <w:spacing w:after="0"/>
              <w:rPr>
                <w:b/>
                <w:i w:val="0"/>
                <w:color w:val="auto"/>
                <w:sz w:val="24"/>
              </w:rPr>
            </w:pPr>
            <w:r w:rsidRPr="00F61A18">
              <w:rPr>
                <w:b/>
                <w:i w:val="0"/>
                <w:color w:val="auto"/>
                <w:sz w:val="24"/>
              </w:rPr>
              <w:t>PEPFAR Official Transition Designation</w:t>
            </w:r>
          </w:p>
        </w:tc>
        <w:tc>
          <w:tcPr>
            <w:tcW w:w="5677" w:type="dxa"/>
            <w:gridSpan w:val="3"/>
          </w:tcPr>
          <w:p w14:paraId="7AD09F49" w14:textId="77777777" w:rsidR="000003D9" w:rsidRPr="00F61A18" w:rsidRDefault="000003D9" w:rsidP="0093528C">
            <w:pPr>
              <w:pStyle w:val="Caption"/>
              <w:spacing w:after="0"/>
              <w:jc w:val="center"/>
              <w:rPr>
                <w:b/>
                <w:i w:val="0"/>
                <w:color w:val="auto"/>
                <w:sz w:val="24"/>
              </w:rPr>
            </w:pPr>
            <w:r w:rsidRPr="00F61A18">
              <w:rPr>
                <w:b/>
                <w:i w:val="0"/>
                <w:color w:val="auto"/>
                <w:sz w:val="24"/>
              </w:rPr>
              <w:t>Facility-Reported Transition Status</w:t>
            </w:r>
          </w:p>
        </w:tc>
      </w:tr>
      <w:tr w:rsidR="000003D9" w14:paraId="38D7DC24" w14:textId="77777777" w:rsidTr="0093528C">
        <w:tc>
          <w:tcPr>
            <w:tcW w:w="2481" w:type="dxa"/>
            <w:vMerge/>
          </w:tcPr>
          <w:p w14:paraId="147C9407" w14:textId="77777777" w:rsidR="000003D9" w:rsidRPr="006A642E" w:rsidRDefault="000003D9" w:rsidP="0093528C">
            <w:pPr>
              <w:spacing w:after="0" w:line="240" w:lineRule="auto"/>
              <w:rPr>
                <w:b/>
              </w:rPr>
            </w:pPr>
          </w:p>
        </w:tc>
        <w:tc>
          <w:tcPr>
            <w:tcW w:w="1976" w:type="dxa"/>
          </w:tcPr>
          <w:p w14:paraId="0A477FC0" w14:textId="77777777" w:rsidR="000003D9" w:rsidRPr="006A642E" w:rsidRDefault="000003D9" w:rsidP="0093528C">
            <w:pPr>
              <w:spacing w:after="0" w:line="240" w:lineRule="auto"/>
              <w:jc w:val="center"/>
              <w:rPr>
                <w:b/>
              </w:rPr>
            </w:pPr>
            <w:r w:rsidRPr="006A642E">
              <w:rPr>
                <w:b/>
              </w:rPr>
              <w:t>Transition</w:t>
            </w:r>
          </w:p>
        </w:tc>
        <w:tc>
          <w:tcPr>
            <w:tcW w:w="1933" w:type="dxa"/>
          </w:tcPr>
          <w:p w14:paraId="73FCACDB" w14:textId="77777777" w:rsidR="000003D9" w:rsidRPr="006A642E" w:rsidRDefault="000003D9" w:rsidP="0093528C">
            <w:pPr>
              <w:spacing w:after="0" w:line="240" w:lineRule="auto"/>
              <w:jc w:val="center"/>
              <w:rPr>
                <w:b/>
              </w:rPr>
            </w:pPr>
            <w:r w:rsidRPr="006A642E">
              <w:rPr>
                <w:b/>
              </w:rPr>
              <w:t>Maintenance</w:t>
            </w:r>
          </w:p>
        </w:tc>
        <w:tc>
          <w:tcPr>
            <w:tcW w:w="1768" w:type="dxa"/>
          </w:tcPr>
          <w:p w14:paraId="3F805208" w14:textId="77777777" w:rsidR="000003D9" w:rsidRPr="006A642E" w:rsidRDefault="000003D9" w:rsidP="0093528C">
            <w:pPr>
              <w:spacing w:after="0" w:line="240" w:lineRule="auto"/>
              <w:jc w:val="center"/>
              <w:rPr>
                <w:b/>
              </w:rPr>
            </w:pPr>
            <w:r>
              <w:rPr>
                <w:b/>
              </w:rPr>
              <w:t>No Support</w:t>
            </w:r>
          </w:p>
        </w:tc>
      </w:tr>
      <w:tr w:rsidR="000003D9" w14:paraId="71CDEC44" w14:textId="77777777" w:rsidTr="0093528C">
        <w:tc>
          <w:tcPr>
            <w:tcW w:w="2481" w:type="dxa"/>
          </w:tcPr>
          <w:p w14:paraId="4C2525BF" w14:textId="77777777" w:rsidR="000003D9" w:rsidRPr="006A642E" w:rsidRDefault="000003D9" w:rsidP="0093528C">
            <w:pPr>
              <w:spacing w:after="0" w:line="240" w:lineRule="auto"/>
              <w:rPr>
                <w:b/>
              </w:rPr>
            </w:pPr>
            <w:r w:rsidRPr="006A642E">
              <w:rPr>
                <w:b/>
              </w:rPr>
              <w:t>Transition</w:t>
            </w:r>
          </w:p>
        </w:tc>
        <w:tc>
          <w:tcPr>
            <w:tcW w:w="1976" w:type="dxa"/>
          </w:tcPr>
          <w:p w14:paraId="4825F3F7" w14:textId="77777777" w:rsidR="000003D9" w:rsidRPr="00900A04" w:rsidRDefault="000003D9" w:rsidP="0093528C">
            <w:pPr>
              <w:spacing w:after="0" w:line="240" w:lineRule="auto"/>
              <w:jc w:val="center"/>
              <w:rPr>
                <w:b/>
              </w:rPr>
            </w:pPr>
            <w:r w:rsidRPr="00900A04">
              <w:rPr>
                <w:b/>
              </w:rPr>
              <w:t>136</w:t>
            </w:r>
          </w:p>
          <w:p w14:paraId="730D33ED" w14:textId="77777777" w:rsidR="000003D9" w:rsidRPr="0064403F" w:rsidRDefault="000003D9" w:rsidP="0093528C">
            <w:pPr>
              <w:spacing w:after="0" w:line="240" w:lineRule="auto"/>
              <w:jc w:val="center"/>
            </w:pPr>
            <w:r w:rsidRPr="00900A04">
              <w:rPr>
                <w:b/>
              </w:rPr>
              <w:t>(51.9%)</w:t>
            </w:r>
          </w:p>
        </w:tc>
        <w:tc>
          <w:tcPr>
            <w:tcW w:w="1933" w:type="dxa"/>
          </w:tcPr>
          <w:p w14:paraId="5C8E0C33" w14:textId="77777777" w:rsidR="000003D9" w:rsidRDefault="000003D9" w:rsidP="0093528C">
            <w:pPr>
              <w:spacing w:after="0" w:line="240" w:lineRule="auto"/>
              <w:jc w:val="center"/>
            </w:pPr>
            <w:r>
              <w:t>16</w:t>
            </w:r>
          </w:p>
          <w:p w14:paraId="5076D92B" w14:textId="77777777" w:rsidR="000003D9" w:rsidRPr="0064403F" w:rsidRDefault="000003D9" w:rsidP="0093528C">
            <w:pPr>
              <w:spacing w:after="0" w:line="240" w:lineRule="auto"/>
              <w:jc w:val="center"/>
            </w:pPr>
            <w:r>
              <w:t>(6.1%)</w:t>
            </w:r>
          </w:p>
        </w:tc>
        <w:tc>
          <w:tcPr>
            <w:tcW w:w="1768" w:type="dxa"/>
          </w:tcPr>
          <w:p w14:paraId="7A761BE3" w14:textId="77777777" w:rsidR="000003D9" w:rsidRDefault="000003D9" w:rsidP="0093528C">
            <w:pPr>
              <w:spacing w:after="0" w:line="240" w:lineRule="auto"/>
              <w:jc w:val="center"/>
            </w:pPr>
            <w:r>
              <w:t>34</w:t>
            </w:r>
          </w:p>
          <w:p w14:paraId="2018C86E" w14:textId="77777777" w:rsidR="000003D9" w:rsidRPr="0064403F" w:rsidRDefault="000003D9" w:rsidP="0093528C">
            <w:pPr>
              <w:spacing w:after="0" w:line="240" w:lineRule="auto"/>
              <w:jc w:val="center"/>
            </w:pPr>
            <w:r>
              <w:t>(13.0%)</w:t>
            </w:r>
          </w:p>
        </w:tc>
      </w:tr>
      <w:tr w:rsidR="000003D9" w14:paraId="19174DA9" w14:textId="77777777" w:rsidTr="0093528C">
        <w:tc>
          <w:tcPr>
            <w:tcW w:w="2481" w:type="dxa"/>
          </w:tcPr>
          <w:p w14:paraId="03EDD169" w14:textId="77777777" w:rsidR="000003D9" w:rsidRPr="006A642E" w:rsidRDefault="000003D9" w:rsidP="0093528C">
            <w:pPr>
              <w:spacing w:after="0" w:line="240" w:lineRule="auto"/>
              <w:rPr>
                <w:b/>
              </w:rPr>
            </w:pPr>
            <w:r w:rsidRPr="006A642E">
              <w:rPr>
                <w:b/>
              </w:rPr>
              <w:t>Maintenance</w:t>
            </w:r>
          </w:p>
        </w:tc>
        <w:tc>
          <w:tcPr>
            <w:tcW w:w="1976" w:type="dxa"/>
          </w:tcPr>
          <w:p w14:paraId="5587616A" w14:textId="77777777" w:rsidR="000003D9" w:rsidRDefault="000003D9" w:rsidP="0093528C">
            <w:pPr>
              <w:spacing w:after="0" w:line="240" w:lineRule="auto"/>
              <w:jc w:val="center"/>
            </w:pPr>
            <w:r>
              <w:t>68</w:t>
            </w:r>
          </w:p>
          <w:p w14:paraId="45B10928" w14:textId="77777777" w:rsidR="000003D9" w:rsidRPr="0064403F" w:rsidRDefault="000003D9" w:rsidP="0093528C">
            <w:pPr>
              <w:spacing w:after="0" w:line="240" w:lineRule="auto"/>
              <w:jc w:val="center"/>
            </w:pPr>
            <w:r>
              <w:t>(26.0%)</w:t>
            </w:r>
          </w:p>
        </w:tc>
        <w:tc>
          <w:tcPr>
            <w:tcW w:w="1933" w:type="dxa"/>
          </w:tcPr>
          <w:p w14:paraId="33B921B8" w14:textId="77777777" w:rsidR="000003D9" w:rsidRPr="00900A04" w:rsidRDefault="000003D9" w:rsidP="0093528C">
            <w:pPr>
              <w:spacing w:after="0" w:line="240" w:lineRule="auto"/>
              <w:jc w:val="center"/>
              <w:rPr>
                <w:b/>
              </w:rPr>
            </w:pPr>
            <w:r w:rsidRPr="00900A04">
              <w:rPr>
                <w:b/>
              </w:rPr>
              <w:t>6</w:t>
            </w:r>
          </w:p>
          <w:p w14:paraId="604F4FAE" w14:textId="77777777" w:rsidR="000003D9" w:rsidRPr="0064403F" w:rsidRDefault="000003D9" w:rsidP="0093528C">
            <w:pPr>
              <w:spacing w:after="0" w:line="240" w:lineRule="auto"/>
              <w:jc w:val="center"/>
            </w:pPr>
            <w:r w:rsidRPr="00900A04">
              <w:rPr>
                <w:b/>
              </w:rPr>
              <w:t>(2.3%)</w:t>
            </w:r>
          </w:p>
        </w:tc>
        <w:tc>
          <w:tcPr>
            <w:tcW w:w="1768" w:type="dxa"/>
          </w:tcPr>
          <w:p w14:paraId="5DB0BD1F" w14:textId="77777777" w:rsidR="000003D9" w:rsidRDefault="000003D9" w:rsidP="0093528C">
            <w:pPr>
              <w:spacing w:after="0" w:line="240" w:lineRule="auto"/>
              <w:jc w:val="center"/>
            </w:pPr>
            <w:r>
              <w:t>2</w:t>
            </w:r>
          </w:p>
          <w:p w14:paraId="60543237" w14:textId="77777777" w:rsidR="000003D9" w:rsidRPr="0064403F" w:rsidRDefault="000003D9" w:rsidP="0093528C">
            <w:pPr>
              <w:spacing w:after="0" w:line="240" w:lineRule="auto"/>
              <w:jc w:val="center"/>
            </w:pPr>
            <w:r>
              <w:t>(0.8%)</w:t>
            </w:r>
          </w:p>
        </w:tc>
      </w:tr>
    </w:tbl>
    <w:p w14:paraId="2E0B1287" w14:textId="0C6A593A" w:rsidR="000003D9" w:rsidRDefault="000003D9" w:rsidP="0093528C">
      <w:pPr>
        <w:spacing w:after="0" w:line="240" w:lineRule="auto"/>
        <w:rPr>
          <w:sz w:val="16"/>
        </w:rPr>
      </w:pPr>
      <w:r w:rsidRPr="00306D30">
        <w:rPr>
          <w:sz w:val="16"/>
        </w:rPr>
        <w:t>Footnotes:  PEPFAR, President’s Emergency Plan for AIDS Relief</w:t>
      </w:r>
      <w:r>
        <w:rPr>
          <w:sz w:val="16"/>
        </w:rPr>
        <w:t>.</w:t>
      </w:r>
      <w:r w:rsidR="003945CD">
        <w:rPr>
          <w:sz w:val="16"/>
        </w:rPr>
        <w:t xml:space="preserve"> Cells in bold indicate agreement.</w:t>
      </w:r>
    </w:p>
    <w:p w14:paraId="66EDAC48" w14:textId="77777777" w:rsidR="003945CD" w:rsidRPr="00306D30" w:rsidRDefault="003945CD" w:rsidP="0093528C">
      <w:pPr>
        <w:spacing w:after="0" w:line="240" w:lineRule="auto"/>
        <w:rPr>
          <w:sz w:val="16"/>
        </w:rPr>
      </w:pPr>
    </w:p>
    <w:p w14:paraId="21BD6DD1" w14:textId="5183E3B3" w:rsidR="002E0089" w:rsidRDefault="002E0089" w:rsidP="0093528C">
      <w:pPr>
        <w:spacing w:after="0" w:line="240" w:lineRule="auto"/>
        <w:rPr>
          <w:b/>
        </w:rPr>
      </w:pPr>
    </w:p>
    <w:p w14:paraId="7399666A" w14:textId="204DF630" w:rsidR="00C25E07" w:rsidRPr="003945CD" w:rsidRDefault="00C25E07" w:rsidP="0093528C">
      <w:pPr>
        <w:spacing w:after="0" w:line="240" w:lineRule="auto"/>
        <w:rPr>
          <w:b/>
          <w:u w:val="single"/>
        </w:rPr>
      </w:pPr>
      <w:r w:rsidRPr="003945CD">
        <w:rPr>
          <w:b/>
          <w:u w:val="single"/>
        </w:rPr>
        <w:t>Assessment of Case-</w:t>
      </w:r>
      <w:r w:rsidR="004418DB">
        <w:rPr>
          <w:b/>
          <w:u w:val="single"/>
        </w:rPr>
        <w:t>L</w:t>
      </w:r>
      <w:r w:rsidRPr="003945CD">
        <w:rPr>
          <w:b/>
          <w:u w:val="single"/>
        </w:rPr>
        <w:t>evel Missing:</w:t>
      </w:r>
    </w:p>
    <w:p w14:paraId="6250B74F" w14:textId="77777777" w:rsidR="00C25E07" w:rsidRDefault="00C25E07" w:rsidP="0093528C">
      <w:pPr>
        <w:spacing w:after="0" w:line="240" w:lineRule="auto"/>
        <w:rPr>
          <w:b/>
        </w:rPr>
      </w:pPr>
    </w:p>
    <w:p w14:paraId="7B2AAF08" w14:textId="3515652D" w:rsidR="002E0089" w:rsidRDefault="00F71E76" w:rsidP="000D22E2">
      <w:pPr>
        <w:spacing w:after="0" w:line="240" w:lineRule="auto"/>
        <w:ind w:firstLine="720"/>
        <w:rPr>
          <w:bCs/>
        </w:rPr>
      </w:pPr>
      <w:r w:rsidRPr="00F71E76">
        <w:rPr>
          <w:bCs/>
        </w:rPr>
        <w:t>Missing data in the DHIS2 analysis comes in two forms:  case-level missing for facilities that are either not in DHIS2 or do not have the necessary 2 reports in pre and post-transition periods to be included in the analysis, and item-level missing. We assume that item level missing is at random, and our mixed effects models are robust to missing at random.</w:t>
      </w:r>
      <w:r>
        <w:rPr>
          <w:bCs/>
        </w:rPr>
        <w:t xml:space="preserve"> Case level missing is problematic, as excluded facilities may differ significantly from those with </w:t>
      </w:r>
      <w:proofErr w:type="gramStart"/>
      <w:r>
        <w:rPr>
          <w:bCs/>
        </w:rPr>
        <w:t>sufficient</w:t>
      </w:r>
      <w:proofErr w:type="gramEnd"/>
      <w:r>
        <w:rPr>
          <w:bCs/>
        </w:rPr>
        <w:t xml:space="preserve"> data to be included in the analysis. In supplemental table </w:t>
      </w:r>
      <w:r w:rsidR="000155FC">
        <w:rPr>
          <w:bCs/>
        </w:rPr>
        <w:t>B</w:t>
      </w:r>
      <w:r>
        <w:rPr>
          <w:bCs/>
        </w:rPr>
        <w:t xml:space="preserve"> we compare the characteristics for facilities included and excluded from the analysis. </w:t>
      </w:r>
    </w:p>
    <w:p w14:paraId="1320DB81" w14:textId="77777777" w:rsidR="00C25E07" w:rsidRDefault="00C25E07" w:rsidP="00C25E07">
      <w:pPr>
        <w:spacing w:after="0" w:line="240" w:lineRule="auto"/>
        <w:rPr>
          <w:bCs/>
        </w:rPr>
      </w:pPr>
    </w:p>
    <w:p w14:paraId="7BF66B8D" w14:textId="2C6A9BC5" w:rsidR="00C25E07" w:rsidRDefault="000D22E2" w:rsidP="00C25E07">
      <w:pPr>
        <w:spacing w:after="0" w:line="240" w:lineRule="auto"/>
        <w:rPr>
          <w:bCs/>
        </w:rPr>
      </w:pPr>
      <w:r>
        <w:rPr>
          <w:bCs/>
        </w:rPr>
        <w:tab/>
        <w:t xml:space="preserve">Nearly </w:t>
      </w:r>
      <w:proofErr w:type="gramStart"/>
      <w:r>
        <w:rPr>
          <w:bCs/>
        </w:rPr>
        <w:t>all of</w:t>
      </w:r>
      <w:proofErr w:type="gramEnd"/>
      <w:r>
        <w:rPr>
          <w:bCs/>
        </w:rPr>
        <w:t xml:space="preserve"> the 8% of missing facilities for HTC from the facility survey sample are private for-profit facilities, all of which reported transition. These facilities tend to be small, typically Health Centre IIs or Clinics, in the Ugandan system. As the transition category in the dataset is lacking in private for-profit facilities, the findings can likely be generalized only to the public and private </w:t>
      </w:r>
      <w:r w:rsidR="000155FC">
        <w:rPr>
          <w:bCs/>
        </w:rPr>
        <w:t>not-for-profit</w:t>
      </w:r>
      <w:r>
        <w:rPr>
          <w:bCs/>
        </w:rPr>
        <w:t xml:space="preserve"> sectors.</w:t>
      </w:r>
      <w:r w:rsidR="009F40F2">
        <w:rPr>
          <w:bCs/>
        </w:rPr>
        <w:t xml:space="preserve"> </w:t>
      </w:r>
    </w:p>
    <w:p w14:paraId="2EF6E485" w14:textId="77777777" w:rsidR="00C25E07" w:rsidRDefault="00C25E07" w:rsidP="00C25E07">
      <w:pPr>
        <w:spacing w:after="0" w:line="240" w:lineRule="auto"/>
        <w:rPr>
          <w:bCs/>
        </w:rPr>
      </w:pPr>
    </w:p>
    <w:p w14:paraId="40B56A89" w14:textId="59B26C7C" w:rsidR="000D22E2" w:rsidRDefault="009F40F2" w:rsidP="00C25E07">
      <w:pPr>
        <w:spacing w:after="0" w:line="240" w:lineRule="auto"/>
        <w:ind w:firstLine="720"/>
        <w:rPr>
          <w:bCs/>
        </w:rPr>
      </w:pPr>
      <w:r>
        <w:rPr>
          <w:bCs/>
        </w:rPr>
        <w:t>For ART outcomes, there are 16</w:t>
      </w:r>
      <w:r w:rsidR="005B79F7">
        <w:rPr>
          <w:bCs/>
        </w:rPr>
        <w:t>4</w:t>
      </w:r>
      <w:r>
        <w:rPr>
          <w:bCs/>
        </w:rPr>
        <w:t xml:space="preserve"> facilities </w:t>
      </w:r>
      <w:r w:rsidR="005B79F7">
        <w:rPr>
          <w:bCs/>
        </w:rPr>
        <w:t xml:space="preserve">(159 transition, 15 maintenance) </w:t>
      </w:r>
      <w:r>
        <w:rPr>
          <w:bCs/>
        </w:rPr>
        <w:t>that report</w:t>
      </w:r>
      <w:r w:rsidR="005B79F7">
        <w:rPr>
          <w:bCs/>
        </w:rPr>
        <w:t>ed</w:t>
      </w:r>
      <w:r>
        <w:rPr>
          <w:bCs/>
        </w:rPr>
        <w:t xml:space="preserve"> providing ART </w:t>
      </w:r>
      <w:r w:rsidR="005B79F7">
        <w:rPr>
          <w:bCs/>
        </w:rPr>
        <w:t xml:space="preserve">before transition </w:t>
      </w:r>
      <w:r>
        <w:rPr>
          <w:bCs/>
        </w:rPr>
        <w:t>through the survey</w:t>
      </w:r>
      <w:r w:rsidR="00795C0D">
        <w:rPr>
          <w:bCs/>
        </w:rPr>
        <w:t xml:space="preserve">. </w:t>
      </w:r>
      <w:r w:rsidR="005B79F7">
        <w:rPr>
          <w:bCs/>
        </w:rPr>
        <w:t xml:space="preserve">There were an additional 2 facilities that report ART outcomes in DHIS2 but not in the survey. They are counted in the denominator here. </w:t>
      </w:r>
      <w:r w:rsidR="00795C0D">
        <w:rPr>
          <w:bCs/>
        </w:rPr>
        <w:t>Among them, 8</w:t>
      </w:r>
      <w:r w:rsidR="00733447">
        <w:rPr>
          <w:bCs/>
        </w:rPr>
        <w:t>4</w:t>
      </w:r>
      <w:r w:rsidR="00795C0D">
        <w:rPr>
          <w:bCs/>
        </w:rPr>
        <w:t xml:space="preserve">% have enough data for ART in DHIS2 (85% for transition and 73% for maintenance). </w:t>
      </w:r>
      <w:r w:rsidR="00AB46DF">
        <w:rPr>
          <w:bCs/>
        </w:rPr>
        <w:t xml:space="preserve">Private for-profit and private not for profit facilities are more likely to be missing than public facilities. </w:t>
      </w:r>
      <w:r w:rsidR="008C2595">
        <w:rPr>
          <w:bCs/>
        </w:rPr>
        <w:t xml:space="preserve">Lower level HC IIs &amp; IIIs account for a disproportionate share of the missing. </w:t>
      </w:r>
      <w:r w:rsidR="00AB46DF">
        <w:rPr>
          <w:bCs/>
        </w:rPr>
        <w:t xml:space="preserve">While HC IIs lack clinical officers and are therefore not allowed to provide ART in the public system, private for-profit clinics are classed along with HC IIs, and can provide ART if appropriately staffed and accredited. </w:t>
      </w:r>
    </w:p>
    <w:p w14:paraId="0A0FF049" w14:textId="2081CCE1" w:rsidR="00AB46DF" w:rsidRDefault="00AB46DF" w:rsidP="00C25E07">
      <w:pPr>
        <w:spacing w:after="0" w:line="240" w:lineRule="auto"/>
        <w:ind w:firstLine="720"/>
        <w:rPr>
          <w:bCs/>
        </w:rPr>
      </w:pPr>
    </w:p>
    <w:p w14:paraId="008EDB30" w14:textId="111218A0" w:rsidR="00F71E76" w:rsidRPr="00D42AEA" w:rsidRDefault="00AB46DF" w:rsidP="004418DB">
      <w:pPr>
        <w:spacing w:after="0" w:line="240" w:lineRule="auto"/>
        <w:ind w:firstLine="720"/>
        <w:rPr>
          <w:bCs/>
        </w:rPr>
      </w:pPr>
      <w:r>
        <w:rPr>
          <w:bCs/>
        </w:rPr>
        <w:t xml:space="preserve">Within the full sample, </w:t>
      </w:r>
      <w:r w:rsidR="00801EF6">
        <w:rPr>
          <w:bCs/>
        </w:rPr>
        <w:t>we focus on the HTC outcomes. There is no objective way to determine which facilities provide</w:t>
      </w:r>
      <w:r w:rsidR="004418DB">
        <w:rPr>
          <w:bCs/>
        </w:rPr>
        <w:t xml:space="preserve"> ART and are therefore missing if they do not report to DHIS2 or were not in our survey. </w:t>
      </w:r>
      <w:r w:rsidR="00801EF6">
        <w:rPr>
          <w:bCs/>
        </w:rPr>
        <w:t xml:space="preserve">However, all PEPFAR supported facilities are supposed to provide and report HTC. Out of 1,153 facilities designated for either transition or maintenance, </w:t>
      </w:r>
      <w:r w:rsidR="004B4A3C">
        <w:rPr>
          <w:bCs/>
        </w:rPr>
        <w:t>57 facilities are not in DHIS2 at all</w:t>
      </w:r>
      <w:r w:rsidR="004418DB">
        <w:rPr>
          <w:bCs/>
        </w:rPr>
        <w:t xml:space="preserve"> and a </w:t>
      </w:r>
      <w:r w:rsidR="00D42AEA">
        <w:rPr>
          <w:bCs/>
        </w:rPr>
        <w:t xml:space="preserve">further </w:t>
      </w:r>
      <w:r w:rsidR="004B4A3C">
        <w:rPr>
          <w:bCs/>
        </w:rPr>
        <w:t xml:space="preserve">90 facilities lack </w:t>
      </w:r>
      <w:r w:rsidR="000155FC">
        <w:rPr>
          <w:bCs/>
        </w:rPr>
        <w:t>enough</w:t>
      </w:r>
      <w:r w:rsidR="004B4A3C">
        <w:rPr>
          <w:bCs/>
        </w:rPr>
        <w:t xml:space="preserve"> data in DHIS2. </w:t>
      </w:r>
      <w:r w:rsidR="004D4EBE">
        <w:rPr>
          <w:bCs/>
        </w:rPr>
        <w:t xml:space="preserve">Of the remaining 1,006 facilities, 17 lack covariate data (level, ownership) used in fitting models. </w:t>
      </w:r>
      <w:r w:rsidR="0059142A">
        <w:rPr>
          <w:bCs/>
        </w:rPr>
        <w:t xml:space="preserve">Unlike in the facility survey sample, covariate information was not directly accessed and can be missing </w:t>
      </w:r>
      <w:r w:rsidR="004418DB">
        <w:rPr>
          <w:bCs/>
        </w:rPr>
        <w:t>from DHIS2</w:t>
      </w:r>
      <w:r w:rsidR="0059142A">
        <w:rPr>
          <w:bCs/>
        </w:rPr>
        <w:t xml:space="preserve">. </w:t>
      </w:r>
      <w:r w:rsidR="00D42AEA">
        <w:rPr>
          <w:bCs/>
        </w:rPr>
        <w:t>Therefore,</w:t>
      </w:r>
      <w:r w:rsidR="000155FC">
        <w:rPr>
          <w:bCs/>
        </w:rPr>
        <w:t xml:space="preserve"> in Table B,</w:t>
      </w:r>
      <w:r w:rsidR="00D42AEA">
        <w:rPr>
          <w:bCs/>
        </w:rPr>
        <w:t xml:space="preserve"> we compare</w:t>
      </w:r>
      <w:r w:rsidR="000155FC">
        <w:rPr>
          <w:bCs/>
        </w:rPr>
        <w:t>d</w:t>
      </w:r>
      <w:r w:rsidR="00D42AEA">
        <w:rPr>
          <w:bCs/>
        </w:rPr>
        <w:t xml:space="preserve"> facilities from the 989 </w:t>
      </w:r>
      <w:r w:rsidR="0059142A">
        <w:rPr>
          <w:bCs/>
        </w:rPr>
        <w:t xml:space="preserve">(out of 1,006) </w:t>
      </w:r>
      <w:r w:rsidR="00D42AEA">
        <w:rPr>
          <w:bCs/>
        </w:rPr>
        <w:t xml:space="preserve">included in the </w:t>
      </w:r>
      <w:r w:rsidR="004418DB">
        <w:rPr>
          <w:bCs/>
        </w:rPr>
        <w:t>analysis</w:t>
      </w:r>
      <w:r w:rsidR="00D42AEA">
        <w:rPr>
          <w:bCs/>
        </w:rPr>
        <w:t xml:space="preserve"> to th</w:t>
      </w:r>
      <w:r w:rsidR="0059142A">
        <w:rPr>
          <w:bCs/>
        </w:rPr>
        <w:t>e 70</w:t>
      </w:r>
      <w:r w:rsidR="00D42AEA">
        <w:rPr>
          <w:bCs/>
        </w:rPr>
        <w:t xml:space="preserve"> </w:t>
      </w:r>
      <w:r w:rsidR="0059142A">
        <w:rPr>
          <w:bCs/>
        </w:rPr>
        <w:t xml:space="preserve">facilities </w:t>
      </w:r>
      <w:r w:rsidR="00D42AEA">
        <w:rPr>
          <w:bCs/>
        </w:rPr>
        <w:t xml:space="preserve">that </w:t>
      </w:r>
      <w:r w:rsidR="004B4A3C">
        <w:rPr>
          <w:bCs/>
        </w:rPr>
        <w:t>are not in DHIS2</w:t>
      </w:r>
      <w:r w:rsidR="0059142A">
        <w:rPr>
          <w:bCs/>
        </w:rPr>
        <w:t xml:space="preserve"> or lack enough data points</w:t>
      </w:r>
      <w:r w:rsidR="004B4A3C">
        <w:rPr>
          <w:bCs/>
        </w:rPr>
        <w:t xml:space="preserve"> but </w:t>
      </w:r>
      <w:r w:rsidR="004418DB">
        <w:rPr>
          <w:bCs/>
        </w:rPr>
        <w:t xml:space="preserve">do </w:t>
      </w:r>
      <w:r w:rsidR="004B4A3C">
        <w:rPr>
          <w:bCs/>
        </w:rPr>
        <w:t>have covariate data available.</w:t>
      </w:r>
      <w:r w:rsidR="00CD1F68">
        <w:rPr>
          <w:bCs/>
        </w:rPr>
        <w:t xml:space="preserve"> From the data available, low reporting by private for-profit and small facilities are responsible for the bulk of the missing data. Though not negligible, </w:t>
      </w:r>
      <w:r w:rsidR="004418DB">
        <w:rPr>
          <w:bCs/>
        </w:rPr>
        <w:t>these small, private for-profit</w:t>
      </w:r>
      <w:r w:rsidR="00CD1F68">
        <w:rPr>
          <w:bCs/>
        </w:rPr>
        <w:t xml:space="preserve"> facilities contribute </w:t>
      </w:r>
      <w:r w:rsidR="00F54239">
        <w:rPr>
          <w:bCs/>
        </w:rPr>
        <w:t>only a small fraction of</w:t>
      </w:r>
      <w:r w:rsidR="00CD1F68">
        <w:rPr>
          <w:bCs/>
        </w:rPr>
        <w:t xml:space="preserve"> HIV service</w:t>
      </w:r>
      <w:r w:rsidR="00F54239">
        <w:rPr>
          <w:bCs/>
        </w:rPr>
        <w:t>s in Uganda. Therefore, our findings are representative of facilities that provide most of the HIV care in the country.</w:t>
      </w:r>
    </w:p>
    <w:p w14:paraId="789BE516" w14:textId="77777777" w:rsidR="00F71E76" w:rsidRDefault="00F71E76" w:rsidP="0093528C">
      <w:pPr>
        <w:spacing w:after="0" w:line="240" w:lineRule="auto"/>
        <w:rPr>
          <w:b/>
        </w:rPr>
      </w:pPr>
    </w:p>
    <w:p w14:paraId="2F89CA61" w14:textId="17F182E2" w:rsidR="00E016D9" w:rsidRDefault="00F71E76" w:rsidP="0093528C">
      <w:pPr>
        <w:spacing w:after="0" w:line="240" w:lineRule="auto"/>
        <w:rPr>
          <w:b/>
        </w:rPr>
      </w:pPr>
      <w:r>
        <w:rPr>
          <w:b/>
        </w:rPr>
        <w:t xml:space="preserve">Table </w:t>
      </w:r>
      <w:r w:rsidR="00FE0F6D">
        <w:rPr>
          <w:b/>
        </w:rPr>
        <w:t>B</w:t>
      </w:r>
      <w:r>
        <w:rPr>
          <w:b/>
        </w:rPr>
        <w:t xml:space="preserve">:  </w:t>
      </w:r>
      <w:bookmarkStart w:id="0" w:name="_Hlk20252801"/>
      <w:r>
        <w:rPr>
          <w:b/>
        </w:rPr>
        <w:t>Characteristics of Facilities Included and Excluded from the Analysis of DHIS2 Outcomes</w:t>
      </w:r>
      <w:bookmarkEnd w:id="0"/>
    </w:p>
    <w:tbl>
      <w:tblPr>
        <w:tblStyle w:val="TableGrid"/>
        <w:tblW w:w="8995" w:type="dxa"/>
        <w:tblLook w:val="04A0" w:firstRow="1" w:lastRow="0" w:firstColumn="1" w:lastColumn="0" w:noHBand="0" w:noVBand="1"/>
      </w:tblPr>
      <w:tblGrid>
        <w:gridCol w:w="2515"/>
        <w:gridCol w:w="1620"/>
        <w:gridCol w:w="1440"/>
        <w:gridCol w:w="1620"/>
        <w:gridCol w:w="1800"/>
      </w:tblGrid>
      <w:tr w:rsidR="00CF1FDC" w14:paraId="621D4AA3" w14:textId="77777777" w:rsidTr="00911FFE">
        <w:tc>
          <w:tcPr>
            <w:tcW w:w="2515" w:type="dxa"/>
          </w:tcPr>
          <w:p w14:paraId="120C7852" w14:textId="77777777" w:rsidR="00CF1FDC" w:rsidRDefault="00CF1FDC" w:rsidP="0093528C">
            <w:pPr>
              <w:rPr>
                <w:b/>
              </w:rPr>
            </w:pPr>
          </w:p>
        </w:tc>
        <w:tc>
          <w:tcPr>
            <w:tcW w:w="3060" w:type="dxa"/>
            <w:gridSpan w:val="2"/>
          </w:tcPr>
          <w:p w14:paraId="571E2884" w14:textId="77777777" w:rsidR="00CF1FDC" w:rsidRDefault="00CF1FDC" w:rsidP="00CF1FDC">
            <w:pPr>
              <w:jc w:val="center"/>
              <w:rPr>
                <w:b/>
              </w:rPr>
            </w:pPr>
            <w:r>
              <w:rPr>
                <w:b/>
              </w:rPr>
              <w:t>Facility Survey Sample</w:t>
            </w:r>
          </w:p>
          <w:p w14:paraId="122F16F6" w14:textId="238DEED4" w:rsidR="00883438" w:rsidRDefault="00883438" w:rsidP="00CF1FDC">
            <w:pPr>
              <w:jc w:val="center"/>
              <w:rPr>
                <w:b/>
              </w:rPr>
            </w:pPr>
            <w:r>
              <w:rPr>
                <w:b/>
              </w:rPr>
              <w:t>(N= 226)</w:t>
            </w:r>
          </w:p>
        </w:tc>
        <w:tc>
          <w:tcPr>
            <w:tcW w:w="3420" w:type="dxa"/>
            <w:gridSpan w:val="2"/>
          </w:tcPr>
          <w:p w14:paraId="738046B5" w14:textId="77777777" w:rsidR="00CF1FDC" w:rsidRDefault="00CF1FDC" w:rsidP="00CF1FDC">
            <w:pPr>
              <w:jc w:val="center"/>
              <w:rPr>
                <w:b/>
              </w:rPr>
            </w:pPr>
            <w:r>
              <w:rPr>
                <w:b/>
              </w:rPr>
              <w:t>Intention to Treat Sample</w:t>
            </w:r>
          </w:p>
          <w:p w14:paraId="4FA75965" w14:textId="5912CB92" w:rsidR="00883438" w:rsidRDefault="00883438" w:rsidP="00CF1FDC">
            <w:pPr>
              <w:jc w:val="center"/>
              <w:rPr>
                <w:b/>
              </w:rPr>
            </w:pPr>
            <w:r>
              <w:rPr>
                <w:b/>
              </w:rPr>
              <w:t>(N = 1,</w:t>
            </w:r>
            <w:r w:rsidR="0059142A">
              <w:rPr>
                <w:b/>
              </w:rPr>
              <w:t>069 w</w:t>
            </w:r>
            <w:r w:rsidR="00D902C3">
              <w:rPr>
                <w:b/>
              </w:rPr>
              <w:t>ith covariate</w:t>
            </w:r>
            <w:r w:rsidR="0059142A">
              <w:rPr>
                <w:b/>
              </w:rPr>
              <w:t xml:space="preserve"> data</w:t>
            </w:r>
            <w:r>
              <w:rPr>
                <w:b/>
              </w:rPr>
              <w:t>)</w:t>
            </w:r>
          </w:p>
        </w:tc>
      </w:tr>
      <w:tr w:rsidR="00CF1FDC" w14:paraId="13217052" w14:textId="77777777" w:rsidTr="00911FFE">
        <w:tc>
          <w:tcPr>
            <w:tcW w:w="2515" w:type="dxa"/>
          </w:tcPr>
          <w:p w14:paraId="18C52BFB" w14:textId="3728DF7F" w:rsidR="00CF1FDC" w:rsidRDefault="00CF1FDC" w:rsidP="00CF1FDC">
            <w:pPr>
              <w:rPr>
                <w:b/>
              </w:rPr>
            </w:pPr>
          </w:p>
        </w:tc>
        <w:tc>
          <w:tcPr>
            <w:tcW w:w="1620" w:type="dxa"/>
          </w:tcPr>
          <w:p w14:paraId="5F34EAB6" w14:textId="642C8230" w:rsidR="00CF1FDC" w:rsidRDefault="00CF1FDC" w:rsidP="00CF1FDC">
            <w:pPr>
              <w:jc w:val="center"/>
              <w:rPr>
                <w:b/>
              </w:rPr>
            </w:pPr>
            <w:r>
              <w:rPr>
                <w:b/>
              </w:rPr>
              <w:t>With Enough Data</w:t>
            </w:r>
          </w:p>
        </w:tc>
        <w:tc>
          <w:tcPr>
            <w:tcW w:w="1440" w:type="dxa"/>
          </w:tcPr>
          <w:p w14:paraId="0C1D409B" w14:textId="1A8B66FF" w:rsidR="00CF1FDC" w:rsidRDefault="00CF1FDC" w:rsidP="00CF1FDC">
            <w:pPr>
              <w:jc w:val="center"/>
              <w:rPr>
                <w:b/>
              </w:rPr>
            </w:pPr>
            <w:r>
              <w:rPr>
                <w:b/>
              </w:rPr>
              <w:t>Either not in DHIS2 or Not Enough Data</w:t>
            </w:r>
          </w:p>
        </w:tc>
        <w:tc>
          <w:tcPr>
            <w:tcW w:w="1620" w:type="dxa"/>
          </w:tcPr>
          <w:p w14:paraId="594430C8" w14:textId="7201A2BF" w:rsidR="00CF1FDC" w:rsidRDefault="00CF1FDC" w:rsidP="00CF1FDC">
            <w:pPr>
              <w:jc w:val="center"/>
              <w:rPr>
                <w:b/>
              </w:rPr>
            </w:pPr>
            <w:r>
              <w:rPr>
                <w:b/>
              </w:rPr>
              <w:t>With Enough Data</w:t>
            </w:r>
          </w:p>
        </w:tc>
        <w:tc>
          <w:tcPr>
            <w:tcW w:w="1800" w:type="dxa"/>
          </w:tcPr>
          <w:p w14:paraId="28104485" w14:textId="43CD70F9" w:rsidR="00CF1FDC" w:rsidRDefault="00CF1FDC" w:rsidP="00CF1FDC">
            <w:pPr>
              <w:jc w:val="center"/>
              <w:rPr>
                <w:b/>
              </w:rPr>
            </w:pPr>
            <w:r>
              <w:rPr>
                <w:b/>
              </w:rPr>
              <w:t>Either not in DHIS2 or Not Enough Data</w:t>
            </w:r>
          </w:p>
        </w:tc>
      </w:tr>
      <w:tr w:rsidR="00CF1FDC" w14:paraId="057EE3AF" w14:textId="77777777" w:rsidTr="00911FFE">
        <w:tc>
          <w:tcPr>
            <w:tcW w:w="2515" w:type="dxa"/>
          </w:tcPr>
          <w:p w14:paraId="04DEB0A4" w14:textId="32CC27A0" w:rsidR="00CF1FDC" w:rsidRDefault="00883438" w:rsidP="0093528C">
            <w:pPr>
              <w:rPr>
                <w:b/>
              </w:rPr>
            </w:pPr>
            <w:r>
              <w:rPr>
                <w:b/>
              </w:rPr>
              <w:t>N For HTC</w:t>
            </w:r>
          </w:p>
        </w:tc>
        <w:tc>
          <w:tcPr>
            <w:tcW w:w="1620" w:type="dxa"/>
          </w:tcPr>
          <w:p w14:paraId="6E2B358E" w14:textId="79156E88" w:rsidR="00CF1FDC" w:rsidRPr="00883438" w:rsidRDefault="00CF1FDC" w:rsidP="00CF1FDC">
            <w:pPr>
              <w:jc w:val="center"/>
              <w:rPr>
                <w:bCs/>
              </w:rPr>
            </w:pPr>
            <w:r w:rsidRPr="00883438">
              <w:rPr>
                <w:bCs/>
              </w:rPr>
              <w:t>208</w:t>
            </w:r>
          </w:p>
        </w:tc>
        <w:tc>
          <w:tcPr>
            <w:tcW w:w="1440" w:type="dxa"/>
          </w:tcPr>
          <w:p w14:paraId="0AB26859" w14:textId="7B647B37" w:rsidR="00CF1FDC" w:rsidRPr="00883438" w:rsidRDefault="00CF1FDC" w:rsidP="00CF1FDC">
            <w:pPr>
              <w:jc w:val="center"/>
              <w:rPr>
                <w:bCs/>
              </w:rPr>
            </w:pPr>
            <w:r w:rsidRPr="00883438">
              <w:rPr>
                <w:bCs/>
              </w:rPr>
              <w:t>18</w:t>
            </w:r>
          </w:p>
        </w:tc>
        <w:tc>
          <w:tcPr>
            <w:tcW w:w="1620" w:type="dxa"/>
          </w:tcPr>
          <w:p w14:paraId="7959D733" w14:textId="687DA4A8" w:rsidR="00CF1FDC" w:rsidRPr="00883438" w:rsidRDefault="00883438" w:rsidP="00CF1FDC">
            <w:pPr>
              <w:jc w:val="center"/>
              <w:rPr>
                <w:bCs/>
              </w:rPr>
            </w:pPr>
            <w:r w:rsidRPr="00883438">
              <w:rPr>
                <w:bCs/>
              </w:rPr>
              <w:t>989</w:t>
            </w:r>
          </w:p>
        </w:tc>
        <w:tc>
          <w:tcPr>
            <w:tcW w:w="1800" w:type="dxa"/>
          </w:tcPr>
          <w:p w14:paraId="06A1BA90" w14:textId="73F2413A" w:rsidR="00CF1FDC" w:rsidRPr="0059142A" w:rsidRDefault="0059142A" w:rsidP="00CF1FDC">
            <w:pPr>
              <w:jc w:val="center"/>
              <w:rPr>
                <w:bCs/>
                <w:vertAlign w:val="superscript"/>
              </w:rPr>
            </w:pPr>
            <w:r>
              <w:rPr>
                <w:bCs/>
              </w:rPr>
              <w:t>70</w:t>
            </w:r>
          </w:p>
        </w:tc>
      </w:tr>
      <w:tr w:rsidR="00CF1FDC" w14:paraId="5E1BD190" w14:textId="77777777" w:rsidTr="00911FFE">
        <w:tc>
          <w:tcPr>
            <w:tcW w:w="2515" w:type="dxa"/>
          </w:tcPr>
          <w:p w14:paraId="6FF15AFB" w14:textId="5A74B3A6" w:rsidR="00CF1FDC" w:rsidRDefault="00CF1FDC" w:rsidP="0093528C">
            <w:pPr>
              <w:rPr>
                <w:b/>
              </w:rPr>
            </w:pPr>
            <w:r>
              <w:rPr>
                <w:b/>
              </w:rPr>
              <w:t>% of Total</w:t>
            </w:r>
          </w:p>
        </w:tc>
        <w:tc>
          <w:tcPr>
            <w:tcW w:w="1620" w:type="dxa"/>
          </w:tcPr>
          <w:p w14:paraId="193C480C" w14:textId="5D2A8636" w:rsidR="00CF1FDC" w:rsidRPr="00883438" w:rsidRDefault="00CF1FDC" w:rsidP="00CF1FDC">
            <w:pPr>
              <w:jc w:val="center"/>
              <w:rPr>
                <w:bCs/>
              </w:rPr>
            </w:pPr>
            <w:r w:rsidRPr="00883438">
              <w:rPr>
                <w:bCs/>
              </w:rPr>
              <w:t>92%</w:t>
            </w:r>
          </w:p>
        </w:tc>
        <w:tc>
          <w:tcPr>
            <w:tcW w:w="1440" w:type="dxa"/>
          </w:tcPr>
          <w:p w14:paraId="38A4A763" w14:textId="146C2AAF" w:rsidR="00CF1FDC" w:rsidRPr="00883438" w:rsidRDefault="00CF1FDC" w:rsidP="00CF1FDC">
            <w:pPr>
              <w:jc w:val="center"/>
              <w:rPr>
                <w:bCs/>
              </w:rPr>
            </w:pPr>
            <w:r w:rsidRPr="00883438">
              <w:rPr>
                <w:bCs/>
              </w:rPr>
              <w:t>8%</w:t>
            </w:r>
          </w:p>
        </w:tc>
        <w:tc>
          <w:tcPr>
            <w:tcW w:w="1620" w:type="dxa"/>
          </w:tcPr>
          <w:p w14:paraId="1FB64F31" w14:textId="53CCE50D" w:rsidR="00CF1FDC" w:rsidRPr="00883438" w:rsidRDefault="00883438" w:rsidP="00CF1FDC">
            <w:pPr>
              <w:jc w:val="center"/>
              <w:rPr>
                <w:bCs/>
              </w:rPr>
            </w:pPr>
            <w:r w:rsidRPr="00883438">
              <w:rPr>
                <w:bCs/>
              </w:rPr>
              <w:t>86%</w:t>
            </w:r>
          </w:p>
        </w:tc>
        <w:tc>
          <w:tcPr>
            <w:tcW w:w="1800" w:type="dxa"/>
          </w:tcPr>
          <w:p w14:paraId="3008D68E" w14:textId="75091398" w:rsidR="00CF1FDC" w:rsidRPr="00883438" w:rsidRDefault="00883438" w:rsidP="00CF1FDC">
            <w:pPr>
              <w:jc w:val="center"/>
              <w:rPr>
                <w:bCs/>
              </w:rPr>
            </w:pPr>
            <w:r w:rsidRPr="00883438">
              <w:rPr>
                <w:bCs/>
              </w:rPr>
              <w:t>14%</w:t>
            </w:r>
          </w:p>
        </w:tc>
      </w:tr>
      <w:tr w:rsidR="00F71E76" w14:paraId="7D51DD26" w14:textId="77777777" w:rsidTr="00911FFE">
        <w:tc>
          <w:tcPr>
            <w:tcW w:w="2515" w:type="dxa"/>
          </w:tcPr>
          <w:p w14:paraId="0FAFEEF0" w14:textId="08FCDFA1" w:rsidR="00F71E76" w:rsidRPr="00F71E76" w:rsidRDefault="00F71E76" w:rsidP="0093528C">
            <w:pPr>
              <w:rPr>
                <w:b/>
                <w:vertAlign w:val="superscript"/>
              </w:rPr>
            </w:pPr>
            <w:r>
              <w:rPr>
                <w:b/>
              </w:rPr>
              <w:t>% of Transition</w:t>
            </w:r>
            <w:r>
              <w:rPr>
                <w:b/>
                <w:vertAlign w:val="superscript"/>
              </w:rPr>
              <w:t>1</w:t>
            </w:r>
          </w:p>
        </w:tc>
        <w:tc>
          <w:tcPr>
            <w:tcW w:w="1620" w:type="dxa"/>
          </w:tcPr>
          <w:p w14:paraId="6B6E13A0" w14:textId="45D7ED24" w:rsidR="00F71E76" w:rsidRPr="00883438" w:rsidRDefault="00F71E76" w:rsidP="00CF1FDC">
            <w:pPr>
              <w:jc w:val="center"/>
              <w:rPr>
                <w:bCs/>
              </w:rPr>
            </w:pPr>
            <w:r>
              <w:rPr>
                <w:bCs/>
              </w:rPr>
              <w:t>91%</w:t>
            </w:r>
          </w:p>
        </w:tc>
        <w:tc>
          <w:tcPr>
            <w:tcW w:w="1440" w:type="dxa"/>
          </w:tcPr>
          <w:p w14:paraId="78F3C1EE" w14:textId="3BC86A0D" w:rsidR="00F71E76" w:rsidRPr="00883438" w:rsidRDefault="00F71E76" w:rsidP="00CF1FDC">
            <w:pPr>
              <w:jc w:val="center"/>
              <w:rPr>
                <w:bCs/>
              </w:rPr>
            </w:pPr>
            <w:r>
              <w:rPr>
                <w:bCs/>
              </w:rPr>
              <w:t>9%</w:t>
            </w:r>
          </w:p>
        </w:tc>
        <w:tc>
          <w:tcPr>
            <w:tcW w:w="1620" w:type="dxa"/>
          </w:tcPr>
          <w:p w14:paraId="3A63BB60" w14:textId="2ED5DE70" w:rsidR="00F71E76" w:rsidRPr="00883438" w:rsidRDefault="0059142A" w:rsidP="00CF1FDC">
            <w:pPr>
              <w:jc w:val="center"/>
              <w:rPr>
                <w:bCs/>
              </w:rPr>
            </w:pPr>
            <w:r>
              <w:rPr>
                <w:bCs/>
              </w:rPr>
              <w:t>90%</w:t>
            </w:r>
          </w:p>
        </w:tc>
        <w:tc>
          <w:tcPr>
            <w:tcW w:w="1800" w:type="dxa"/>
          </w:tcPr>
          <w:p w14:paraId="1F182BB7" w14:textId="12CC6706" w:rsidR="0059142A" w:rsidRPr="00883438" w:rsidRDefault="0059142A" w:rsidP="0059142A">
            <w:pPr>
              <w:jc w:val="center"/>
              <w:rPr>
                <w:bCs/>
              </w:rPr>
            </w:pPr>
            <w:r>
              <w:rPr>
                <w:bCs/>
              </w:rPr>
              <w:t>10%</w:t>
            </w:r>
          </w:p>
        </w:tc>
      </w:tr>
      <w:tr w:rsidR="00F71E76" w14:paraId="722E0565" w14:textId="77777777" w:rsidTr="00911FFE">
        <w:tc>
          <w:tcPr>
            <w:tcW w:w="2515" w:type="dxa"/>
          </w:tcPr>
          <w:p w14:paraId="38FF1227" w14:textId="681BDF34" w:rsidR="00F71E76" w:rsidRPr="00F71E76" w:rsidRDefault="00F71E76" w:rsidP="0093528C">
            <w:pPr>
              <w:rPr>
                <w:b/>
                <w:vertAlign w:val="superscript"/>
              </w:rPr>
            </w:pPr>
            <w:r>
              <w:rPr>
                <w:b/>
              </w:rPr>
              <w:t>% of Maintenance</w:t>
            </w:r>
            <w:r>
              <w:rPr>
                <w:b/>
                <w:vertAlign w:val="superscript"/>
              </w:rPr>
              <w:t>1</w:t>
            </w:r>
          </w:p>
        </w:tc>
        <w:tc>
          <w:tcPr>
            <w:tcW w:w="1620" w:type="dxa"/>
          </w:tcPr>
          <w:p w14:paraId="2C68303F" w14:textId="7E1F75C1" w:rsidR="00F71E76" w:rsidRPr="00883438" w:rsidRDefault="00F71E76" w:rsidP="00CF1FDC">
            <w:pPr>
              <w:jc w:val="center"/>
              <w:rPr>
                <w:bCs/>
              </w:rPr>
            </w:pPr>
            <w:r>
              <w:rPr>
                <w:bCs/>
              </w:rPr>
              <w:t>100%</w:t>
            </w:r>
          </w:p>
        </w:tc>
        <w:tc>
          <w:tcPr>
            <w:tcW w:w="1440" w:type="dxa"/>
          </w:tcPr>
          <w:p w14:paraId="340F9EB4" w14:textId="3D6F8E2C" w:rsidR="00F71E76" w:rsidRPr="00883438" w:rsidRDefault="00F71E76" w:rsidP="00CF1FDC">
            <w:pPr>
              <w:jc w:val="center"/>
              <w:rPr>
                <w:bCs/>
              </w:rPr>
            </w:pPr>
            <w:r>
              <w:rPr>
                <w:bCs/>
              </w:rPr>
              <w:t>0%</w:t>
            </w:r>
          </w:p>
        </w:tc>
        <w:tc>
          <w:tcPr>
            <w:tcW w:w="1620" w:type="dxa"/>
          </w:tcPr>
          <w:p w14:paraId="5648339C" w14:textId="5E0F62DE" w:rsidR="00F71E76" w:rsidRPr="00883438" w:rsidRDefault="0059142A" w:rsidP="00CF1FDC">
            <w:pPr>
              <w:jc w:val="center"/>
              <w:rPr>
                <w:bCs/>
              </w:rPr>
            </w:pPr>
            <w:r>
              <w:rPr>
                <w:bCs/>
              </w:rPr>
              <w:t>99.5%</w:t>
            </w:r>
          </w:p>
        </w:tc>
        <w:tc>
          <w:tcPr>
            <w:tcW w:w="1800" w:type="dxa"/>
          </w:tcPr>
          <w:p w14:paraId="2AF0C7CE" w14:textId="664D29D6" w:rsidR="00F71E76" w:rsidRPr="00883438" w:rsidRDefault="0059142A" w:rsidP="00CF1FDC">
            <w:pPr>
              <w:jc w:val="center"/>
              <w:rPr>
                <w:bCs/>
              </w:rPr>
            </w:pPr>
            <w:r>
              <w:rPr>
                <w:bCs/>
              </w:rPr>
              <w:t>0.5%</w:t>
            </w:r>
          </w:p>
        </w:tc>
      </w:tr>
      <w:tr w:rsidR="00F71E76" w14:paraId="1C87E674" w14:textId="77777777" w:rsidTr="00911FFE">
        <w:tc>
          <w:tcPr>
            <w:tcW w:w="2515" w:type="dxa"/>
          </w:tcPr>
          <w:p w14:paraId="4E5B3EC3" w14:textId="7E68D339" w:rsidR="00F71E76" w:rsidRDefault="00F71E76" w:rsidP="0093528C">
            <w:pPr>
              <w:rPr>
                <w:b/>
              </w:rPr>
            </w:pPr>
            <w:r>
              <w:rPr>
                <w:b/>
              </w:rPr>
              <w:t>Ownership</w:t>
            </w:r>
            <w:r w:rsidR="000D22E2">
              <w:rPr>
                <w:b/>
              </w:rPr>
              <w:t xml:space="preserve"> (%</w:t>
            </w:r>
            <w:r w:rsidR="00911FFE">
              <w:rPr>
                <w:b/>
              </w:rPr>
              <w:t xml:space="preserve"> Column</w:t>
            </w:r>
            <w:r w:rsidR="000D22E2">
              <w:rPr>
                <w:b/>
              </w:rPr>
              <w:t>)</w:t>
            </w:r>
          </w:p>
        </w:tc>
        <w:tc>
          <w:tcPr>
            <w:tcW w:w="1620" w:type="dxa"/>
          </w:tcPr>
          <w:p w14:paraId="1D8394EF" w14:textId="77777777" w:rsidR="00F71E76" w:rsidRPr="00883438" w:rsidRDefault="00F71E76" w:rsidP="00CF1FDC">
            <w:pPr>
              <w:jc w:val="center"/>
              <w:rPr>
                <w:bCs/>
              </w:rPr>
            </w:pPr>
          </w:p>
        </w:tc>
        <w:tc>
          <w:tcPr>
            <w:tcW w:w="1440" w:type="dxa"/>
          </w:tcPr>
          <w:p w14:paraId="5BF56359" w14:textId="77777777" w:rsidR="00F71E76" w:rsidRPr="00883438" w:rsidRDefault="00F71E76" w:rsidP="00CF1FDC">
            <w:pPr>
              <w:jc w:val="center"/>
              <w:rPr>
                <w:bCs/>
              </w:rPr>
            </w:pPr>
          </w:p>
        </w:tc>
        <w:tc>
          <w:tcPr>
            <w:tcW w:w="1620" w:type="dxa"/>
          </w:tcPr>
          <w:p w14:paraId="6FF134F5" w14:textId="77777777" w:rsidR="00F71E76" w:rsidRPr="00883438" w:rsidRDefault="00F71E76" w:rsidP="00CF1FDC">
            <w:pPr>
              <w:jc w:val="center"/>
              <w:rPr>
                <w:bCs/>
              </w:rPr>
            </w:pPr>
          </w:p>
        </w:tc>
        <w:tc>
          <w:tcPr>
            <w:tcW w:w="1800" w:type="dxa"/>
          </w:tcPr>
          <w:p w14:paraId="13897CDD" w14:textId="77777777" w:rsidR="00F71E76" w:rsidRPr="00883438" w:rsidRDefault="00F71E76" w:rsidP="00CF1FDC">
            <w:pPr>
              <w:jc w:val="center"/>
              <w:rPr>
                <w:bCs/>
              </w:rPr>
            </w:pPr>
          </w:p>
        </w:tc>
      </w:tr>
      <w:tr w:rsidR="00F71E76" w14:paraId="1C920A26" w14:textId="77777777" w:rsidTr="00911FFE">
        <w:tc>
          <w:tcPr>
            <w:tcW w:w="2515" w:type="dxa"/>
          </w:tcPr>
          <w:p w14:paraId="332FF21C" w14:textId="031206FF" w:rsidR="00F71E76" w:rsidRPr="00F71E76" w:rsidRDefault="00F71E76" w:rsidP="00F71E76">
            <w:pPr>
              <w:jc w:val="right"/>
              <w:rPr>
                <w:bCs/>
                <w:i/>
                <w:iCs/>
              </w:rPr>
            </w:pPr>
            <w:r w:rsidRPr="00F71E76">
              <w:rPr>
                <w:bCs/>
                <w:i/>
                <w:iCs/>
              </w:rPr>
              <w:t>Public</w:t>
            </w:r>
          </w:p>
        </w:tc>
        <w:tc>
          <w:tcPr>
            <w:tcW w:w="1620" w:type="dxa"/>
          </w:tcPr>
          <w:p w14:paraId="5167E800" w14:textId="46406E03" w:rsidR="00F71E76" w:rsidRPr="00883438" w:rsidRDefault="000D22E2" w:rsidP="00CF1FDC">
            <w:pPr>
              <w:jc w:val="center"/>
              <w:rPr>
                <w:bCs/>
              </w:rPr>
            </w:pPr>
            <w:r>
              <w:rPr>
                <w:bCs/>
              </w:rPr>
              <w:t>158</w:t>
            </w:r>
            <w:r w:rsidR="00C25E07">
              <w:rPr>
                <w:bCs/>
              </w:rPr>
              <w:t xml:space="preserve"> (</w:t>
            </w:r>
            <w:r w:rsidR="00AB46DF">
              <w:rPr>
                <w:bCs/>
              </w:rPr>
              <w:t>76%)</w:t>
            </w:r>
          </w:p>
        </w:tc>
        <w:tc>
          <w:tcPr>
            <w:tcW w:w="1440" w:type="dxa"/>
          </w:tcPr>
          <w:p w14:paraId="1A3C1AF3" w14:textId="3AF913F3" w:rsidR="00F71E76" w:rsidRPr="00883438" w:rsidRDefault="000D22E2" w:rsidP="00CF1FDC">
            <w:pPr>
              <w:jc w:val="center"/>
              <w:rPr>
                <w:bCs/>
              </w:rPr>
            </w:pPr>
            <w:r>
              <w:rPr>
                <w:bCs/>
              </w:rPr>
              <w:t>1</w:t>
            </w:r>
          </w:p>
        </w:tc>
        <w:tc>
          <w:tcPr>
            <w:tcW w:w="1620" w:type="dxa"/>
          </w:tcPr>
          <w:p w14:paraId="0EE292AE" w14:textId="300D613C" w:rsidR="00F71E76" w:rsidRPr="00883438" w:rsidRDefault="0059142A" w:rsidP="00CF1FDC">
            <w:pPr>
              <w:jc w:val="center"/>
              <w:rPr>
                <w:bCs/>
              </w:rPr>
            </w:pPr>
            <w:r>
              <w:rPr>
                <w:bCs/>
              </w:rPr>
              <w:t>738 (75%)</w:t>
            </w:r>
          </w:p>
        </w:tc>
        <w:tc>
          <w:tcPr>
            <w:tcW w:w="1800" w:type="dxa"/>
          </w:tcPr>
          <w:p w14:paraId="2521CBBE" w14:textId="022E76CE" w:rsidR="00F71E76" w:rsidRPr="00883438" w:rsidRDefault="0059142A" w:rsidP="00CF1FDC">
            <w:pPr>
              <w:jc w:val="center"/>
              <w:rPr>
                <w:bCs/>
              </w:rPr>
            </w:pPr>
            <w:r>
              <w:rPr>
                <w:bCs/>
              </w:rPr>
              <w:t>13 (19%)</w:t>
            </w:r>
          </w:p>
        </w:tc>
      </w:tr>
      <w:tr w:rsidR="00F71E76" w14:paraId="4B8A3CF0" w14:textId="77777777" w:rsidTr="00911FFE">
        <w:tc>
          <w:tcPr>
            <w:tcW w:w="2515" w:type="dxa"/>
          </w:tcPr>
          <w:p w14:paraId="61FDCA18" w14:textId="73D904C9" w:rsidR="00F71E76" w:rsidRPr="00F71E76" w:rsidRDefault="00F71E76" w:rsidP="00F71E76">
            <w:pPr>
              <w:jc w:val="right"/>
              <w:rPr>
                <w:bCs/>
                <w:i/>
                <w:iCs/>
              </w:rPr>
            </w:pPr>
            <w:r w:rsidRPr="00F71E76">
              <w:rPr>
                <w:bCs/>
                <w:i/>
                <w:iCs/>
              </w:rPr>
              <w:t>Private Not for Profit</w:t>
            </w:r>
          </w:p>
        </w:tc>
        <w:tc>
          <w:tcPr>
            <w:tcW w:w="1620" w:type="dxa"/>
          </w:tcPr>
          <w:p w14:paraId="603EE617" w14:textId="3A3584D7" w:rsidR="00F71E76" w:rsidRPr="00883438" w:rsidRDefault="000D22E2" w:rsidP="00CF1FDC">
            <w:pPr>
              <w:jc w:val="center"/>
              <w:rPr>
                <w:bCs/>
              </w:rPr>
            </w:pPr>
            <w:r>
              <w:rPr>
                <w:bCs/>
              </w:rPr>
              <w:t>32</w:t>
            </w:r>
            <w:r w:rsidR="00AB46DF">
              <w:rPr>
                <w:bCs/>
              </w:rPr>
              <w:t xml:space="preserve"> (15%)</w:t>
            </w:r>
          </w:p>
        </w:tc>
        <w:tc>
          <w:tcPr>
            <w:tcW w:w="1440" w:type="dxa"/>
          </w:tcPr>
          <w:p w14:paraId="680DE55B" w14:textId="2BC5C8EE" w:rsidR="00F71E76" w:rsidRPr="00883438" w:rsidRDefault="000D22E2" w:rsidP="00CF1FDC">
            <w:pPr>
              <w:jc w:val="center"/>
              <w:rPr>
                <w:bCs/>
              </w:rPr>
            </w:pPr>
            <w:r>
              <w:rPr>
                <w:bCs/>
              </w:rPr>
              <w:t>2</w:t>
            </w:r>
          </w:p>
        </w:tc>
        <w:tc>
          <w:tcPr>
            <w:tcW w:w="1620" w:type="dxa"/>
          </w:tcPr>
          <w:p w14:paraId="7824CE90" w14:textId="027A003E" w:rsidR="00F71E76" w:rsidRPr="00883438" w:rsidRDefault="0059142A" w:rsidP="00CF1FDC">
            <w:pPr>
              <w:jc w:val="center"/>
              <w:rPr>
                <w:bCs/>
              </w:rPr>
            </w:pPr>
            <w:r>
              <w:rPr>
                <w:bCs/>
              </w:rPr>
              <w:t>183 (19%)</w:t>
            </w:r>
          </w:p>
        </w:tc>
        <w:tc>
          <w:tcPr>
            <w:tcW w:w="1800" w:type="dxa"/>
          </w:tcPr>
          <w:p w14:paraId="371569D7" w14:textId="4EFF90D2" w:rsidR="00F71E76" w:rsidRPr="00883438" w:rsidRDefault="0059142A" w:rsidP="00CF1FDC">
            <w:pPr>
              <w:jc w:val="center"/>
              <w:rPr>
                <w:bCs/>
              </w:rPr>
            </w:pPr>
            <w:r>
              <w:rPr>
                <w:bCs/>
              </w:rPr>
              <w:t>13 (18%)</w:t>
            </w:r>
          </w:p>
        </w:tc>
      </w:tr>
      <w:tr w:rsidR="00F71E76" w14:paraId="1B60AE1E" w14:textId="77777777" w:rsidTr="00911FFE">
        <w:tc>
          <w:tcPr>
            <w:tcW w:w="2515" w:type="dxa"/>
          </w:tcPr>
          <w:p w14:paraId="4FE807CB" w14:textId="0231DF57" w:rsidR="00F71E76" w:rsidRPr="00F71E76" w:rsidRDefault="00F71E76" w:rsidP="00F71E76">
            <w:pPr>
              <w:jc w:val="right"/>
              <w:rPr>
                <w:bCs/>
                <w:i/>
                <w:iCs/>
              </w:rPr>
            </w:pPr>
            <w:r w:rsidRPr="00F71E76">
              <w:rPr>
                <w:bCs/>
                <w:i/>
                <w:iCs/>
              </w:rPr>
              <w:t>Private for Profit</w:t>
            </w:r>
          </w:p>
        </w:tc>
        <w:tc>
          <w:tcPr>
            <w:tcW w:w="1620" w:type="dxa"/>
          </w:tcPr>
          <w:p w14:paraId="137FD130" w14:textId="55D21881" w:rsidR="00F71E76" w:rsidRPr="00883438" w:rsidRDefault="000D22E2" w:rsidP="00CF1FDC">
            <w:pPr>
              <w:jc w:val="center"/>
              <w:rPr>
                <w:bCs/>
              </w:rPr>
            </w:pPr>
            <w:r>
              <w:rPr>
                <w:bCs/>
              </w:rPr>
              <w:t>18</w:t>
            </w:r>
            <w:r w:rsidR="00AB46DF">
              <w:rPr>
                <w:bCs/>
              </w:rPr>
              <w:t xml:space="preserve"> (9%)</w:t>
            </w:r>
          </w:p>
        </w:tc>
        <w:tc>
          <w:tcPr>
            <w:tcW w:w="1440" w:type="dxa"/>
          </w:tcPr>
          <w:p w14:paraId="2988DB22" w14:textId="496238BC" w:rsidR="00F71E76" w:rsidRPr="00883438" w:rsidRDefault="000D22E2" w:rsidP="00CF1FDC">
            <w:pPr>
              <w:jc w:val="center"/>
              <w:rPr>
                <w:bCs/>
              </w:rPr>
            </w:pPr>
            <w:r>
              <w:rPr>
                <w:bCs/>
              </w:rPr>
              <w:t>15</w:t>
            </w:r>
          </w:p>
        </w:tc>
        <w:tc>
          <w:tcPr>
            <w:tcW w:w="1620" w:type="dxa"/>
          </w:tcPr>
          <w:p w14:paraId="024B5FC7" w14:textId="390E03A4" w:rsidR="00F71E76" w:rsidRPr="00883438" w:rsidRDefault="0059142A" w:rsidP="00CF1FDC">
            <w:pPr>
              <w:jc w:val="center"/>
              <w:rPr>
                <w:bCs/>
              </w:rPr>
            </w:pPr>
            <w:r>
              <w:rPr>
                <w:bCs/>
              </w:rPr>
              <w:t>68 (7%)</w:t>
            </w:r>
          </w:p>
        </w:tc>
        <w:tc>
          <w:tcPr>
            <w:tcW w:w="1800" w:type="dxa"/>
          </w:tcPr>
          <w:p w14:paraId="20A60027" w14:textId="21816991" w:rsidR="00F71E76" w:rsidRPr="00883438" w:rsidRDefault="0059142A" w:rsidP="00CF1FDC">
            <w:pPr>
              <w:jc w:val="center"/>
              <w:rPr>
                <w:bCs/>
              </w:rPr>
            </w:pPr>
            <w:r>
              <w:rPr>
                <w:bCs/>
              </w:rPr>
              <w:t>44 (63%)</w:t>
            </w:r>
          </w:p>
        </w:tc>
      </w:tr>
      <w:tr w:rsidR="000D22E2" w14:paraId="4EEAFB14" w14:textId="77777777" w:rsidTr="00911FFE">
        <w:tc>
          <w:tcPr>
            <w:tcW w:w="2515" w:type="dxa"/>
          </w:tcPr>
          <w:p w14:paraId="40DC8DAC" w14:textId="2F6212A7" w:rsidR="000D22E2" w:rsidRPr="00795C0D" w:rsidRDefault="000D22E2" w:rsidP="000D22E2">
            <w:pPr>
              <w:rPr>
                <w:b/>
              </w:rPr>
            </w:pPr>
            <w:r w:rsidRPr="00795C0D">
              <w:rPr>
                <w:b/>
              </w:rPr>
              <w:t>Level (%)</w:t>
            </w:r>
          </w:p>
        </w:tc>
        <w:tc>
          <w:tcPr>
            <w:tcW w:w="1620" w:type="dxa"/>
          </w:tcPr>
          <w:p w14:paraId="6833C9D0" w14:textId="77777777" w:rsidR="000D22E2" w:rsidRDefault="000D22E2" w:rsidP="00CF1FDC">
            <w:pPr>
              <w:jc w:val="center"/>
              <w:rPr>
                <w:bCs/>
              </w:rPr>
            </w:pPr>
          </w:p>
        </w:tc>
        <w:tc>
          <w:tcPr>
            <w:tcW w:w="1440" w:type="dxa"/>
          </w:tcPr>
          <w:p w14:paraId="25D21199" w14:textId="77777777" w:rsidR="000D22E2" w:rsidRDefault="000D22E2" w:rsidP="00CF1FDC">
            <w:pPr>
              <w:jc w:val="center"/>
              <w:rPr>
                <w:bCs/>
              </w:rPr>
            </w:pPr>
          </w:p>
        </w:tc>
        <w:tc>
          <w:tcPr>
            <w:tcW w:w="1620" w:type="dxa"/>
          </w:tcPr>
          <w:p w14:paraId="06F9D6AE" w14:textId="77777777" w:rsidR="000D22E2" w:rsidRPr="00883438" w:rsidRDefault="000D22E2" w:rsidP="00CF1FDC">
            <w:pPr>
              <w:jc w:val="center"/>
              <w:rPr>
                <w:bCs/>
              </w:rPr>
            </w:pPr>
          </w:p>
        </w:tc>
        <w:tc>
          <w:tcPr>
            <w:tcW w:w="1800" w:type="dxa"/>
          </w:tcPr>
          <w:p w14:paraId="39AD7840" w14:textId="77777777" w:rsidR="000D22E2" w:rsidRPr="00883438" w:rsidRDefault="000D22E2" w:rsidP="00CF1FDC">
            <w:pPr>
              <w:jc w:val="center"/>
              <w:rPr>
                <w:bCs/>
              </w:rPr>
            </w:pPr>
          </w:p>
        </w:tc>
      </w:tr>
      <w:tr w:rsidR="000D22E2" w14:paraId="7EB51285" w14:textId="77777777" w:rsidTr="00911FFE">
        <w:tc>
          <w:tcPr>
            <w:tcW w:w="2515" w:type="dxa"/>
          </w:tcPr>
          <w:p w14:paraId="7D32E10B" w14:textId="562D1D2D" w:rsidR="000D22E2" w:rsidRPr="00F71E76" w:rsidRDefault="000D22E2" w:rsidP="00F71E76">
            <w:pPr>
              <w:jc w:val="right"/>
              <w:rPr>
                <w:bCs/>
                <w:i/>
                <w:iCs/>
              </w:rPr>
            </w:pPr>
            <w:r>
              <w:rPr>
                <w:bCs/>
                <w:i/>
                <w:iCs/>
              </w:rPr>
              <w:t>HC II or Clinic</w:t>
            </w:r>
          </w:p>
        </w:tc>
        <w:tc>
          <w:tcPr>
            <w:tcW w:w="1620" w:type="dxa"/>
          </w:tcPr>
          <w:p w14:paraId="23F054BD" w14:textId="11E5AA4A" w:rsidR="000D22E2" w:rsidRDefault="000D22E2" w:rsidP="00CF1FDC">
            <w:pPr>
              <w:jc w:val="center"/>
              <w:rPr>
                <w:bCs/>
              </w:rPr>
            </w:pPr>
            <w:r>
              <w:rPr>
                <w:bCs/>
              </w:rPr>
              <w:t>42</w:t>
            </w:r>
            <w:r w:rsidR="00FE0F6D">
              <w:rPr>
                <w:bCs/>
              </w:rPr>
              <w:t xml:space="preserve"> (20%)</w:t>
            </w:r>
          </w:p>
        </w:tc>
        <w:tc>
          <w:tcPr>
            <w:tcW w:w="1440" w:type="dxa"/>
          </w:tcPr>
          <w:p w14:paraId="55EFA64F" w14:textId="1D10FBB6" w:rsidR="000D22E2" w:rsidRDefault="000D22E2" w:rsidP="00CF1FDC">
            <w:pPr>
              <w:jc w:val="center"/>
              <w:rPr>
                <w:bCs/>
              </w:rPr>
            </w:pPr>
            <w:r>
              <w:rPr>
                <w:bCs/>
              </w:rPr>
              <w:t>14</w:t>
            </w:r>
          </w:p>
        </w:tc>
        <w:tc>
          <w:tcPr>
            <w:tcW w:w="1620" w:type="dxa"/>
          </w:tcPr>
          <w:p w14:paraId="65CC01C2" w14:textId="2C23ED24" w:rsidR="000D22E2" w:rsidRPr="00883438" w:rsidRDefault="00CD1F68" w:rsidP="00CF1FDC">
            <w:pPr>
              <w:jc w:val="center"/>
              <w:rPr>
                <w:bCs/>
              </w:rPr>
            </w:pPr>
            <w:r>
              <w:rPr>
                <w:bCs/>
              </w:rPr>
              <w:t>460 (47%)</w:t>
            </w:r>
          </w:p>
        </w:tc>
        <w:tc>
          <w:tcPr>
            <w:tcW w:w="1800" w:type="dxa"/>
          </w:tcPr>
          <w:p w14:paraId="5E6C603E" w14:textId="4A297AF4" w:rsidR="000D22E2" w:rsidRPr="00883438" w:rsidRDefault="00CD1F68" w:rsidP="00CF1FDC">
            <w:pPr>
              <w:jc w:val="center"/>
              <w:rPr>
                <w:bCs/>
              </w:rPr>
            </w:pPr>
            <w:r>
              <w:rPr>
                <w:bCs/>
              </w:rPr>
              <w:t>64 (91%)</w:t>
            </w:r>
          </w:p>
        </w:tc>
      </w:tr>
      <w:tr w:rsidR="000D22E2" w14:paraId="29C2DF6F" w14:textId="77777777" w:rsidTr="00911FFE">
        <w:tc>
          <w:tcPr>
            <w:tcW w:w="2515" w:type="dxa"/>
          </w:tcPr>
          <w:p w14:paraId="20B597C0" w14:textId="4CD3CCC4" w:rsidR="000D22E2" w:rsidRPr="00F71E76" w:rsidRDefault="000D22E2" w:rsidP="00F71E76">
            <w:pPr>
              <w:jc w:val="right"/>
              <w:rPr>
                <w:bCs/>
                <w:i/>
                <w:iCs/>
              </w:rPr>
            </w:pPr>
            <w:r>
              <w:rPr>
                <w:bCs/>
                <w:i/>
                <w:iCs/>
              </w:rPr>
              <w:t>Health Centre III</w:t>
            </w:r>
          </w:p>
        </w:tc>
        <w:tc>
          <w:tcPr>
            <w:tcW w:w="1620" w:type="dxa"/>
          </w:tcPr>
          <w:p w14:paraId="718B71BF" w14:textId="21CBE5D1" w:rsidR="000D22E2" w:rsidRDefault="000D22E2" w:rsidP="00CF1FDC">
            <w:pPr>
              <w:jc w:val="center"/>
              <w:rPr>
                <w:bCs/>
              </w:rPr>
            </w:pPr>
            <w:r>
              <w:rPr>
                <w:bCs/>
              </w:rPr>
              <w:t>139</w:t>
            </w:r>
            <w:r w:rsidR="00FE0F6D">
              <w:rPr>
                <w:bCs/>
              </w:rPr>
              <w:t xml:space="preserve"> (67%)</w:t>
            </w:r>
          </w:p>
        </w:tc>
        <w:tc>
          <w:tcPr>
            <w:tcW w:w="1440" w:type="dxa"/>
          </w:tcPr>
          <w:p w14:paraId="0D9793CB" w14:textId="3BC682F3" w:rsidR="000D22E2" w:rsidRDefault="000D22E2" w:rsidP="00CF1FDC">
            <w:pPr>
              <w:jc w:val="center"/>
              <w:rPr>
                <w:bCs/>
              </w:rPr>
            </w:pPr>
            <w:r>
              <w:rPr>
                <w:bCs/>
              </w:rPr>
              <w:t>4</w:t>
            </w:r>
          </w:p>
        </w:tc>
        <w:tc>
          <w:tcPr>
            <w:tcW w:w="1620" w:type="dxa"/>
          </w:tcPr>
          <w:p w14:paraId="0B0D7956" w14:textId="3D900E87" w:rsidR="000D22E2" w:rsidRPr="00883438" w:rsidRDefault="00CD1F68" w:rsidP="00CF1FDC">
            <w:pPr>
              <w:jc w:val="center"/>
              <w:rPr>
                <w:bCs/>
              </w:rPr>
            </w:pPr>
            <w:r>
              <w:rPr>
                <w:bCs/>
              </w:rPr>
              <w:t>438 (44%)</w:t>
            </w:r>
          </w:p>
        </w:tc>
        <w:tc>
          <w:tcPr>
            <w:tcW w:w="1800" w:type="dxa"/>
          </w:tcPr>
          <w:p w14:paraId="1EF4A0A0" w14:textId="131BE60A" w:rsidR="000D22E2" w:rsidRPr="00883438" w:rsidRDefault="00CD1F68" w:rsidP="00CF1FDC">
            <w:pPr>
              <w:jc w:val="center"/>
              <w:rPr>
                <w:bCs/>
              </w:rPr>
            </w:pPr>
            <w:r>
              <w:rPr>
                <w:bCs/>
              </w:rPr>
              <w:t>6 (9%)</w:t>
            </w:r>
          </w:p>
        </w:tc>
      </w:tr>
      <w:tr w:rsidR="000D22E2" w14:paraId="54A54B22" w14:textId="77777777" w:rsidTr="00911FFE">
        <w:tc>
          <w:tcPr>
            <w:tcW w:w="2515" w:type="dxa"/>
          </w:tcPr>
          <w:p w14:paraId="5D05CC3C" w14:textId="141E6566" w:rsidR="000D22E2" w:rsidRPr="00F71E76" w:rsidRDefault="000D22E2" w:rsidP="00F71E76">
            <w:pPr>
              <w:jc w:val="right"/>
              <w:rPr>
                <w:bCs/>
                <w:i/>
                <w:iCs/>
              </w:rPr>
            </w:pPr>
            <w:r>
              <w:rPr>
                <w:bCs/>
                <w:i/>
                <w:iCs/>
              </w:rPr>
              <w:t>Health Centre IV</w:t>
            </w:r>
          </w:p>
        </w:tc>
        <w:tc>
          <w:tcPr>
            <w:tcW w:w="1620" w:type="dxa"/>
          </w:tcPr>
          <w:p w14:paraId="42790E4F" w14:textId="6476D0CB" w:rsidR="000D22E2" w:rsidRDefault="000D22E2" w:rsidP="00CF1FDC">
            <w:pPr>
              <w:jc w:val="center"/>
              <w:rPr>
                <w:bCs/>
              </w:rPr>
            </w:pPr>
            <w:r>
              <w:rPr>
                <w:bCs/>
              </w:rPr>
              <w:t>15</w:t>
            </w:r>
            <w:r w:rsidR="00FE0F6D">
              <w:rPr>
                <w:bCs/>
              </w:rPr>
              <w:t xml:space="preserve"> (7%)</w:t>
            </w:r>
          </w:p>
        </w:tc>
        <w:tc>
          <w:tcPr>
            <w:tcW w:w="1440" w:type="dxa"/>
          </w:tcPr>
          <w:p w14:paraId="3926D7D9" w14:textId="033802EE" w:rsidR="000D22E2" w:rsidRDefault="000D22E2" w:rsidP="00CF1FDC">
            <w:pPr>
              <w:jc w:val="center"/>
              <w:rPr>
                <w:bCs/>
              </w:rPr>
            </w:pPr>
            <w:r>
              <w:rPr>
                <w:bCs/>
              </w:rPr>
              <w:t>0</w:t>
            </w:r>
          </w:p>
        </w:tc>
        <w:tc>
          <w:tcPr>
            <w:tcW w:w="1620" w:type="dxa"/>
          </w:tcPr>
          <w:p w14:paraId="22336FEF" w14:textId="46B75DB5" w:rsidR="000D22E2" w:rsidRPr="00883438" w:rsidRDefault="00CD1F68" w:rsidP="00CF1FDC">
            <w:pPr>
              <w:jc w:val="center"/>
              <w:rPr>
                <w:bCs/>
              </w:rPr>
            </w:pPr>
            <w:r>
              <w:rPr>
                <w:bCs/>
              </w:rPr>
              <w:t>56 (6%)</w:t>
            </w:r>
          </w:p>
        </w:tc>
        <w:tc>
          <w:tcPr>
            <w:tcW w:w="1800" w:type="dxa"/>
          </w:tcPr>
          <w:p w14:paraId="2A59DDF8" w14:textId="3054D38B" w:rsidR="000D22E2" w:rsidRPr="00883438" w:rsidRDefault="00CD1F68" w:rsidP="00CF1FDC">
            <w:pPr>
              <w:jc w:val="center"/>
              <w:rPr>
                <w:bCs/>
              </w:rPr>
            </w:pPr>
            <w:r>
              <w:rPr>
                <w:bCs/>
              </w:rPr>
              <w:t>0</w:t>
            </w:r>
          </w:p>
        </w:tc>
      </w:tr>
      <w:tr w:rsidR="000D22E2" w14:paraId="5D12B5DC" w14:textId="77777777" w:rsidTr="00911FFE">
        <w:tc>
          <w:tcPr>
            <w:tcW w:w="2515" w:type="dxa"/>
          </w:tcPr>
          <w:p w14:paraId="0CD1F521" w14:textId="0795A826" w:rsidR="000D22E2" w:rsidRPr="00F71E76" w:rsidRDefault="000D22E2" w:rsidP="00F71E76">
            <w:pPr>
              <w:jc w:val="right"/>
              <w:rPr>
                <w:bCs/>
                <w:i/>
                <w:iCs/>
              </w:rPr>
            </w:pPr>
            <w:r>
              <w:rPr>
                <w:bCs/>
                <w:i/>
                <w:iCs/>
              </w:rPr>
              <w:t>Hospital</w:t>
            </w:r>
          </w:p>
        </w:tc>
        <w:tc>
          <w:tcPr>
            <w:tcW w:w="1620" w:type="dxa"/>
          </w:tcPr>
          <w:p w14:paraId="6DB5A4E3" w14:textId="19EE5217" w:rsidR="000D22E2" w:rsidRDefault="000D22E2" w:rsidP="00CF1FDC">
            <w:pPr>
              <w:jc w:val="center"/>
              <w:rPr>
                <w:bCs/>
              </w:rPr>
            </w:pPr>
            <w:r>
              <w:rPr>
                <w:bCs/>
              </w:rPr>
              <w:t>12</w:t>
            </w:r>
            <w:r w:rsidR="00FE0F6D">
              <w:rPr>
                <w:bCs/>
              </w:rPr>
              <w:t xml:space="preserve"> (6%)</w:t>
            </w:r>
          </w:p>
        </w:tc>
        <w:tc>
          <w:tcPr>
            <w:tcW w:w="1440" w:type="dxa"/>
          </w:tcPr>
          <w:p w14:paraId="6C83979E" w14:textId="16D50EB9" w:rsidR="000D22E2" w:rsidRDefault="000D22E2" w:rsidP="00CF1FDC">
            <w:pPr>
              <w:jc w:val="center"/>
              <w:rPr>
                <w:bCs/>
              </w:rPr>
            </w:pPr>
            <w:r>
              <w:rPr>
                <w:bCs/>
              </w:rPr>
              <w:t>0</w:t>
            </w:r>
          </w:p>
        </w:tc>
        <w:tc>
          <w:tcPr>
            <w:tcW w:w="1620" w:type="dxa"/>
          </w:tcPr>
          <w:p w14:paraId="0F5C6BAF" w14:textId="241F1BEF" w:rsidR="000D22E2" w:rsidRPr="00883438" w:rsidRDefault="00CD1F68" w:rsidP="00CF1FDC">
            <w:pPr>
              <w:jc w:val="center"/>
              <w:rPr>
                <w:bCs/>
              </w:rPr>
            </w:pPr>
            <w:r>
              <w:rPr>
                <w:bCs/>
              </w:rPr>
              <w:t>35 (4%)</w:t>
            </w:r>
          </w:p>
        </w:tc>
        <w:tc>
          <w:tcPr>
            <w:tcW w:w="1800" w:type="dxa"/>
          </w:tcPr>
          <w:p w14:paraId="679BBF9C" w14:textId="41444108" w:rsidR="000D22E2" w:rsidRPr="00883438" w:rsidRDefault="00CD1F68" w:rsidP="00CF1FDC">
            <w:pPr>
              <w:jc w:val="center"/>
              <w:rPr>
                <w:bCs/>
              </w:rPr>
            </w:pPr>
            <w:r>
              <w:rPr>
                <w:bCs/>
              </w:rPr>
              <w:t>0</w:t>
            </w:r>
          </w:p>
        </w:tc>
      </w:tr>
      <w:tr w:rsidR="00CF1FDC" w14:paraId="6DFCF734" w14:textId="77777777" w:rsidTr="00911FFE">
        <w:tc>
          <w:tcPr>
            <w:tcW w:w="2515" w:type="dxa"/>
          </w:tcPr>
          <w:p w14:paraId="6C436231" w14:textId="3B83BC13" w:rsidR="00CF1FDC" w:rsidRDefault="00883438" w:rsidP="0093528C">
            <w:pPr>
              <w:rPr>
                <w:b/>
              </w:rPr>
            </w:pPr>
            <w:r>
              <w:rPr>
                <w:b/>
              </w:rPr>
              <w:t>N f</w:t>
            </w:r>
            <w:r w:rsidR="00FE0F6D">
              <w:rPr>
                <w:b/>
              </w:rPr>
              <w:t xml:space="preserve">or </w:t>
            </w:r>
            <w:r>
              <w:rPr>
                <w:b/>
              </w:rPr>
              <w:t>ART</w:t>
            </w:r>
            <w:r w:rsidR="00F71E76">
              <w:rPr>
                <w:b/>
                <w:vertAlign w:val="superscript"/>
              </w:rPr>
              <w:t>2</w:t>
            </w:r>
            <w:r>
              <w:rPr>
                <w:b/>
              </w:rPr>
              <w:t xml:space="preserve"> </w:t>
            </w:r>
          </w:p>
        </w:tc>
        <w:tc>
          <w:tcPr>
            <w:tcW w:w="1620" w:type="dxa"/>
          </w:tcPr>
          <w:p w14:paraId="701AECAE" w14:textId="602D1B6A" w:rsidR="00CF1FDC" w:rsidRPr="00883438" w:rsidRDefault="00883438" w:rsidP="00CF1FDC">
            <w:pPr>
              <w:jc w:val="center"/>
              <w:rPr>
                <w:bCs/>
              </w:rPr>
            </w:pPr>
            <w:r w:rsidRPr="00883438">
              <w:rPr>
                <w:bCs/>
              </w:rPr>
              <w:t>13</w:t>
            </w:r>
            <w:r w:rsidR="005B79F7">
              <w:rPr>
                <w:bCs/>
              </w:rPr>
              <w:t>9</w:t>
            </w:r>
          </w:p>
        </w:tc>
        <w:tc>
          <w:tcPr>
            <w:tcW w:w="1440" w:type="dxa"/>
          </w:tcPr>
          <w:p w14:paraId="53F6CB37" w14:textId="24101E8D" w:rsidR="00CF1FDC" w:rsidRPr="00883438" w:rsidRDefault="007712DB" w:rsidP="00CF1FDC">
            <w:pPr>
              <w:jc w:val="center"/>
              <w:rPr>
                <w:bCs/>
              </w:rPr>
            </w:pPr>
            <w:r>
              <w:rPr>
                <w:bCs/>
              </w:rPr>
              <w:t>27</w:t>
            </w:r>
          </w:p>
        </w:tc>
        <w:tc>
          <w:tcPr>
            <w:tcW w:w="1620" w:type="dxa"/>
          </w:tcPr>
          <w:p w14:paraId="3DDEEE7F" w14:textId="1CB7A69A" w:rsidR="00CF1FDC" w:rsidRPr="00883438" w:rsidRDefault="00883438" w:rsidP="00CF1FDC">
            <w:pPr>
              <w:jc w:val="center"/>
              <w:rPr>
                <w:bCs/>
              </w:rPr>
            </w:pPr>
            <w:r w:rsidRPr="00883438">
              <w:rPr>
                <w:bCs/>
              </w:rPr>
              <w:t>482</w:t>
            </w:r>
          </w:p>
        </w:tc>
        <w:tc>
          <w:tcPr>
            <w:tcW w:w="1800" w:type="dxa"/>
          </w:tcPr>
          <w:p w14:paraId="2C705F18" w14:textId="6A28810D" w:rsidR="00CF1FDC" w:rsidRPr="00883438" w:rsidRDefault="00801EF6" w:rsidP="00CF1FDC">
            <w:pPr>
              <w:jc w:val="center"/>
              <w:rPr>
                <w:bCs/>
              </w:rPr>
            </w:pPr>
            <w:r>
              <w:rPr>
                <w:bCs/>
              </w:rPr>
              <w:t>n/a</w:t>
            </w:r>
          </w:p>
        </w:tc>
      </w:tr>
      <w:tr w:rsidR="00883438" w14:paraId="01AC3E8D" w14:textId="77777777" w:rsidTr="00911FFE">
        <w:tc>
          <w:tcPr>
            <w:tcW w:w="2515" w:type="dxa"/>
          </w:tcPr>
          <w:p w14:paraId="75360230" w14:textId="5A71475B" w:rsidR="00883438" w:rsidRPr="00F71E76" w:rsidRDefault="00883438" w:rsidP="0093528C">
            <w:pPr>
              <w:rPr>
                <w:b/>
              </w:rPr>
            </w:pPr>
            <w:r>
              <w:rPr>
                <w:b/>
              </w:rPr>
              <w:t>% of Total</w:t>
            </w:r>
            <w:r w:rsidR="00F71E76">
              <w:rPr>
                <w:b/>
                <w:vertAlign w:val="superscript"/>
              </w:rPr>
              <w:t>3</w:t>
            </w:r>
          </w:p>
        </w:tc>
        <w:tc>
          <w:tcPr>
            <w:tcW w:w="1620" w:type="dxa"/>
          </w:tcPr>
          <w:p w14:paraId="33FED397" w14:textId="6474FC03" w:rsidR="00883438" w:rsidRPr="00883438" w:rsidRDefault="00733447" w:rsidP="00CF1FDC">
            <w:pPr>
              <w:jc w:val="center"/>
              <w:rPr>
                <w:bCs/>
              </w:rPr>
            </w:pPr>
            <w:r>
              <w:rPr>
                <w:bCs/>
              </w:rPr>
              <w:t>84%</w:t>
            </w:r>
          </w:p>
        </w:tc>
        <w:tc>
          <w:tcPr>
            <w:tcW w:w="1440" w:type="dxa"/>
          </w:tcPr>
          <w:p w14:paraId="52080DEA" w14:textId="7DC694A4" w:rsidR="00883438" w:rsidRPr="00883438" w:rsidRDefault="00733447" w:rsidP="00CF1FDC">
            <w:pPr>
              <w:jc w:val="center"/>
              <w:rPr>
                <w:bCs/>
              </w:rPr>
            </w:pPr>
            <w:r>
              <w:rPr>
                <w:bCs/>
              </w:rPr>
              <w:t>16%</w:t>
            </w:r>
          </w:p>
        </w:tc>
        <w:tc>
          <w:tcPr>
            <w:tcW w:w="1620" w:type="dxa"/>
          </w:tcPr>
          <w:p w14:paraId="1A0A9D7B" w14:textId="0DC8BE18" w:rsidR="00883438" w:rsidRPr="00883438" w:rsidRDefault="00883438" w:rsidP="00CF1FDC">
            <w:pPr>
              <w:jc w:val="center"/>
              <w:rPr>
                <w:bCs/>
              </w:rPr>
            </w:pPr>
            <w:r w:rsidRPr="00883438">
              <w:rPr>
                <w:bCs/>
              </w:rPr>
              <w:t>n/a</w:t>
            </w:r>
          </w:p>
        </w:tc>
        <w:tc>
          <w:tcPr>
            <w:tcW w:w="1800" w:type="dxa"/>
          </w:tcPr>
          <w:p w14:paraId="24483880" w14:textId="35362EC6" w:rsidR="00883438" w:rsidRPr="00883438" w:rsidRDefault="00883438" w:rsidP="00CF1FDC">
            <w:pPr>
              <w:jc w:val="center"/>
              <w:rPr>
                <w:bCs/>
              </w:rPr>
            </w:pPr>
            <w:r w:rsidRPr="00883438">
              <w:rPr>
                <w:bCs/>
              </w:rPr>
              <w:t>n/a</w:t>
            </w:r>
          </w:p>
        </w:tc>
      </w:tr>
      <w:tr w:rsidR="00795C0D" w14:paraId="1CE9F252" w14:textId="77777777" w:rsidTr="00911FFE">
        <w:tc>
          <w:tcPr>
            <w:tcW w:w="2515" w:type="dxa"/>
          </w:tcPr>
          <w:p w14:paraId="1761F457" w14:textId="764661D8" w:rsidR="00795C0D" w:rsidRDefault="00795C0D" w:rsidP="00795C0D">
            <w:pPr>
              <w:rPr>
                <w:b/>
              </w:rPr>
            </w:pPr>
            <w:r>
              <w:rPr>
                <w:b/>
              </w:rPr>
              <w:t>% of Transition</w:t>
            </w:r>
            <w:r>
              <w:rPr>
                <w:b/>
                <w:vertAlign w:val="superscript"/>
              </w:rPr>
              <w:t>1, 3</w:t>
            </w:r>
          </w:p>
        </w:tc>
        <w:tc>
          <w:tcPr>
            <w:tcW w:w="1620" w:type="dxa"/>
          </w:tcPr>
          <w:p w14:paraId="23E76C79" w14:textId="0CE0B8BE" w:rsidR="00795C0D" w:rsidRPr="00795C0D" w:rsidRDefault="00733447" w:rsidP="00795C0D">
            <w:pPr>
              <w:jc w:val="center"/>
              <w:rPr>
                <w:bCs/>
              </w:rPr>
            </w:pPr>
            <w:r>
              <w:rPr>
                <w:bCs/>
              </w:rPr>
              <w:t>128 (85%)</w:t>
            </w:r>
          </w:p>
        </w:tc>
        <w:tc>
          <w:tcPr>
            <w:tcW w:w="1440" w:type="dxa"/>
          </w:tcPr>
          <w:p w14:paraId="003920A6" w14:textId="4BD5C255" w:rsidR="00795C0D" w:rsidRPr="00795C0D" w:rsidRDefault="00733447" w:rsidP="00795C0D">
            <w:pPr>
              <w:jc w:val="center"/>
              <w:rPr>
                <w:bCs/>
              </w:rPr>
            </w:pPr>
            <w:r>
              <w:rPr>
                <w:bCs/>
              </w:rPr>
              <w:t>23 (15%)</w:t>
            </w:r>
          </w:p>
        </w:tc>
        <w:tc>
          <w:tcPr>
            <w:tcW w:w="1620" w:type="dxa"/>
          </w:tcPr>
          <w:p w14:paraId="2AA626BF" w14:textId="70E07D07" w:rsidR="00795C0D" w:rsidRDefault="00795C0D" w:rsidP="00795C0D">
            <w:pPr>
              <w:jc w:val="center"/>
              <w:rPr>
                <w:b/>
              </w:rPr>
            </w:pPr>
            <w:r w:rsidRPr="00883438">
              <w:rPr>
                <w:bCs/>
              </w:rPr>
              <w:t>n/a</w:t>
            </w:r>
          </w:p>
        </w:tc>
        <w:tc>
          <w:tcPr>
            <w:tcW w:w="1800" w:type="dxa"/>
          </w:tcPr>
          <w:p w14:paraId="432927D5" w14:textId="42196ECD" w:rsidR="00795C0D" w:rsidRDefault="00795C0D" w:rsidP="00795C0D">
            <w:pPr>
              <w:jc w:val="center"/>
              <w:rPr>
                <w:b/>
              </w:rPr>
            </w:pPr>
            <w:r w:rsidRPr="00883438">
              <w:rPr>
                <w:bCs/>
              </w:rPr>
              <w:t>n/a</w:t>
            </w:r>
          </w:p>
        </w:tc>
      </w:tr>
      <w:tr w:rsidR="00795C0D" w14:paraId="20E94A2F" w14:textId="77777777" w:rsidTr="00911FFE">
        <w:tc>
          <w:tcPr>
            <w:tcW w:w="2515" w:type="dxa"/>
          </w:tcPr>
          <w:p w14:paraId="7C7BC285" w14:textId="39175B6D" w:rsidR="00795C0D" w:rsidRDefault="00795C0D" w:rsidP="00795C0D">
            <w:pPr>
              <w:rPr>
                <w:b/>
              </w:rPr>
            </w:pPr>
            <w:r>
              <w:rPr>
                <w:b/>
              </w:rPr>
              <w:t>% of Maintenance</w:t>
            </w:r>
            <w:r>
              <w:rPr>
                <w:b/>
                <w:vertAlign w:val="superscript"/>
              </w:rPr>
              <w:t>1, 3</w:t>
            </w:r>
          </w:p>
        </w:tc>
        <w:tc>
          <w:tcPr>
            <w:tcW w:w="1620" w:type="dxa"/>
          </w:tcPr>
          <w:p w14:paraId="32E25BB5" w14:textId="06E4F033" w:rsidR="00795C0D" w:rsidRPr="00795C0D" w:rsidRDefault="00733447" w:rsidP="00795C0D">
            <w:pPr>
              <w:jc w:val="center"/>
              <w:rPr>
                <w:bCs/>
              </w:rPr>
            </w:pPr>
            <w:r>
              <w:rPr>
                <w:bCs/>
              </w:rPr>
              <w:t>11 (73%)</w:t>
            </w:r>
          </w:p>
        </w:tc>
        <w:tc>
          <w:tcPr>
            <w:tcW w:w="1440" w:type="dxa"/>
          </w:tcPr>
          <w:p w14:paraId="30E4FE1B" w14:textId="0A888950" w:rsidR="00795C0D" w:rsidRPr="00795C0D" w:rsidRDefault="00733447" w:rsidP="00795C0D">
            <w:pPr>
              <w:jc w:val="center"/>
              <w:rPr>
                <w:bCs/>
              </w:rPr>
            </w:pPr>
            <w:r>
              <w:rPr>
                <w:bCs/>
              </w:rPr>
              <w:t>4 (27%)</w:t>
            </w:r>
          </w:p>
        </w:tc>
        <w:tc>
          <w:tcPr>
            <w:tcW w:w="1620" w:type="dxa"/>
          </w:tcPr>
          <w:p w14:paraId="5BF512FF" w14:textId="6F296243" w:rsidR="00795C0D" w:rsidRDefault="00795C0D" w:rsidP="00795C0D">
            <w:pPr>
              <w:jc w:val="center"/>
              <w:rPr>
                <w:b/>
              </w:rPr>
            </w:pPr>
            <w:r w:rsidRPr="00883438">
              <w:rPr>
                <w:bCs/>
              </w:rPr>
              <w:t>n/a</w:t>
            </w:r>
          </w:p>
        </w:tc>
        <w:tc>
          <w:tcPr>
            <w:tcW w:w="1800" w:type="dxa"/>
          </w:tcPr>
          <w:p w14:paraId="63E69B86" w14:textId="64BC89E2" w:rsidR="00795C0D" w:rsidRDefault="00795C0D" w:rsidP="00795C0D">
            <w:pPr>
              <w:jc w:val="center"/>
              <w:rPr>
                <w:b/>
              </w:rPr>
            </w:pPr>
            <w:r w:rsidRPr="00883438">
              <w:rPr>
                <w:bCs/>
              </w:rPr>
              <w:t>n/a</w:t>
            </w:r>
          </w:p>
        </w:tc>
      </w:tr>
      <w:tr w:rsidR="00801EF6" w14:paraId="299D576C" w14:textId="77777777" w:rsidTr="00911FFE">
        <w:tc>
          <w:tcPr>
            <w:tcW w:w="2515" w:type="dxa"/>
          </w:tcPr>
          <w:p w14:paraId="65D29004" w14:textId="1E17DD44" w:rsidR="00801EF6" w:rsidRDefault="00801EF6" w:rsidP="00801EF6">
            <w:pPr>
              <w:rPr>
                <w:b/>
              </w:rPr>
            </w:pPr>
            <w:r>
              <w:rPr>
                <w:b/>
              </w:rPr>
              <w:t>Ownership (% of ART Facilities in Column)</w:t>
            </w:r>
          </w:p>
        </w:tc>
        <w:tc>
          <w:tcPr>
            <w:tcW w:w="1620" w:type="dxa"/>
          </w:tcPr>
          <w:p w14:paraId="59EBE515" w14:textId="77777777" w:rsidR="00801EF6" w:rsidRDefault="00801EF6" w:rsidP="00801EF6">
            <w:pPr>
              <w:jc w:val="center"/>
              <w:rPr>
                <w:b/>
              </w:rPr>
            </w:pPr>
          </w:p>
        </w:tc>
        <w:tc>
          <w:tcPr>
            <w:tcW w:w="1440" w:type="dxa"/>
          </w:tcPr>
          <w:p w14:paraId="49C04B97" w14:textId="77777777" w:rsidR="00801EF6" w:rsidRDefault="00801EF6" w:rsidP="00801EF6">
            <w:pPr>
              <w:jc w:val="center"/>
              <w:rPr>
                <w:b/>
              </w:rPr>
            </w:pPr>
          </w:p>
        </w:tc>
        <w:tc>
          <w:tcPr>
            <w:tcW w:w="1620" w:type="dxa"/>
          </w:tcPr>
          <w:p w14:paraId="7120CE72" w14:textId="0313D7DB" w:rsidR="00801EF6" w:rsidRDefault="00801EF6" w:rsidP="00801EF6">
            <w:pPr>
              <w:jc w:val="center"/>
              <w:rPr>
                <w:b/>
              </w:rPr>
            </w:pPr>
            <w:r w:rsidRPr="0006753E">
              <w:rPr>
                <w:bCs/>
              </w:rPr>
              <w:t>n/a</w:t>
            </w:r>
          </w:p>
        </w:tc>
        <w:tc>
          <w:tcPr>
            <w:tcW w:w="1800" w:type="dxa"/>
          </w:tcPr>
          <w:p w14:paraId="129CEF84" w14:textId="2091CB61" w:rsidR="00801EF6" w:rsidRDefault="00801EF6" w:rsidP="00801EF6">
            <w:pPr>
              <w:jc w:val="center"/>
              <w:rPr>
                <w:b/>
              </w:rPr>
            </w:pPr>
            <w:r w:rsidRPr="00315AFC">
              <w:rPr>
                <w:bCs/>
              </w:rPr>
              <w:t>n/a</w:t>
            </w:r>
          </w:p>
        </w:tc>
      </w:tr>
      <w:tr w:rsidR="00801EF6" w14:paraId="0DCDA873" w14:textId="77777777" w:rsidTr="00911FFE">
        <w:tc>
          <w:tcPr>
            <w:tcW w:w="2515" w:type="dxa"/>
          </w:tcPr>
          <w:p w14:paraId="442CDC5C" w14:textId="74DB9037" w:rsidR="00801EF6" w:rsidRDefault="00801EF6" w:rsidP="00801EF6">
            <w:pPr>
              <w:jc w:val="right"/>
              <w:rPr>
                <w:b/>
              </w:rPr>
            </w:pPr>
            <w:r w:rsidRPr="00F71E76">
              <w:rPr>
                <w:bCs/>
                <w:i/>
                <w:iCs/>
              </w:rPr>
              <w:t>Public</w:t>
            </w:r>
          </w:p>
        </w:tc>
        <w:tc>
          <w:tcPr>
            <w:tcW w:w="1620" w:type="dxa"/>
          </w:tcPr>
          <w:p w14:paraId="080E893C" w14:textId="78847380" w:rsidR="00801EF6" w:rsidRPr="001E56E9" w:rsidRDefault="00801EF6" w:rsidP="00801EF6">
            <w:pPr>
              <w:jc w:val="center"/>
              <w:rPr>
                <w:bCs/>
              </w:rPr>
            </w:pPr>
            <w:r w:rsidRPr="001E56E9">
              <w:rPr>
                <w:bCs/>
              </w:rPr>
              <w:t>122 (88%)</w:t>
            </w:r>
          </w:p>
        </w:tc>
        <w:tc>
          <w:tcPr>
            <w:tcW w:w="1440" w:type="dxa"/>
          </w:tcPr>
          <w:p w14:paraId="30B36976" w14:textId="4E0C49C7" w:rsidR="00801EF6" w:rsidRPr="001E56E9" w:rsidRDefault="00801EF6" w:rsidP="00801EF6">
            <w:pPr>
              <w:jc w:val="center"/>
              <w:rPr>
                <w:bCs/>
              </w:rPr>
            </w:pPr>
            <w:r w:rsidRPr="001E56E9">
              <w:rPr>
                <w:bCs/>
              </w:rPr>
              <w:t>15 (56%)</w:t>
            </w:r>
          </w:p>
        </w:tc>
        <w:tc>
          <w:tcPr>
            <w:tcW w:w="1620" w:type="dxa"/>
          </w:tcPr>
          <w:p w14:paraId="6DE1A337" w14:textId="2B4C8BCE" w:rsidR="00801EF6" w:rsidRDefault="00801EF6" w:rsidP="00801EF6">
            <w:pPr>
              <w:jc w:val="center"/>
              <w:rPr>
                <w:b/>
              </w:rPr>
            </w:pPr>
            <w:r w:rsidRPr="0006753E">
              <w:rPr>
                <w:bCs/>
              </w:rPr>
              <w:t>n/a</w:t>
            </w:r>
          </w:p>
        </w:tc>
        <w:tc>
          <w:tcPr>
            <w:tcW w:w="1800" w:type="dxa"/>
          </w:tcPr>
          <w:p w14:paraId="043F5C89" w14:textId="14340B01" w:rsidR="00801EF6" w:rsidRDefault="00801EF6" w:rsidP="00801EF6">
            <w:pPr>
              <w:jc w:val="center"/>
              <w:rPr>
                <w:b/>
              </w:rPr>
            </w:pPr>
            <w:r w:rsidRPr="00315AFC">
              <w:rPr>
                <w:bCs/>
              </w:rPr>
              <w:t>n/a</w:t>
            </w:r>
          </w:p>
        </w:tc>
      </w:tr>
      <w:tr w:rsidR="00801EF6" w14:paraId="60174EB4" w14:textId="77777777" w:rsidTr="00911FFE">
        <w:tc>
          <w:tcPr>
            <w:tcW w:w="2515" w:type="dxa"/>
          </w:tcPr>
          <w:p w14:paraId="10038405" w14:textId="043AF8F8" w:rsidR="00801EF6" w:rsidRDefault="00801EF6" w:rsidP="00801EF6">
            <w:pPr>
              <w:jc w:val="right"/>
              <w:rPr>
                <w:b/>
              </w:rPr>
            </w:pPr>
            <w:r w:rsidRPr="00F71E76">
              <w:rPr>
                <w:bCs/>
                <w:i/>
                <w:iCs/>
              </w:rPr>
              <w:t>Private Not for Profit</w:t>
            </w:r>
          </w:p>
        </w:tc>
        <w:tc>
          <w:tcPr>
            <w:tcW w:w="1620" w:type="dxa"/>
          </w:tcPr>
          <w:p w14:paraId="71EC6D95" w14:textId="3ED53F8B" w:rsidR="00801EF6" w:rsidRPr="001E56E9" w:rsidRDefault="00801EF6" w:rsidP="00801EF6">
            <w:pPr>
              <w:jc w:val="center"/>
              <w:rPr>
                <w:bCs/>
              </w:rPr>
            </w:pPr>
            <w:r w:rsidRPr="001E56E9">
              <w:rPr>
                <w:bCs/>
              </w:rPr>
              <w:t>16 (12%)</w:t>
            </w:r>
          </w:p>
        </w:tc>
        <w:tc>
          <w:tcPr>
            <w:tcW w:w="1440" w:type="dxa"/>
          </w:tcPr>
          <w:p w14:paraId="1634EF0F" w14:textId="1F0D0B23" w:rsidR="00801EF6" w:rsidRPr="001E56E9" w:rsidRDefault="00801EF6" w:rsidP="00801EF6">
            <w:pPr>
              <w:jc w:val="center"/>
              <w:rPr>
                <w:bCs/>
              </w:rPr>
            </w:pPr>
            <w:r w:rsidRPr="001E56E9">
              <w:rPr>
                <w:bCs/>
              </w:rPr>
              <w:t>10 (37%)</w:t>
            </w:r>
          </w:p>
        </w:tc>
        <w:tc>
          <w:tcPr>
            <w:tcW w:w="1620" w:type="dxa"/>
          </w:tcPr>
          <w:p w14:paraId="07C3C4BB" w14:textId="329C2DDD" w:rsidR="00801EF6" w:rsidRDefault="00801EF6" w:rsidP="00801EF6">
            <w:pPr>
              <w:jc w:val="center"/>
              <w:rPr>
                <w:b/>
              </w:rPr>
            </w:pPr>
            <w:r w:rsidRPr="0006753E">
              <w:rPr>
                <w:bCs/>
              </w:rPr>
              <w:t>n/a</w:t>
            </w:r>
          </w:p>
        </w:tc>
        <w:tc>
          <w:tcPr>
            <w:tcW w:w="1800" w:type="dxa"/>
          </w:tcPr>
          <w:p w14:paraId="7C5EE8D6" w14:textId="2B96D2C5" w:rsidR="00801EF6" w:rsidRDefault="00801EF6" w:rsidP="00801EF6">
            <w:pPr>
              <w:jc w:val="center"/>
              <w:rPr>
                <w:b/>
              </w:rPr>
            </w:pPr>
            <w:r w:rsidRPr="00315AFC">
              <w:rPr>
                <w:bCs/>
              </w:rPr>
              <w:t>n/a</w:t>
            </w:r>
          </w:p>
        </w:tc>
      </w:tr>
      <w:tr w:rsidR="00801EF6" w14:paraId="5F887EFB" w14:textId="77777777" w:rsidTr="00911FFE">
        <w:tc>
          <w:tcPr>
            <w:tcW w:w="2515" w:type="dxa"/>
          </w:tcPr>
          <w:p w14:paraId="0E2AC0A6" w14:textId="3EDB987C" w:rsidR="00801EF6" w:rsidRDefault="00801EF6" w:rsidP="00801EF6">
            <w:pPr>
              <w:jc w:val="right"/>
              <w:rPr>
                <w:b/>
              </w:rPr>
            </w:pPr>
            <w:r w:rsidRPr="00F71E76">
              <w:rPr>
                <w:bCs/>
                <w:i/>
                <w:iCs/>
              </w:rPr>
              <w:t>Private for Profit</w:t>
            </w:r>
          </w:p>
        </w:tc>
        <w:tc>
          <w:tcPr>
            <w:tcW w:w="1620" w:type="dxa"/>
          </w:tcPr>
          <w:p w14:paraId="192D61CB" w14:textId="75FFB1E7" w:rsidR="00801EF6" w:rsidRPr="001E56E9" w:rsidRDefault="00801EF6" w:rsidP="00801EF6">
            <w:pPr>
              <w:jc w:val="center"/>
              <w:rPr>
                <w:bCs/>
              </w:rPr>
            </w:pPr>
            <w:r w:rsidRPr="001E56E9">
              <w:rPr>
                <w:bCs/>
              </w:rPr>
              <w:t>1 (1%)</w:t>
            </w:r>
          </w:p>
        </w:tc>
        <w:tc>
          <w:tcPr>
            <w:tcW w:w="1440" w:type="dxa"/>
          </w:tcPr>
          <w:p w14:paraId="7D0D7924" w14:textId="6D185E2A" w:rsidR="00801EF6" w:rsidRPr="001E56E9" w:rsidRDefault="00801EF6" w:rsidP="00801EF6">
            <w:pPr>
              <w:jc w:val="center"/>
              <w:rPr>
                <w:bCs/>
              </w:rPr>
            </w:pPr>
            <w:r w:rsidRPr="001E56E9">
              <w:rPr>
                <w:bCs/>
              </w:rPr>
              <w:t>2 (7%)</w:t>
            </w:r>
          </w:p>
        </w:tc>
        <w:tc>
          <w:tcPr>
            <w:tcW w:w="1620" w:type="dxa"/>
          </w:tcPr>
          <w:p w14:paraId="08ED5676" w14:textId="2C984177" w:rsidR="00801EF6" w:rsidRDefault="00801EF6" w:rsidP="00801EF6">
            <w:pPr>
              <w:jc w:val="center"/>
              <w:rPr>
                <w:b/>
              </w:rPr>
            </w:pPr>
            <w:r w:rsidRPr="0006753E">
              <w:rPr>
                <w:bCs/>
              </w:rPr>
              <w:t>n/a</w:t>
            </w:r>
          </w:p>
        </w:tc>
        <w:tc>
          <w:tcPr>
            <w:tcW w:w="1800" w:type="dxa"/>
          </w:tcPr>
          <w:p w14:paraId="141AB46D" w14:textId="5420AC40" w:rsidR="00801EF6" w:rsidRDefault="00801EF6" w:rsidP="00801EF6">
            <w:pPr>
              <w:jc w:val="center"/>
              <w:rPr>
                <w:b/>
              </w:rPr>
            </w:pPr>
            <w:r w:rsidRPr="00315AFC">
              <w:rPr>
                <w:bCs/>
              </w:rPr>
              <w:t>n/a</w:t>
            </w:r>
          </w:p>
        </w:tc>
      </w:tr>
      <w:tr w:rsidR="00801EF6" w14:paraId="71F060D8" w14:textId="77777777" w:rsidTr="00911FFE">
        <w:tc>
          <w:tcPr>
            <w:tcW w:w="2515" w:type="dxa"/>
          </w:tcPr>
          <w:p w14:paraId="2EEEA0D6" w14:textId="2BD906DC" w:rsidR="00801EF6" w:rsidRPr="00C25E07" w:rsidRDefault="00801EF6" w:rsidP="00801EF6">
            <w:pPr>
              <w:rPr>
                <w:bCs/>
              </w:rPr>
            </w:pPr>
            <w:r w:rsidRPr="00C25E07">
              <w:rPr>
                <w:b/>
              </w:rPr>
              <w:t xml:space="preserve">Level </w:t>
            </w:r>
            <w:r>
              <w:rPr>
                <w:b/>
              </w:rPr>
              <w:t>(% of ART Facilities in Column)</w:t>
            </w:r>
          </w:p>
        </w:tc>
        <w:tc>
          <w:tcPr>
            <w:tcW w:w="1620" w:type="dxa"/>
          </w:tcPr>
          <w:p w14:paraId="139D0870" w14:textId="77777777" w:rsidR="00801EF6" w:rsidRPr="001E56E9" w:rsidRDefault="00801EF6" w:rsidP="00801EF6">
            <w:pPr>
              <w:jc w:val="center"/>
              <w:rPr>
                <w:bCs/>
              </w:rPr>
            </w:pPr>
          </w:p>
        </w:tc>
        <w:tc>
          <w:tcPr>
            <w:tcW w:w="1440" w:type="dxa"/>
          </w:tcPr>
          <w:p w14:paraId="0A596A3C" w14:textId="77777777" w:rsidR="00801EF6" w:rsidRPr="001E56E9" w:rsidRDefault="00801EF6" w:rsidP="00801EF6">
            <w:pPr>
              <w:jc w:val="center"/>
              <w:rPr>
                <w:bCs/>
              </w:rPr>
            </w:pPr>
          </w:p>
        </w:tc>
        <w:tc>
          <w:tcPr>
            <w:tcW w:w="1620" w:type="dxa"/>
          </w:tcPr>
          <w:p w14:paraId="234D4675" w14:textId="68144553" w:rsidR="00801EF6" w:rsidRDefault="00801EF6" w:rsidP="00801EF6">
            <w:pPr>
              <w:jc w:val="center"/>
              <w:rPr>
                <w:b/>
              </w:rPr>
            </w:pPr>
            <w:r w:rsidRPr="0006753E">
              <w:rPr>
                <w:bCs/>
              </w:rPr>
              <w:t>n/a</w:t>
            </w:r>
          </w:p>
        </w:tc>
        <w:tc>
          <w:tcPr>
            <w:tcW w:w="1800" w:type="dxa"/>
          </w:tcPr>
          <w:p w14:paraId="6694B4FE" w14:textId="047D078B" w:rsidR="00801EF6" w:rsidRDefault="00801EF6" w:rsidP="00801EF6">
            <w:pPr>
              <w:jc w:val="center"/>
              <w:rPr>
                <w:b/>
              </w:rPr>
            </w:pPr>
            <w:r w:rsidRPr="00315AFC">
              <w:rPr>
                <w:bCs/>
              </w:rPr>
              <w:t>n/a</w:t>
            </w:r>
          </w:p>
        </w:tc>
      </w:tr>
      <w:tr w:rsidR="00801EF6" w14:paraId="295F40A8" w14:textId="77777777" w:rsidTr="00911FFE">
        <w:tc>
          <w:tcPr>
            <w:tcW w:w="2515" w:type="dxa"/>
          </w:tcPr>
          <w:p w14:paraId="63351DE9" w14:textId="6049C84A" w:rsidR="00801EF6" w:rsidRPr="00F71E76" w:rsidRDefault="00801EF6" w:rsidP="00801EF6">
            <w:pPr>
              <w:jc w:val="right"/>
              <w:rPr>
                <w:bCs/>
                <w:i/>
                <w:iCs/>
              </w:rPr>
            </w:pPr>
            <w:r>
              <w:rPr>
                <w:bCs/>
                <w:i/>
                <w:iCs/>
              </w:rPr>
              <w:t>HC II or Clinic</w:t>
            </w:r>
          </w:p>
        </w:tc>
        <w:tc>
          <w:tcPr>
            <w:tcW w:w="1620" w:type="dxa"/>
          </w:tcPr>
          <w:p w14:paraId="07C9568E" w14:textId="068F36E9" w:rsidR="00801EF6" w:rsidRPr="001E56E9" w:rsidRDefault="00801EF6" w:rsidP="00801EF6">
            <w:pPr>
              <w:jc w:val="center"/>
              <w:rPr>
                <w:bCs/>
              </w:rPr>
            </w:pPr>
            <w:r>
              <w:rPr>
                <w:bCs/>
              </w:rPr>
              <w:t>4 (3%)</w:t>
            </w:r>
          </w:p>
        </w:tc>
        <w:tc>
          <w:tcPr>
            <w:tcW w:w="1440" w:type="dxa"/>
          </w:tcPr>
          <w:p w14:paraId="520A3012" w14:textId="7F390743" w:rsidR="00801EF6" w:rsidRPr="001E56E9" w:rsidRDefault="00801EF6" w:rsidP="00801EF6">
            <w:pPr>
              <w:jc w:val="center"/>
              <w:rPr>
                <w:bCs/>
              </w:rPr>
            </w:pPr>
            <w:r>
              <w:rPr>
                <w:bCs/>
              </w:rPr>
              <w:t>7 (26%)</w:t>
            </w:r>
          </w:p>
        </w:tc>
        <w:tc>
          <w:tcPr>
            <w:tcW w:w="1620" w:type="dxa"/>
          </w:tcPr>
          <w:p w14:paraId="6BE2FC00" w14:textId="6CB46BD9" w:rsidR="00801EF6" w:rsidRDefault="00801EF6" w:rsidP="00801EF6">
            <w:pPr>
              <w:jc w:val="center"/>
              <w:rPr>
                <w:b/>
              </w:rPr>
            </w:pPr>
            <w:r w:rsidRPr="0006753E">
              <w:rPr>
                <w:bCs/>
              </w:rPr>
              <w:t>n/a</w:t>
            </w:r>
          </w:p>
        </w:tc>
        <w:tc>
          <w:tcPr>
            <w:tcW w:w="1800" w:type="dxa"/>
          </w:tcPr>
          <w:p w14:paraId="7DEA878E" w14:textId="4B970F60" w:rsidR="00801EF6" w:rsidRDefault="00801EF6" w:rsidP="00801EF6">
            <w:pPr>
              <w:jc w:val="center"/>
              <w:rPr>
                <w:b/>
              </w:rPr>
            </w:pPr>
            <w:r w:rsidRPr="00315AFC">
              <w:rPr>
                <w:bCs/>
              </w:rPr>
              <w:t>n/a</w:t>
            </w:r>
          </w:p>
        </w:tc>
      </w:tr>
      <w:tr w:rsidR="00801EF6" w14:paraId="06DFE305" w14:textId="77777777" w:rsidTr="00911FFE">
        <w:tc>
          <w:tcPr>
            <w:tcW w:w="2515" w:type="dxa"/>
          </w:tcPr>
          <w:p w14:paraId="316F0C4E" w14:textId="0995AB3C" w:rsidR="00801EF6" w:rsidRPr="00F71E76" w:rsidRDefault="00801EF6" w:rsidP="00801EF6">
            <w:pPr>
              <w:jc w:val="right"/>
              <w:rPr>
                <w:bCs/>
                <w:i/>
                <w:iCs/>
              </w:rPr>
            </w:pPr>
            <w:r>
              <w:rPr>
                <w:bCs/>
                <w:i/>
                <w:iCs/>
              </w:rPr>
              <w:t>Health Centre III</w:t>
            </w:r>
          </w:p>
        </w:tc>
        <w:tc>
          <w:tcPr>
            <w:tcW w:w="1620" w:type="dxa"/>
          </w:tcPr>
          <w:p w14:paraId="0C37ECFF" w14:textId="04CF271D" w:rsidR="00801EF6" w:rsidRPr="001E56E9" w:rsidRDefault="00801EF6" w:rsidP="00801EF6">
            <w:pPr>
              <w:jc w:val="center"/>
              <w:rPr>
                <w:bCs/>
              </w:rPr>
            </w:pPr>
            <w:r>
              <w:rPr>
                <w:bCs/>
              </w:rPr>
              <w:t>110 (79%)</w:t>
            </w:r>
          </w:p>
        </w:tc>
        <w:tc>
          <w:tcPr>
            <w:tcW w:w="1440" w:type="dxa"/>
          </w:tcPr>
          <w:p w14:paraId="588BB240" w14:textId="7FF18FE9" w:rsidR="00801EF6" w:rsidRPr="001E56E9" w:rsidRDefault="00801EF6" w:rsidP="00801EF6">
            <w:pPr>
              <w:jc w:val="center"/>
              <w:rPr>
                <w:bCs/>
              </w:rPr>
            </w:pPr>
            <w:r>
              <w:rPr>
                <w:bCs/>
              </w:rPr>
              <w:t>19 (70%)</w:t>
            </w:r>
          </w:p>
        </w:tc>
        <w:tc>
          <w:tcPr>
            <w:tcW w:w="1620" w:type="dxa"/>
          </w:tcPr>
          <w:p w14:paraId="02422343" w14:textId="609A56D8" w:rsidR="00801EF6" w:rsidRDefault="00801EF6" w:rsidP="00801EF6">
            <w:pPr>
              <w:jc w:val="center"/>
              <w:rPr>
                <w:b/>
              </w:rPr>
            </w:pPr>
            <w:r w:rsidRPr="0006753E">
              <w:rPr>
                <w:bCs/>
              </w:rPr>
              <w:t>n/a</w:t>
            </w:r>
          </w:p>
        </w:tc>
        <w:tc>
          <w:tcPr>
            <w:tcW w:w="1800" w:type="dxa"/>
          </w:tcPr>
          <w:p w14:paraId="3E4F64EE" w14:textId="7D35B255" w:rsidR="00801EF6" w:rsidRDefault="00801EF6" w:rsidP="00801EF6">
            <w:pPr>
              <w:jc w:val="center"/>
              <w:rPr>
                <w:b/>
              </w:rPr>
            </w:pPr>
            <w:r w:rsidRPr="00315AFC">
              <w:rPr>
                <w:bCs/>
              </w:rPr>
              <w:t>n/a</w:t>
            </w:r>
          </w:p>
        </w:tc>
      </w:tr>
      <w:tr w:rsidR="00801EF6" w14:paraId="20358040" w14:textId="77777777" w:rsidTr="00911FFE">
        <w:tc>
          <w:tcPr>
            <w:tcW w:w="2515" w:type="dxa"/>
          </w:tcPr>
          <w:p w14:paraId="6D7AA1B5" w14:textId="4DD6C2EF" w:rsidR="00801EF6" w:rsidRPr="00F71E76" w:rsidRDefault="00801EF6" w:rsidP="00801EF6">
            <w:pPr>
              <w:jc w:val="right"/>
              <w:rPr>
                <w:bCs/>
                <w:i/>
                <w:iCs/>
              </w:rPr>
            </w:pPr>
            <w:r>
              <w:rPr>
                <w:bCs/>
                <w:i/>
                <w:iCs/>
              </w:rPr>
              <w:t>Health Centre IV</w:t>
            </w:r>
          </w:p>
        </w:tc>
        <w:tc>
          <w:tcPr>
            <w:tcW w:w="1620" w:type="dxa"/>
          </w:tcPr>
          <w:p w14:paraId="149A8402" w14:textId="102C6E54" w:rsidR="00801EF6" w:rsidRPr="001E56E9" w:rsidRDefault="00801EF6" w:rsidP="00801EF6">
            <w:pPr>
              <w:jc w:val="center"/>
              <w:rPr>
                <w:bCs/>
              </w:rPr>
            </w:pPr>
            <w:r>
              <w:rPr>
                <w:bCs/>
              </w:rPr>
              <w:t>14 (10%)</w:t>
            </w:r>
          </w:p>
        </w:tc>
        <w:tc>
          <w:tcPr>
            <w:tcW w:w="1440" w:type="dxa"/>
          </w:tcPr>
          <w:p w14:paraId="06C6FFE5" w14:textId="57222050" w:rsidR="00801EF6" w:rsidRPr="001E56E9" w:rsidRDefault="00801EF6" w:rsidP="00801EF6">
            <w:pPr>
              <w:jc w:val="center"/>
              <w:rPr>
                <w:bCs/>
              </w:rPr>
            </w:pPr>
            <w:r>
              <w:rPr>
                <w:bCs/>
              </w:rPr>
              <w:t>0 (0%)</w:t>
            </w:r>
          </w:p>
        </w:tc>
        <w:tc>
          <w:tcPr>
            <w:tcW w:w="1620" w:type="dxa"/>
          </w:tcPr>
          <w:p w14:paraId="1B53AC64" w14:textId="1C0295C8" w:rsidR="00801EF6" w:rsidRDefault="00801EF6" w:rsidP="00801EF6">
            <w:pPr>
              <w:jc w:val="center"/>
              <w:rPr>
                <w:b/>
              </w:rPr>
            </w:pPr>
            <w:r w:rsidRPr="0006753E">
              <w:rPr>
                <w:bCs/>
              </w:rPr>
              <w:t>n/a</w:t>
            </w:r>
          </w:p>
        </w:tc>
        <w:tc>
          <w:tcPr>
            <w:tcW w:w="1800" w:type="dxa"/>
          </w:tcPr>
          <w:p w14:paraId="740934A4" w14:textId="10076CA1" w:rsidR="00801EF6" w:rsidRDefault="00801EF6" w:rsidP="00801EF6">
            <w:pPr>
              <w:jc w:val="center"/>
              <w:rPr>
                <w:b/>
              </w:rPr>
            </w:pPr>
            <w:r w:rsidRPr="00315AFC">
              <w:rPr>
                <w:bCs/>
              </w:rPr>
              <w:t>n/a</w:t>
            </w:r>
          </w:p>
        </w:tc>
      </w:tr>
      <w:tr w:rsidR="00801EF6" w14:paraId="28F9401C" w14:textId="77777777" w:rsidTr="00911FFE">
        <w:tc>
          <w:tcPr>
            <w:tcW w:w="2515" w:type="dxa"/>
          </w:tcPr>
          <w:p w14:paraId="239AB569" w14:textId="4301361F" w:rsidR="00801EF6" w:rsidRPr="00F71E76" w:rsidRDefault="00801EF6" w:rsidP="00801EF6">
            <w:pPr>
              <w:jc w:val="right"/>
              <w:rPr>
                <w:bCs/>
                <w:i/>
                <w:iCs/>
              </w:rPr>
            </w:pPr>
            <w:r>
              <w:rPr>
                <w:bCs/>
                <w:i/>
                <w:iCs/>
              </w:rPr>
              <w:t>Hospital</w:t>
            </w:r>
          </w:p>
        </w:tc>
        <w:tc>
          <w:tcPr>
            <w:tcW w:w="1620" w:type="dxa"/>
          </w:tcPr>
          <w:p w14:paraId="012E39D7" w14:textId="0AC03D72" w:rsidR="00801EF6" w:rsidRPr="001E56E9" w:rsidRDefault="00801EF6" w:rsidP="00801EF6">
            <w:pPr>
              <w:jc w:val="center"/>
              <w:rPr>
                <w:bCs/>
              </w:rPr>
            </w:pPr>
            <w:r>
              <w:rPr>
                <w:bCs/>
              </w:rPr>
              <w:t>11 (8%)</w:t>
            </w:r>
          </w:p>
        </w:tc>
        <w:tc>
          <w:tcPr>
            <w:tcW w:w="1440" w:type="dxa"/>
          </w:tcPr>
          <w:p w14:paraId="656DA586" w14:textId="6AD563CF" w:rsidR="00801EF6" w:rsidRPr="001E56E9" w:rsidRDefault="00801EF6" w:rsidP="00801EF6">
            <w:pPr>
              <w:jc w:val="center"/>
              <w:rPr>
                <w:bCs/>
              </w:rPr>
            </w:pPr>
            <w:r>
              <w:rPr>
                <w:bCs/>
              </w:rPr>
              <w:t>1 (4%)</w:t>
            </w:r>
          </w:p>
        </w:tc>
        <w:tc>
          <w:tcPr>
            <w:tcW w:w="1620" w:type="dxa"/>
          </w:tcPr>
          <w:p w14:paraId="3A73FD44" w14:textId="2A38D00E" w:rsidR="00801EF6" w:rsidRDefault="00801EF6" w:rsidP="00801EF6">
            <w:pPr>
              <w:jc w:val="center"/>
              <w:rPr>
                <w:b/>
              </w:rPr>
            </w:pPr>
            <w:r w:rsidRPr="0006753E">
              <w:rPr>
                <w:bCs/>
              </w:rPr>
              <w:t>n/a</w:t>
            </w:r>
          </w:p>
        </w:tc>
        <w:tc>
          <w:tcPr>
            <w:tcW w:w="1800" w:type="dxa"/>
          </w:tcPr>
          <w:p w14:paraId="0EC7FB1D" w14:textId="07DF18CF" w:rsidR="00801EF6" w:rsidRDefault="00801EF6" w:rsidP="00801EF6">
            <w:pPr>
              <w:jc w:val="center"/>
              <w:rPr>
                <w:b/>
              </w:rPr>
            </w:pPr>
            <w:r w:rsidRPr="00315AFC">
              <w:rPr>
                <w:bCs/>
              </w:rPr>
              <w:t>n/a</w:t>
            </w:r>
          </w:p>
        </w:tc>
      </w:tr>
    </w:tbl>
    <w:p w14:paraId="01B71B88" w14:textId="5FC66795" w:rsidR="00F71E76" w:rsidRPr="000155FC" w:rsidRDefault="00883438" w:rsidP="0093528C">
      <w:pPr>
        <w:spacing w:after="0" w:line="240" w:lineRule="auto"/>
        <w:rPr>
          <w:bCs/>
          <w:sz w:val="20"/>
          <w:szCs w:val="20"/>
        </w:rPr>
      </w:pPr>
      <w:r w:rsidRPr="000155FC">
        <w:rPr>
          <w:bCs/>
          <w:sz w:val="20"/>
          <w:szCs w:val="20"/>
          <w:vertAlign w:val="superscript"/>
        </w:rPr>
        <w:t>1</w:t>
      </w:r>
      <w:r w:rsidR="00F71E76" w:rsidRPr="000155FC">
        <w:rPr>
          <w:bCs/>
          <w:sz w:val="20"/>
          <w:szCs w:val="20"/>
        </w:rPr>
        <w:t>For the facility survey, transition status is self-report, while in the ITT sample, it is official PEPFAR transition intentions.</w:t>
      </w:r>
    </w:p>
    <w:p w14:paraId="125BB984" w14:textId="5005459F" w:rsidR="00883438" w:rsidRPr="000155FC" w:rsidRDefault="00F71E76" w:rsidP="0093528C">
      <w:pPr>
        <w:spacing w:after="0" w:line="240" w:lineRule="auto"/>
        <w:rPr>
          <w:bCs/>
          <w:sz w:val="20"/>
          <w:szCs w:val="20"/>
          <w:vertAlign w:val="superscript"/>
        </w:rPr>
      </w:pPr>
      <w:r w:rsidRPr="000155FC">
        <w:rPr>
          <w:bCs/>
          <w:sz w:val="20"/>
          <w:szCs w:val="20"/>
          <w:vertAlign w:val="superscript"/>
        </w:rPr>
        <w:t>2</w:t>
      </w:r>
      <w:r w:rsidR="005D5F56" w:rsidRPr="000155FC">
        <w:rPr>
          <w:bCs/>
          <w:sz w:val="20"/>
          <w:szCs w:val="20"/>
        </w:rPr>
        <w:t>Using C</w:t>
      </w:r>
      <w:r w:rsidR="00883438" w:rsidRPr="000155FC">
        <w:rPr>
          <w:bCs/>
          <w:sz w:val="20"/>
          <w:szCs w:val="20"/>
        </w:rPr>
        <w:t>urrent on ART</w:t>
      </w:r>
      <w:r w:rsidR="005D5F56" w:rsidRPr="000155FC">
        <w:rPr>
          <w:bCs/>
          <w:sz w:val="20"/>
          <w:szCs w:val="20"/>
        </w:rPr>
        <w:t xml:space="preserve"> as a proxy for both ART outcomes (Current on ART, </w:t>
      </w:r>
      <w:r w:rsidR="00F42B9F" w:rsidRPr="000155FC">
        <w:rPr>
          <w:bCs/>
          <w:sz w:val="20"/>
          <w:szCs w:val="20"/>
        </w:rPr>
        <w:t>Retention on ART</w:t>
      </w:r>
      <w:r w:rsidR="005D5F56" w:rsidRPr="000155FC">
        <w:rPr>
          <w:bCs/>
          <w:sz w:val="20"/>
          <w:szCs w:val="20"/>
        </w:rPr>
        <w:t>)</w:t>
      </w:r>
      <w:r w:rsidR="00883438" w:rsidRPr="000155FC">
        <w:rPr>
          <w:bCs/>
          <w:sz w:val="20"/>
          <w:szCs w:val="20"/>
          <w:vertAlign w:val="superscript"/>
        </w:rPr>
        <w:t xml:space="preserve"> </w:t>
      </w:r>
    </w:p>
    <w:p w14:paraId="7454ABC3" w14:textId="431B0AC8" w:rsidR="00CF1FDC" w:rsidRPr="000155FC" w:rsidRDefault="00F71E76" w:rsidP="0093528C">
      <w:pPr>
        <w:spacing w:after="0" w:line="240" w:lineRule="auto"/>
        <w:rPr>
          <w:bCs/>
          <w:sz w:val="20"/>
          <w:szCs w:val="20"/>
        </w:rPr>
      </w:pPr>
      <w:r w:rsidRPr="000155FC">
        <w:rPr>
          <w:bCs/>
          <w:sz w:val="20"/>
          <w:szCs w:val="20"/>
          <w:vertAlign w:val="superscript"/>
        </w:rPr>
        <w:t>3</w:t>
      </w:r>
      <w:r w:rsidR="00883438" w:rsidRPr="000155FC">
        <w:rPr>
          <w:bCs/>
          <w:sz w:val="20"/>
          <w:szCs w:val="20"/>
        </w:rPr>
        <w:t>There are 16</w:t>
      </w:r>
      <w:r w:rsidR="005B79F7" w:rsidRPr="000155FC">
        <w:rPr>
          <w:bCs/>
          <w:sz w:val="20"/>
          <w:szCs w:val="20"/>
        </w:rPr>
        <w:t>6</w:t>
      </w:r>
      <w:r w:rsidR="00883438" w:rsidRPr="000155FC">
        <w:rPr>
          <w:bCs/>
          <w:sz w:val="20"/>
          <w:szCs w:val="20"/>
        </w:rPr>
        <w:t xml:space="preserve"> facilities that report providing ART in</w:t>
      </w:r>
      <w:r w:rsidR="005B79F7" w:rsidRPr="000155FC">
        <w:rPr>
          <w:bCs/>
          <w:sz w:val="20"/>
          <w:szCs w:val="20"/>
        </w:rPr>
        <w:t xml:space="preserve"> either</w:t>
      </w:r>
      <w:r w:rsidR="00883438" w:rsidRPr="000155FC">
        <w:rPr>
          <w:bCs/>
          <w:sz w:val="20"/>
          <w:szCs w:val="20"/>
        </w:rPr>
        <w:t xml:space="preserve"> the facility survey</w:t>
      </w:r>
      <w:r w:rsidR="005B79F7" w:rsidRPr="000155FC">
        <w:rPr>
          <w:bCs/>
          <w:sz w:val="20"/>
          <w:szCs w:val="20"/>
        </w:rPr>
        <w:t xml:space="preserve"> or </w:t>
      </w:r>
      <w:r w:rsidR="00733447" w:rsidRPr="000155FC">
        <w:rPr>
          <w:bCs/>
          <w:sz w:val="20"/>
          <w:szCs w:val="20"/>
        </w:rPr>
        <w:t>DHIS2</w:t>
      </w:r>
      <w:r w:rsidR="009F40F2" w:rsidRPr="000155FC">
        <w:rPr>
          <w:bCs/>
          <w:sz w:val="20"/>
          <w:szCs w:val="20"/>
        </w:rPr>
        <w:t xml:space="preserve"> (1</w:t>
      </w:r>
      <w:r w:rsidR="00733447" w:rsidRPr="000155FC">
        <w:rPr>
          <w:bCs/>
          <w:sz w:val="20"/>
          <w:szCs w:val="20"/>
        </w:rPr>
        <w:t>51</w:t>
      </w:r>
      <w:r w:rsidR="009F40F2" w:rsidRPr="000155FC">
        <w:rPr>
          <w:bCs/>
          <w:sz w:val="20"/>
          <w:szCs w:val="20"/>
        </w:rPr>
        <w:t xml:space="preserve"> transition, 1</w:t>
      </w:r>
      <w:r w:rsidR="006F6944" w:rsidRPr="000155FC">
        <w:rPr>
          <w:bCs/>
          <w:sz w:val="20"/>
          <w:szCs w:val="20"/>
        </w:rPr>
        <w:t>5</w:t>
      </w:r>
      <w:r w:rsidR="009F40F2" w:rsidRPr="000155FC">
        <w:rPr>
          <w:bCs/>
          <w:sz w:val="20"/>
          <w:szCs w:val="20"/>
        </w:rPr>
        <w:t xml:space="preserve"> maintenance)</w:t>
      </w:r>
      <w:r w:rsidR="00883438" w:rsidRPr="000155FC">
        <w:rPr>
          <w:bCs/>
          <w:sz w:val="20"/>
          <w:szCs w:val="20"/>
        </w:rPr>
        <w:t>. Provision of ART is not known for facilities that do not report to DHIS2 and are not included in the facility survey.</w:t>
      </w:r>
    </w:p>
    <w:p w14:paraId="7F79850D" w14:textId="77777777" w:rsidR="0059142A" w:rsidRPr="00883438" w:rsidRDefault="0059142A" w:rsidP="0093528C">
      <w:pPr>
        <w:spacing w:after="0" w:line="240" w:lineRule="auto"/>
        <w:rPr>
          <w:bCs/>
        </w:rPr>
      </w:pPr>
    </w:p>
    <w:p w14:paraId="5425CA79" w14:textId="3CEB0916" w:rsidR="00E016D9" w:rsidRDefault="003945CD" w:rsidP="0093528C">
      <w:pPr>
        <w:spacing w:after="0" w:line="240" w:lineRule="auto"/>
        <w:rPr>
          <w:b/>
          <w:u w:val="single"/>
        </w:rPr>
      </w:pPr>
      <w:r>
        <w:rPr>
          <w:b/>
          <w:u w:val="single"/>
        </w:rPr>
        <w:t xml:space="preserve">Assessment of Item Level Missing - </w:t>
      </w:r>
      <w:r w:rsidR="0002600E">
        <w:rPr>
          <w:b/>
          <w:u w:val="single"/>
        </w:rPr>
        <w:t>Reporting Rates</w:t>
      </w:r>
      <w:r>
        <w:rPr>
          <w:b/>
          <w:u w:val="single"/>
        </w:rPr>
        <w:t>:</w:t>
      </w:r>
    </w:p>
    <w:p w14:paraId="60DB79E5" w14:textId="5EE04186" w:rsidR="0002600E" w:rsidRDefault="0002600E" w:rsidP="0093528C">
      <w:pPr>
        <w:spacing w:after="0" w:line="240" w:lineRule="auto"/>
        <w:rPr>
          <w:b/>
          <w:u w:val="single"/>
        </w:rPr>
      </w:pPr>
    </w:p>
    <w:p w14:paraId="1012B7D6" w14:textId="45D23298" w:rsidR="00324A8B" w:rsidRDefault="00687E27" w:rsidP="00324A8B">
      <w:pPr>
        <w:spacing w:after="0" w:line="240" w:lineRule="auto"/>
        <w:ind w:firstLine="720"/>
        <w:rPr>
          <w:bCs/>
        </w:rPr>
      </w:pPr>
      <w:r>
        <w:rPr>
          <w:bCs/>
        </w:rPr>
        <w:t>T</w:t>
      </w:r>
      <w:r w:rsidR="00324A8B" w:rsidRPr="00324A8B">
        <w:rPr>
          <w:bCs/>
        </w:rPr>
        <w:t xml:space="preserve">here is item-level missing due to missing or flagged data during some reporting periods. </w:t>
      </w:r>
      <w:r w:rsidR="00324A8B">
        <w:rPr>
          <w:bCs/>
        </w:rPr>
        <w:t xml:space="preserve">Our models are robust to missing under the missing at random assumption, which requires that missing be independent of the outcome at the level of the facility. If this assumption is met, changing reporting </w:t>
      </w:r>
      <w:r w:rsidR="00324A8B">
        <w:rPr>
          <w:bCs/>
        </w:rPr>
        <w:lastRenderedPageBreak/>
        <w:t>rates will not bias the analysis. However, this assumption could be violated if changes in reporting coincided with changes in the outcome.</w:t>
      </w:r>
    </w:p>
    <w:p w14:paraId="2BEBC4FD" w14:textId="77777777" w:rsidR="00687E27" w:rsidRDefault="00687E27" w:rsidP="00324A8B">
      <w:pPr>
        <w:spacing w:after="0" w:line="240" w:lineRule="auto"/>
        <w:ind w:firstLine="720"/>
        <w:rPr>
          <w:bCs/>
        </w:rPr>
      </w:pPr>
    </w:p>
    <w:p w14:paraId="44E42C2F" w14:textId="116AD200" w:rsidR="00687E27" w:rsidRDefault="00687E27" w:rsidP="0093528C">
      <w:pPr>
        <w:spacing w:after="0" w:line="240" w:lineRule="auto"/>
        <w:rPr>
          <w:bCs/>
        </w:rPr>
      </w:pPr>
      <w:r>
        <w:rPr>
          <w:bCs/>
        </w:rPr>
        <w:tab/>
        <w:t xml:space="preserve">Supplemental figures </w:t>
      </w:r>
      <w:r w:rsidR="000155FC">
        <w:rPr>
          <w:bCs/>
        </w:rPr>
        <w:t>A</w:t>
      </w:r>
      <w:r>
        <w:rPr>
          <w:bCs/>
        </w:rPr>
        <w:t>–</w:t>
      </w:r>
      <w:r w:rsidR="000155FC">
        <w:rPr>
          <w:bCs/>
        </w:rPr>
        <w:t>C</w:t>
      </w:r>
      <w:r>
        <w:rPr>
          <w:bCs/>
        </w:rPr>
        <w:t xml:space="preserve"> show the reporting rates for indicators to DHIS2 for facilities in our facility survey sample. Reporting rates are very high among both transition and maintenance facilities.</w:t>
      </w:r>
      <w:r w:rsidR="00364EFE">
        <w:rPr>
          <w:bCs/>
        </w:rPr>
        <w:t xml:space="preserve"> Reporting</w:t>
      </w:r>
      <w:r w:rsidR="000155FC">
        <w:rPr>
          <w:bCs/>
        </w:rPr>
        <w:t xml:space="preserve"> for HTC</w:t>
      </w:r>
      <w:r w:rsidR="00364EFE">
        <w:rPr>
          <w:bCs/>
        </w:rPr>
        <w:t xml:space="preserve"> improved during the period prior to transition and remained steady afterwards. The dip in reporting in December 2017 is due to late reporting </w:t>
      </w:r>
      <w:r w:rsidR="00673D97">
        <w:rPr>
          <w:bCs/>
        </w:rPr>
        <w:t>by</w:t>
      </w:r>
      <w:r w:rsidR="00364EFE">
        <w:rPr>
          <w:bCs/>
        </w:rPr>
        <w:t xml:space="preserve"> some facilities</w:t>
      </w:r>
      <w:r w:rsidR="00673D97">
        <w:rPr>
          <w:bCs/>
        </w:rPr>
        <w:t>. Data</w:t>
      </w:r>
      <w:r w:rsidR="00364EFE">
        <w:rPr>
          <w:bCs/>
        </w:rPr>
        <w:t xml:space="preserve"> extraction </w:t>
      </w:r>
      <w:r w:rsidR="00673D97">
        <w:rPr>
          <w:bCs/>
        </w:rPr>
        <w:t xml:space="preserve">took place </w:t>
      </w:r>
      <w:r w:rsidR="00364EFE">
        <w:rPr>
          <w:bCs/>
        </w:rPr>
        <w:t>in</w:t>
      </w:r>
      <w:r w:rsidR="00673D97">
        <w:rPr>
          <w:bCs/>
        </w:rPr>
        <w:t xml:space="preserve"> late January</w:t>
      </w:r>
      <w:r w:rsidR="00364EFE">
        <w:rPr>
          <w:bCs/>
        </w:rPr>
        <w:t xml:space="preserve"> of 2018. </w:t>
      </w:r>
    </w:p>
    <w:p w14:paraId="5FA66801" w14:textId="0DF0E6B4" w:rsidR="00687E27" w:rsidRDefault="00687E27" w:rsidP="0093528C">
      <w:pPr>
        <w:spacing w:after="0" w:line="240" w:lineRule="auto"/>
        <w:rPr>
          <w:bCs/>
        </w:rPr>
      </w:pPr>
    </w:p>
    <w:p w14:paraId="6DCF2FED" w14:textId="7FDE73E3" w:rsidR="00687E27" w:rsidRPr="0082267C" w:rsidRDefault="00687E27" w:rsidP="0093528C">
      <w:pPr>
        <w:spacing w:after="0" w:line="240" w:lineRule="auto"/>
        <w:rPr>
          <w:b/>
        </w:rPr>
      </w:pPr>
      <w:r w:rsidRPr="0082267C">
        <w:rPr>
          <w:b/>
        </w:rPr>
        <w:t xml:space="preserve">Figure </w:t>
      </w:r>
      <w:r w:rsidR="00FE0F6D">
        <w:rPr>
          <w:b/>
        </w:rPr>
        <w:t>A</w:t>
      </w:r>
      <w:r w:rsidRPr="0082267C">
        <w:rPr>
          <w:b/>
        </w:rPr>
        <w:t xml:space="preserve"> – </w:t>
      </w:r>
      <w:bookmarkStart w:id="1" w:name="_Hlk20252668"/>
      <w:r w:rsidRPr="0082267C">
        <w:rPr>
          <w:b/>
        </w:rPr>
        <w:t>Reporting Rates for HIV Testing &amp; Counseling in the Facility Survey Sample</w:t>
      </w:r>
      <w:bookmarkEnd w:id="1"/>
    </w:p>
    <w:p w14:paraId="2B5DD9CE" w14:textId="7CC8E2D4" w:rsidR="0002600E" w:rsidRDefault="00324A8B" w:rsidP="0093528C">
      <w:pPr>
        <w:spacing w:after="0" w:line="240" w:lineRule="auto"/>
        <w:rPr>
          <w:b/>
        </w:rPr>
      </w:pPr>
      <w:r>
        <w:rPr>
          <w:b/>
        </w:rPr>
        <w:tab/>
      </w:r>
    </w:p>
    <w:p w14:paraId="67347793" w14:textId="4AA12C0A" w:rsidR="0002600E" w:rsidRPr="0002600E" w:rsidRDefault="00687E27" w:rsidP="0093528C">
      <w:pPr>
        <w:spacing w:after="0" w:line="240" w:lineRule="auto"/>
        <w:rPr>
          <w:b/>
        </w:rPr>
      </w:pPr>
      <w:r>
        <w:rPr>
          <w:b/>
          <w:noProof/>
        </w:rPr>
        <w:drawing>
          <wp:inline distT="0" distB="0" distL="0" distR="0" wp14:anchorId="24234896" wp14:editId="0D198C2A">
            <wp:extent cx="5943600" cy="4236720"/>
            <wp:effectExtent l="0" t="0" r="0" b="0"/>
            <wp:docPr id="1" name="Picture 1" descr="A screenshot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ing Rate 105 WP2 Sample.PNG"/>
                    <pic:cNvPicPr/>
                  </pic:nvPicPr>
                  <pic:blipFill>
                    <a:blip r:embed="rId5">
                      <a:extLst>
                        <a:ext uri="{28A0092B-C50C-407E-A947-70E740481C1C}">
                          <a14:useLocalDpi xmlns:a14="http://schemas.microsoft.com/office/drawing/2010/main" val="0"/>
                        </a:ext>
                      </a:extLst>
                    </a:blip>
                    <a:stretch>
                      <a:fillRect/>
                    </a:stretch>
                  </pic:blipFill>
                  <pic:spPr>
                    <a:xfrm>
                      <a:off x="0" y="0"/>
                      <a:ext cx="5943600" cy="4236720"/>
                    </a:xfrm>
                    <a:prstGeom prst="rect">
                      <a:avLst/>
                    </a:prstGeom>
                  </pic:spPr>
                </pic:pic>
              </a:graphicData>
            </a:graphic>
          </wp:inline>
        </w:drawing>
      </w:r>
    </w:p>
    <w:p w14:paraId="48D558A0" w14:textId="1861AF4E" w:rsidR="00E016D9" w:rsidRDefault="00E016D9" w:rsidP="0093528C">
      <w:pPr>
        <w:spacing w:after="0" w:line="240" w:lineRule="auto"/>
        <w:rPr>
          <w:b/>
        </w:rPr>
      </w:pPr>
    </w:p>
    <w:p w14:paraId="768EEF3E" w14:textId="647D084B" w:rsidR="0082267C" w:rsidRDefault="0082267C" w:rsidP="0093528C">
      <w:pPr>
        <w:spacing w:after="0" w:line="240" w:lineRule="auto"/>
        <w:rPr>
          <w:b/>
        </w:rPr>
      </w:pPr>
    </w:p>
    <w:p w14:paraId="2BB41F4E" w14:textId="3821C90E" w:rsidR="0082267C" w:rsidRDefault="0082267C" w:rsidP="0093528C">
      <w:pPr>
        <w:spacing w:after="0" w:line="240" w:lineRule="auto"/>
        <w:rPr>
          <w:b/>
        </w:rPr>
      </w:pPr>
    </w:p>
    <w:p w14:paraId="0C5BDEC9" w14:textId="77777777" w:rsidR="000155FC" w:rsidRDefault="000155FC">
      <w:pPr>
        <w:rPr>
          <w:b/>
        </w:rPr>
      </w:pPr>
      <w:r>
        <w:rPr>
          <w:b/>
        </w:rPr>
        <w:br w:type="page"/>
      </w:r>
    </w:p>
    <w:p w14:paraId="34E741B8" w14:textId="1B8BF45B" w:rsidR="0082267C" w:rsidRDefault="0082267C" w:rsidP="0093528C">
      <w:pPr>
        <w:spacing w:after="0" w:line="240" w:lineRule="auto"/>
        <w:rPr>
          <w:b/>
        </w:rPr>
      </w:pPr>
      <w:r>
        <w:rPr>
          <w:b/>
        </w:rPr>
        <w:lastRenderedPageBreak/>
        <w:t xml:space="preserve">Figure </w:t>
      </w:r>
      <w:bookmarkStart w:id="2" w:name="_Hlk20252687"/>
      <w:r w:rsidR="00FE0F6D">
        <w:rPr>
          <w:b/>
        </w:rPr>
        <w:t xml:space="preserve">B:  </w:t>
      </w:r>
      <w:r>
        <w:rPr>
          <w:b/>
        </w:rPr>
        <w:t>Reporting Rates for Current on ART in the Facility Survey Sample</w:t>
      </w:r>
      <w:bookmarkEnd w:id="2"/>
    </w:p>
    <w:p w14:paraId="632A0AB8" w14:textId="77777777" w:rsidR="002F7ABE" w:rsidRDefault="002F7ABE" w:rsidP="0093528C">
      <w:pPr>
        <w:spacing w:after="0" w:line="240" w:lineRule="auto"/>
        <w:rPr>
          <w:b/>
        </w:rPr>
      </w:pPr>
    </w:p>
    <w:p w14:paraId="032AF023" w14:textId="11FDDF6C" w:rsidR="0082267C" w:rsidRDefault="00364EFE" w:rsidP="0093528C">
      <w:pPr>
        <w:spacing w:after="0" w:line="240" w:lineRule="auto"/>
        <w:rPr>
          <w:b/>
        </w:rPr>
      </w:pPr>
      <w:r>
        <w:rPr>
          <w:b/>
          <w:noProof/>
        </w:rPr>
        <w:drawing>
          <wp:inline distT="0" distB="0" distL="0" distR="0" wp14:anchorId="538A1DFA" wp14:editId="6D854727">
            <wp:extent cx="5943600" cy="4117975"/>
            <wp:effectExtent l="0" t="0" r="0" b="0"/>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orting Rate 106a WP2 Sample - ART.PNG"/>
                    <pic:cNvPicPr/>
                  </pic:nvPicPr>
                  <pic:blipFill>
                    <a:blip r:embed="rId6">
                      <a:extLst>
                        <a:ext uri="{28A0092B-C50C-407E-A947-70E740481C1C}">
                          <a14:useLocalDpi xmlns:a14="http://schemas.microsoft.com/office/drawing/2010/main" val="0"/>
                        </a:ext>
                      </a:extLst>
                    </a:blip>
                    <a:stretch>
                      <a:fillRect/>
                    </a:stretch>
                  </pic:blipFill>
                  <pic:spPr>
                    <a:xfrm>
                      <a:off x="0" y="0"/>
                      <a:ext cx="5943600" cy="4117975"/>
                    </a:xfrm>
                    <a:prstGeom prst="rect">
                      <a:avLst/>
                    </a:prstGeom>
                  </pic:spPr>
                </pic:pic>
              </a:graphicData>
            </a:graphic>
          </wp:inline>
        </w:drawing>
      </w:r>
      <w:r w:rsidR="0082267C">
        <w:rPr>
          <w:b/>
        </w:rPr>
        <w:t xml:space="preserve"> </w:t>
      </w:r>
    </w:p>
    <w:p w14:paraId="5370E87B" w14:textId="01E17FA9" w:rsidR="00364EFE" w:rsidRDefault="00364EFE" w:rsidP="0093528C">
      <w:pPr>
        <w:spacing w:after="0" w:line="240" w:lineRule="auto"/>
        <w:rPr>
          <w:b/>
        </w:rPr>
      </w:pPr>
    </w:p>
    <w:p w14:paraId="1BE7B50D" w14:textId="77777777" w:rsidR="00364EFE" w:rsidRDefault="00364EFE" w:rsidP="0093528C">
      <w:pPr>
        <w:spacing w:after="0" w:line="240" w:lineRule="auto"/>
        <w:rPr>
          <w:b/>
        </w:rPr>
      </w:pPr>
      <w:r>
        <w:rPr>
          <w:b/>
        </w:rPr>
        <w:tab/>
      </w:r>
    </w:p>
    <w:p w14:paraId="16854A96" w14:textId="728A20C4" w:rsidR="00364EFE" w:rsidRDefault="003945CD" w:rsidP="00364EFE">
      <w:pPr>
        <w:spacing w:after="0" w:line="240" w:lineRule="auto"/>
        <w:ind w:firstLine="720"/>
        <w:rPr>
          <w:bCs/>
        </w:rPr>
      </w:pPr>
      <w:r>
        <w:rPr>
          <w:bCs/>
        </w:rPr>
        <w:t xml:space="preserve">Reports with missing cells for HTC and Current on ART were imputed to zero. </w:t>
      </w:r>
      <w:r w:rsidR="002F7ABE" w:rsidRPr="00364EFE">
        <w:rPr>
          <w:bCs/>
        </w:rPr>
        <w:t>Since we imputed “0” for missing on valid reports, the high reporting rates</w:t>
      </w:r>
      <w:r w:rsidR="002F7ABE">
        <w:rPr>
          <w:bCs/>
        </w:rPr>
        <w:t xml:space="preserve"> reflect whether a valid report was submitted. </w:t>
      </w:r>
      <w:r w:rsidR="00364EFE">
        <w:rPr>
          <w:bCs/>
        </w:rPr>
        <w:t xml:space="preserve">However, we did not impute for </w:t>
      </w:r>
      <w:r w:rsidR="003D7A59">
        <w:rPr>
          <w:bCs/>
        </w:rPr>
        <w:t>R</w:t>
      </w:r>
      <w:r w:rsidR="00364EFE">
        <w:rPr>
          <w:bCs/>
        </w:rPr>
        <w:t>etention</w:t>
      </w:r>
      <w:r w:rsidR="003D7A59">
        <w:rPr>
          <w:bCs/>
        </w:rPr>
        <w:t xml:space="preserve"> on ART</w:t>
      </w:r>
      <w:r w:rsidR="00364EFE">
        <w:rPr>
          <w:bCs/>
        </w:rPr>
        <w:t xml:space="preserve">, and we flagged a </w:t>
      </w:r>
      <w:r>
        <w:rPr>
          <w:bCs/>
        </w:rPr>
        <w:t>1</w:t>
      </w:r>
      <w:r w:rsidR="003D7A59">
        <w:rPr>
          <w:bCs/>
        </w:rPr>
        <w:t>1-13</w:t>
      </w:r>
      <w:r>
        <w:rPr>
          <w:bCs/>
        </w:rPr>
        <w:t>%</w:t>
      </w:r>
      <w:r w:rsidR="00EE6685">
        <w:rPr>
          <w:bCs/>
        </w:rPr>
        <w:t xml:space="preserve"> (</w:t>
      </w:r>
      <w:r w:rsidR="002F7ABE">
        <w:rPr>
          <w:bCs/>
        </w:rPr>
        <w:t>Table C</w:t>
      </w:r>
      <w:r w:rsidR="00EE6685">
        <w:rPr>
          <w:bCs/>
        </w:rPr>
        <w:t>)</w:t>
      </w:r>
      <w:r>
        <w:rPr>
          <w:bCs/>
        </w:rPr>
        <w:t xml:space="preserve"> </w:t>
      </w:r>
      <w:r w:rsidR="00364EFE">
        <w:rPr>
          <w:bCs/>
        </w:rPr>
        <w:t>of values (i.e. set them to missing) due to out-of-range data. The reporting rates are lower</w:t>
      </w:r>
      <w:r w:rsidR="003D7A59">
        <w:rPr>
          <w:bCs/>
        </w:rPr>
        <w:t xml:space="preserve"> for Retention on ART than Current on ART</w:t>
      </w:r>
      <w:r w:rsidR="00364EFE">
        <w:rPr>
          <w:bCs/>
        </w:rPr>
        <w:t>, especially after the change in reporting forms in July 2015</w:t>
      </w:r>
      <w:r w:rsidR="003D7A59">
        <w:rPr>
          <w:bCs/>
        </w:rPr>
        <w:t>.</w:t>
      </w:r>
      <w:r w:rsidR="00364EFE">
        <w:rPr>
          <w:bCs/>
        </w:rPr>
        <w:t xml:space="preserve"> </w:t>
      </w:r>
      <w:r w:rsidR="003D7A59">
        <w:rPr>
          <w:bCs/>
        </w:rPr>
        <w:t>H</w:t>
      </w:r>
      <w:r w:rsidR="00364EFE">
        <w:rPr>
          <w:bCs/>
        </w:rPr>
        <w:t xml:space="preserve">owever, reporting rates for maintenance and transition </w:t>
      </w:r>
      <w:r w:rsidR="003D7A59">
        <w:rPr>
          <w:bCs/>
        </w:rPr>
        <w:t>track one another.</w:t>
      </w:r>
    </w:p>
    <w:p w14:paraId="747D3DED" w14:textId="03BDAA9B" w:rsidR="00364EFE" w:rsidRDefault="00364EFE" w:rsidP="00364EFE">
      <w:pPr>
        <w:spacing w:after="0" w:line="240" w:lineRule="auto"/>
        <w:ind w:firstLine="720"/>
        <w:rPr>
          <w:bCs/>
        </w:rPr>
      </w:pPr>
    </w:p>
    <w:p w14:paraId="1E46B961" w14:textId="1A427324" w:rsidR="00364EFE" w:rsidRDefault="00364EFE" w:rsidP="00364EFE">
      <w:pPr>
        <w:spacing w:after="0" w:line="240" w:lineRule="auto"/>
        <w:ind w:firstLine="720"/>
        <w:rPr>
          <w:bCs/>
        </w:rPr>
      </w:pPr>
    </w:p>
    <w:p w14:paraId="0247E8B3" w14:textId="1BB6CC7C" w:rsidR="00364EFE" w:rsidRDefault="00364EFE" w:rsidP="00364EFE">
      <w:pPr>
        <w:spacing w:after="0" w:line="240" w:lineRule="auto"/>
        <w:ind w:firstLine="720"/>
        <w:rPr>
          <w:bCs/>
        </w:rPr>
      </w:pPr>
    </w:p>
    <w:p w14:paraId="4ECF6007" w14:textId="01C3127D" w:rsidR="00364EFE" w:rsidRDefault="00364EFE" w:rsidP="00364EFE">
      <w:pPr>
        <w:spacing w:after="0" w:line="240" w:lineRule="auto"/>
        <w:ind w:firstLine="720"/>
        <w:rPr>
          <w:bCs/>
        </w:rPr>
      </w:pPr>
    </w:p>
    <w:p w14:paraId="33A8FE35" w14:textId="752D04F4" w:rsidR="00364EFE" w:rsidRDefault="00364EFE" w:rsidP="00364EFE">
      <w:pPr>
        <w:spacing w:after="0" w:line="240" w:lineRule="auto"/>
        <w:ind w:firstLine="720"/>
        <w:rPr>
          <w:bCs/>
        </w:rPr>
      </w:pPr>
    </w:p>
    <w:p w14:paraId="5B240358" w14:textId="0FA126CE" w:rsidR="00364EFE" w:rsidRDefault="00364EFE" w:rsidP="00364EFE">
      <w:pPr>
        <w:spacing w:after="0" w:line="240" w:lineRule="auto"/>
        <w:ind w:firstLine="720"/>
        <w:rPr>
          <w:bCs/>
        </w:rPr>
      </w:pPr>
    </w:p>
    <w:p w14:paraId="345A6C87" w14:textId="0C0239A8" w:rsidR="00364EFE" w:rsidRDefault="00364EFE" w:rsidP="00364EFE">
      <w:pPr>
        <w:spacing w:after="0" w:line="240" w:lineRule="auto"/>
        <w:ind w:firstLine="720"/>
        <w:rPr>
          <w:bCs/>
        </w:rPr>
      </w:pPr>
    </w:p>
    <w:p w14:paraId="4C6AA7DD" w14:textId="32B6AE37" w:rsidR="00364EFE" w:rsidRDefault="00364EFE" w:rsidP="00364EFE">
      <w:pPr>
        <w:spacing w:after="0" w:line="240" w:lineRule="auto"/>
        <w:ind w:firstLine="720"/>
        <w:rPr>
          <w:bCs/>
        </w:rPr>
      </w:pPr>
    </w:p>
    <w:p w14:paraId="25464129" w14:textId="133E78D2" w:rsidR="00364EFE" w:rsidRDefault="00364EFE" w:rsidP="00364EFE">
      <w:pPr>
        <w:spacing w:after="0" w:line="240" w:lineRule="auto"/>
        <w:ind w:firstLine="720"/>
        <w:rPr>
          <w:bCs/>
        </w:rPr>
      </w:pPr>
    </w:p>
    <w:p w14:paraId="5EADC93C" w14:textId="4C0DDE6F" w:rsidR="00364EFE" w:rsidRDefault="00364EFE" w:rsidP="00364EFE">
      <w:pPr>
        <w:spacing w:after="0" w:line="240" w:lineRule="auto"/>
        <w:ind w:firstLine="720"/>
        <w:rPr>
          <w:bCs/>
        </w:rPr>
      </w:pPr>
    </w:p>
    <w:p w14:paraId="4B1B27C8" w14:textId="6BD20D3A" w:rsidR="00364EFE" w:rsidRDefault="00364EFE" w:rsidP="00364EFE">
      <w:pPr>
        <w:spacing w:after="0" w:line="240" w:lineRule="auto"/>
        <w:ind w:firstLine="720"/>
        <w:rPr>
          <w:bCs/>
        </w:rPr>
      </w:pPr>
    </w:p>
    <w:p w14:paraId="745267A6" w14:textId="185F35A1" w:rsidR="00364EFE" w:rsidRDefault="00364EFE" w:rsidP="00364EFE">
      <w:pPr>
        <w:spacing w:after="0" w:line="240" w:lineRule="auto"/>
        <w:ind w:firstLine="720"/>
        <w:rPr>
          <w:bCs/>
        </w:rPr>
      </w:pPr>
    </w:p>
    <w:p w14:paraId="179931BD" w14:textId="6B15E7BD" w:rsidR="00364EFE" w:rsidRDefault="00364EFE" w:rsidP="00364EFE">
      <w:pPr>
        <w:spacing w:after="0" w:line="240" w:lineRule="auto"/>
        <w:ind w:firstLine="720"/>
        <w:rPr>
          <w:bCs/>
        </w:rPr>
      </w:pPr>
    </w:p>
    <w:p w14:paraId="426833D2" w14:textId="3298EA5D" w:rsidR="00364EFE" w:rsidRDefault="00364EFE" w:rsidP="00364EFE">
      <w:pPr>
        <w:spacing w:after="0" w:line="240" w:lineRule="auto"/>
        <w:ind w:firstLine="720"/>
        <w:rPr>
          <w:bCs/>
        </w:rPr>
      </w:pPr>
    </w:p>
    <w:p w14:paraId="4F99F0F8" w14:textId="77777777" w:rsidR="00364EFE" w:rsidRDefault="00364EFE" w:rsidP="002F7ABE">
      <w:pPr>
        <w:spacing w:after="0" w:line="240" w:lineRule="auto"/>
        <w:rPr>
          <w:bCs/>
        </w:rPr>
      </w:pPr>
      <w:bookmarkStart w:id="3" w:name="_GoBack"/>
      <w:bookmarkEnd w:id="3"/>
    </w:p>
    <w:p w14:paraId="45774D7F" w14:textId="4327ED05" w:rsidR="00364EFE" w:rsidRPr="00FE0F6D" w:rsidRDefault="00364EFE" w:rsidP="00364EFE">
      <w:pPr>
        <w:spacing w:after="0" w:line="240" w:lineRule="auto"/>
        <w:rPr>
          <w:b/>
        </w:rPr>
      </w:pPr>
      <w:r w:rsidRPr="00FE0F6D">
        <w:rPr>
          <w:b/>
        </w:rPr>
        <w:t xml:space="preserve">Figure </w:t>
      </w:r>
      <w:r w:rsidR="00FE0F6D">
        <w:rPr>
          <w:b/>
        </w:rPr>
        <w:t>C</w:t>
      </w:r>
      <w:r w:rsidR="00FE0F6D" w:rsidRPr="00FE0F6D">
        <w:rPr>
          <w:b/>
        </w:rPr>
        <w:t xml:space="preserve">: </w:t>
      </w:r>
      <w:r w:rsidRPr="00FE0F6D">
        <w:rPr>
          <w:b/>
        </w:rPr>
        <w:t xml:space="preserve"> </w:t>
      </w:r>
      <w:bookmarkStart w:id="4" w:name="_Hlk20252774"/>
      <w:r w:rsidRPr="00FE0F6D">
        <w:rPr>
          <w:b/>
        </w:rPr>
        <w:t xml:space="preserve">Reporting Rates for </w:t>
      </w:r>
      <w:r w:rsidR="00F42B9F" w:rsidRPr="00FE0F6D">
        <w:rPr>
          <w:b/>
        </w:rPr>
        <w:t xml:space="preserve">12-month </w:t>
      </w:r>
      <w:r w:rsidRPr="00FE0F6D">
        <w:rPr>
          <w:b/>
        </w:rPr>
        <w:t>Retention</w:t>
      </w:r>
      <w:r w:rsidR="00F42B9F" w:rsidRPr="00FE0F6D">
        <w:rPr>
          <w:b/>
        </w:rPr>
        <w:t xml:space="preserve"> on ART</w:t>
      </w:r>
      <w:r w:rsidRPr="00FE0F6D">
        <w:rPr>
          <w:b/>
        </w:rPr>
        <w:t xml:space="preserve"> in the Facility Survey Sample</w:t>
      </w:r>
      <w:bookmarkEnd w:id="4"/>
    </w:p>
    <w:p w14:paraId="3ED2805F" w14:textId="77777777" w:rsidR="00364EFE" w:rsidRDefault="00364EFE" w:rsidP="00364EFE">
      <w:pPr>
        <w:spacing w:after="0" w:line="240" w:lineRule="auto"/>
        <w:rPr>
          <w:bCs/>
        </w:rPr>
      </w:pPr>
    </w:p>
    <w:p w14:paraId="4CECF602" w14:textId="46DC01F5" w:rsidR="00364EFE" w:rsidRDefault="00364EFE" w:rsidP="00364EFE">
      <w:pPr>
        <w:spacing w:after="0" w:line="240" w:lineRule="auto"/>
        <w:rPr>
          <w:bCs/>
        </w:rPr>
      </w:pPr>
      <w:r>
        <w:rPr>
          <w:bCs/>
          <w:noProof/>
        </w:rPr>
        <w:drawing>
          <wp:inline distT="0" distB="0" distL="0" distR="0" wp14:anchorId="0143E408" wp14:editId="23B3BA2E">
            <wp:extent cx="5943600" cy="4166870"/>
            <wp:effectExtent l="0" t="0" r="0" b="5080"/>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ing Rate 106a WP2 Sample - Cohort.PNG"/>
                    <pic:cNvPicPr/>
                  </pic:nvPicPr>
                  <pic:blipFill>
                    <a:blip r:embed="rId7">
                      <a:extLst>
                        <a:ext uri="{28A0092B-C50C-407E-A947-70E740481C1C}">
                          <a14:useLocalDpi xmlns:a14="http://schemas.microsoft.com/office/drawing/2010/main" val="0"/>
                        </a:ext>
                      </a:extLst>
                    </a:blip>
                    <a:stretch>
                      <a:fillRect/>
                    </a:stretch>
                  </pic:blipFill>
                  <pic:spPr>
                    <a:xfrm>
                      <a:off x="0" y="0"/>
                      <a:ext cx="5943600" cy="4166870"/>
                    </a:xfrm>
                    <a:prstGeom prst="rect">
                      <a:avLst/>
                    </a:prstGeom>
                  </pic:spPr>
                </pic:pic>
              </a:graphicData>
            </a:graphic>
          </wp:inline>
        </w:drawing>
      </w:r>
    </w:p>
    <w:p w14:paraId="2D542163" w14:textId="77777777" w:rsidR="00364EFE" w:rsidRPr="00364EFE" w:rsidRDefault="00364EFE" w:rsidP="00364EFE">
      <w:pPr>
        <w:spacing w:after="0" w:line="240" w:lineRule="auto"/>
        <w:ind w:firstLine="720"/>
        <w:rPr>
          <w:bCs/>
        </w:rPr>
      </w:pPr>
    </w:p>
    <w:p w14:paraId="140794BB" w14:textId="77777777" w:rsidR="00364EFE" w:rsidRDefault="00364EFE" w:rsidP="0093528C">
      <w:pPr>
        <w:spacing w:after="0" w:line="240" w:lineRule="auto"/>
        <w:rPr>
          <w:b/>
        </w:rPr>
      </w:pPr>
    </w:p>
    <w:p w14:paraId="302C6656" w14:textId="77777777" w:rsidR="0002600E" w:rsidRDefault="0002600E" w:rsidP="0093528C">
      <w:pPr>
        <w:spacing w:after="0" w:line="240" w:lineRule="auto"/>
        <w:rPr>
          <w:b/>
        </w:rPr>
      </w:pPr>
    </w:p>
    <w:p w14:paraId="3BB5D5B5" w14:textId="4EBD42D0" w:rsidR="00E016D9" w:rsidRDefault="00E016D9" w:rsidP="0093528C">
      <w:pPr>
        <w:spacing w:after="0" w:line="240" w:lineRule="auto"/>
        <w:rPr>
          <w:b/>
        </w:rPr>
      </w:pPr>
      <w:r>
        <w:rPr>
          <w:b/>
        </w:rPr>
        <w:t xml:space="preserve">Table </w:t>
      </w:r>
      <w:r w:rsidR="00E84AC1">
        <w:rPr>
          <w:b/>
        </w:rPr>
        <w:t>C</w:t>
      </w:r>
      <w:r>
        <w:rPr>
          <w:b/>
        </w:rPr>
        <w:t>:  Observations Excluded During Data Cleaning</w:t>
      </w:r>
    </w:p>
    <w:tbl>
      <w:tblPr>
        <w:tblStyle w:val="TableGrid"/>
        <w:tblW w:w="0" w:type="auto"/>
        <w:tblLook w:val="04A0" w:firstRow="1" w:lastRow="0" w:firstColumn="1" w:lastColumn="0" w:noHBand="0" w:noVBand="1"/>
      </w:tblPr>
      <w:tblGrid>
        <w:gridCol w:w="1560"/>
        <w:gridCol w:w="1557"/>
        <w:gridCol w:w="965"/>
        <w:gridCol w:w="831"/>
        <w:gridCol w:w="1198"/>
        <w:gridCol w:w="851"/>
        <w:gridCol w:w="1583"/>
        <w:gridCol w:w="805"/>
      </w:tblGrid>
      <w:tr w:rsidR="002B21C3" w14:paraId="4944EFE6" w14:textId="77777777" w:rsidTr="0093528C">
        <w:tc>
          <w:tcPr>
            <w:tcW w:w="1560" w:type="dxa"/>
          </w:tcPr>
          <w:p w14:paraId="49D44397" w14:textId="4B0E5DAE" w:rsidR="002B21C3" w:rsidRDefault="00486701" w:rsidP="0093528C">
            <w:pPr>
              <w:rPr>
                <w:b/>
              </w:rPr>
            </w:pPr>
            <w:r>
              <w:rPr>
                <w:b/>
              </w:rPr>
              <w:t>Analysis Type</w:t>
            </w:r>
          </w:p>
        </w:tc>
        <w:tc>
          <w:tcPr>
            <w:tcW w:w="1557" w:type="dxa"/>
          </w:tcPr>
          <w:p w14:paraId="6F31D297" w14:textId="77777777" w:rsidR="002B21C3" w:rsidRDefault="002B21C3" w:rsidP="0093528C">
            <w:pPr>
              <w:rPr>
                <w:b/>
              </w:rPr>
            </w:pPr>
          </w:p>
        </w:tc>
        <w:tc>
          <w:tcPr>
            <w:tcW w:w="1796" w:type="dxa"/>
            <w:gridSpan w:val="2"/>
          </w:tcPr>
          <w:p w14:paraId="04DD9279" w14:textId="3C39431E" w:rsidR="002B21C3" w:rsidRDefault="002B21C3" w:rsidP="0093528C">
            <w:pPr>
              <w:jc w:val="center"/>
              <w:rPr>
                <w:b/>
              </w:rPr>
            </w:pPr>
            <w:r>
              <w:rPr>
                <w:b/>
              </w:rPr>
              <w:t>HTC</w:t>
            </w:r>
          </w:p>
        </w:tc>
        <w:tc>
          <w:tcPr>
            <w:tcW w:w="2049" w:type="dxa"/>
            <w:gridSpan w:val="2"/>
          </w:tcPr>
          <w:p w14:paraId="5EB60B3A" w14:textId="71910FA9" w:rsidR="002B21C3" w:rsidRDefault="002B21C3" w:rsidP="0093528C">
            <w:pPr>
              <w:jc w:val="center"/>
              <w:rPr>
                <w:b/>
              </w:rPr>
            </w:pPr>
            <w:r>
              <w:rPr>
                <w:b/>
              </w:rPr>
              <w:t>Current on ART</w:t>
            </w:r>
          </w:p>
        </w:tc>
        <w:tc>
          <w:tcPr>
            <w:tcW w:w="2388" w:type="dxa"/>
            <w:gridSpan w:val="2"/>
          </w:tcPr>
          <w:p w14:paraId="1DC5D339" w14:textId="758BF024" w:rsidR="002B21C3" w:rsidRDefault="002B21C3" w:rsidP="0093528C">
            <w:pPr>
              <w:jc w:val="center"/>
              <w:rPr>
                <w:b/>
              </w:rPr>
            </w:pPr>
            <w:r>
              <w:rPr>
                <w:b/>
              </w:rPr>
              <w:t>Retention</w:t>
            </w:r>
            <w:r w:rsidR="00F42B9F">
              <w:rPr>
                <w:b/>
              </w:rPr>
              <w:t xml:space="preserve"> on ART</w:t>
            </w:r>
          </w:p>
        </w:tc>
      </w:tr>
      <w:tr w:rsidR="00455C40" w14:paraId="4499C2EF" w14:textId="77777777" w:rsidTr="007B4CC0">
        <w:tc>
          <w:tcPr>
            <w:tcW w:w="1560" w:type="dxa"/>
          </w:tcPr>
          <w:p w14:paraId="74B41B40" w14:textId="77777777" w:rsidR="00455C40" w:rsidRDefault="00455C40" w:rsidP="0093528C">
            <w:pPr>
              <w:rPr>
                <w:b/>
              </w:rPr>
            </w:pPr>
          </w:p>
        </w:tc>
        <w:tc>
          <w:tcPr>
            <w:tcW w:w="1557" w:type="dxa"/>
          </w:tcPr>
          <w:p w14:paraId="3C865824" w14:textId="77777777" w:rsidR="00455C40" w:rsidRDefault="00455C40" w:rsidP="0093528C">
            <w:pPr>
              <w:rPr>
                <w:b/>
              </w:rPr>
            </w:pPr>
          </w:p>
        </w:tc>
        <w:tc>
          <w:tcPr>
            <w:tcW w:w="965" w:type="dxa"/>
          </w:tcPr>
          <w:p w14:paraId="08F03A84" w14:textId="77777777" w:rsidR="00455C40" w:rsidRDefault="00455C40" w:rsidP="0093528C">
            <w:pPr>
              <w:jc w:val="center"/>
              <w:rPr>
                <w:b/>
              </w:rPr>
            </w:pPr>
            <w:r>
              <w:rPr>
                <w:b/>
              </w:rPr>
              <w:t>N</w:t>
            </w:r>
          </w:p>
        </w:tc>
        <w:tc>
          <w:tcPr>
            <w:tcW w:w="831" w:type="dxa"/>
          </w:tcPr>
          <w:p w14:paraId="0301A0D7" w14:textId="77777777" w:rsidR="00455C40" w:rsidRDefault="00455C40" w:rsidP="0093528C">
            <w:pPr>
              <w:jc w:val="center"/>
              <w:rPr>
                <w:b/>
              </w:rPr>
            </w:pPr>
            <w:r>
              <w:rPr>
                <w:b/>
              </w:rPr>
              <w:t>%</w:t>
            </w:r>
          </w:p>
        </w:tc>
        <w:tc>
          <w:tcPr>
            <w:tcW w:w="1198" w:type="dxa"/>
          </w:tcPr>
          <w:p w14:paraId="70840522" w14:textId="392BCAEE" w:rsidR="00455C40" w:rsidRDefault="00455C40" w:rsidP="0093528C">
            <w:pPr>
              <w:jc w:val="center"/>
              <w:rPr>
                <w:b/>
              </w:rPr>
            </w:pPr>
            <w:r>
              <w:rPr>
                <w:b/>
              </w:rPr>
              <w:t>N</w:t>
            </w:r>
          </w:p>
        </w:tc>
        <w:tc>
          <w:tcPr>
            <w:tcW w:w="851" w:type="dxa"/>
          </w:tcPr>
          <w:p w14:paraId="13C5EFEE" w14:textId="6014EFD0" w:rsidR="00455C40" w:rsidRDefault="002B21C3" w:rsidP="0093528C">
            <w:pPr>
              <w:jc w:val="center"/>
              <w:rPr>
                <w:b/>
              </w:rPr>
            </w:pPr>
            <w:r>
              <w:rPr>
                <w:b/>
              </w:rPr>
              <w:t>%</w:t>
            </w:r>
          </w:p>
        </w:tc>
        <w:tc>
          <w:tcPr>
            <w:tcW w:w="1583" w:type="dxa"/>
          </w:tcPr>
          <w:p w14:paraId="2B922A58" w14:textId="3DA5C072" w:rsidR="00455C40" w:rsidRDefault="002B21C3" w:rsidP="0093528C">
            <w:pPr>
              <w:jc w:val="center"/>
              <w:rPr>
                <w:b/>
              </w:rPr>
            </w:pPr>
            <w:r>
              <w:rPr>
                <w:b/>
              </w:rPr>
              <w:t>N</w:t>
            </w:r>
          </w:p>
        </w:tc>
        <w:tc>
          <w:tcPr>
            <w:tcW w:w="805" w:type="dxa"/>
          </w:tcPr>
          <w:p w14:paraId="216F443E" w14:textId="77777777" w:rsidR="00455C40" w:rsidRDefault="00455C40" w:rsidP="0093528C">
            <w:pPr>
              <w:jc w:val="center"/>
              <w:rPr>
                <w:b/>
              </w:rPr>
            </w:pPr>
            <w:r>
              <w:rPr>
                <w:b/>
              </w:rPr>
              <w:t>%</w:t>
            </w:r>
          </w:p>
        </w:tc>
      </w:tr>
      <w:tr w:rsidR="002B21C3" w14:paraId="3CE4C21E" w14:textId="77777777" w:rsidTr="007B4CC0">
        <w:tc>
          <w:tcPr>
            <w:tcW w:w="1560" w:type="dxa"/>
          </w:tcPr>
          <w:p w14:paraId="59D81E71" w14:textId="77777777" w:rsidR="002B21C3" w:rsidRDefault="002B21C3" w:rsidP="0093528C">
            <w:pPr>
              <w:rPr>
                <w:b/>
              </w:rPr>
            </w:pPr>
            <w:r>
              <w:rPr>
                <w:b/>
              </w:rPr>
              <w:t>Facility Survey</w:t>
            </w:r>
          </w:p>
        </w:tc>
        <w:tc>
          <w:tcPr>
            <w:tcW w:w="1557" w:type="dxa"/>
          </w:tcPr>
          <w:p w14:paraId="5314CA2A" w14:textId="77777777" w:rsidR="002B21C3" w:rsidRPr="00AC38FC" w:rsidRDefault="002B21C3" w:rsidP="0093528C">
            <w:r w:rsidRPr="00AC38FC">
              <w:t>Excluded</w:t>
            </w:r>
          </w:p>
        </w:tc>
        <w:tc>
          <w:tcPr>
            <w:tcW w:w="965" w:type="dxa"/>
          </w:tcPr>
          <w:p w14:paraId="5F9C836C" w14:textId="27410576" w:rsidR="002B21C3" w:rsidRPr="00AC38FC" w:rsidRDefault="002B21C3" w:rsidP="0093528C">
            <w:pPr>
              <w:jc w:val="center"/>
            </w:pPr>
            <w:r w:rsidRPr="00AC38FC">
              <w:t>3</w:t>
            </w:r>
          </w:p>
        </w:tc>
        <w:tc>
          <w:tcPr>
            <w:tcW w:w="831" w:type="dxa"/>
            <w:vMerge w:val="restart"/>
            <w:vAlign w:val="center"/>
          </w:tcPr>
          <w:p w14:paraId="126AC218" w14:textId="6FC24417" w:rsidR="002B21C3" w:rsidRPr="00AC38FC" w:rsidRDefault="002B21C3" w:rsidP="007B4CC0">
            <w:pPr>
              <w:jc w:val="center"/>
            </w:pPr>
            <w:r w:rsidRPr="00AC38FC">
              <w:t>0.03%</w:t>
            </w:r>
          </w:p>
        </w:tc>
        <w:tc>
          <w:tcPr>
            <w:tcW w:w="1198" w:type="dxa"/>
          </w:tcPr>
          <w:p w14:paraId="24A4CFDD" w14:textId="77777777" w:rsidR="002B21C3" w:rsidRPr="00AC38FC" w:rsidRDefault="002B21C3" w:rsidP="0093528C">
            <w:pPr>
              <w:jc w:val="center"/>
            </w:pPr>
            <w:r w:rsidRPr="00AC38FC">
              <w:t>0</w:t>
            </w:r>
          </w:p>
        </w:tc>
        <w:tc>
          <w:tcPr>
            <w:tcW w:w="851" w:type="dxa"/>
            <w:vMerge w:val="restart"/>
            <w:vAlign w:val="center"/>
          </w:tcPr>
          <w:p w14:paraId="61C70D27" w14:textId="337C088E" w:rsidR="002B21C3" w:rsidRPr="00AC38FC" w:rsidRDefault="007B4CC0" w:rsidP="007B4CC0">
            <w:pPr>
              <w:jc w:val="center"/>
            </w:pPr>
            <w:r w:rsidRPr="00AC38FC">
              <w:t>0</w:t>
            </w:r>
            <w:r w:rsidR="002B21C3" w:rsidRPr="00AC38FC">
              <w:t>%</w:t>
            </w:r>
          </w:p>
        </w:tc>
        <w:tc>
          <w:tcPr>
            <w:tcW w:w="1583" w:type="dxa"/>
          </w:tcPr>
          <w:p w14:paraId="2C507007" w14:textId="77777777" w:rsidR="002B21C3" w:rsidRPr="00AC38FC" w:rsidRDefault="002B21C3" w:rsidP="0093528C">
            <w:pPr>
              <w:jc w:val="center"/>
            </w:pPr>
            <w:r w:rsidRPr="00AC38FC">
              <w:t>215</w:t>
            </w:r>
          </w:p>
        </w:tc>
        <w:tc>
          <w:tcPr>
            <w:tcW w:w="805" w:type="dxa"/>
            <w:vMerge w:val="restart"/>
            <w:vAlign w:val="center"/>
          </w:tcPr>
          <w:p w14:paraId="24E694BC" w14:textId="76D0119F" w:rsidR="002B21C3" w:rsidRPr="00AC38FC" w:rsidRDefault="002B21C3" w:rsidP="007B4CC0">
            <w:pPr>
              <w:jc w:val="center"/>
            </w:pPr>
            <w:r w:rsidRPr="00AC38FC">
              <w:t>13.2%</w:t>
            </w:r>
          </w:p>
        </w:tc>
      </w:tr>
      <w:tr w:rsidR="002B21C3" w14:paraId="22229BCE" w14:textId="77777777" w:rsidTr="007B4CC0">
        <w:tc>
          <w:tcPr>
            <w:tcW w:w="1560" w:type="dxa"/>
          </w:tcPr>
          <w:p w14:paraId="2EF7E03A" w14:textId="77777777" w:rsidR="002B21C3" w:rsidRDefault="002B21C3" w:rsidP="0093528C">
            <w:pPr>
              <w:rPr>
                <w:b/>
              </w:rPr>
            </w:pPr>
          </w:p>
        </w:tc>
        <w:tc>
          <w:tcPr>
            <w:tcW w:w="1557" w:type="dxa"/>
          </w:tcPr>
          <w:p w14:paraId="7661D70D" w14:textId="77777777" w:rsidR="002B21C3" w:rsidRPr="00AC38FC" w:rsidRDefault="002B21C3" w:rsidP="0093528C">
            <w:r w:rsidRPr="00AC38FC">
              <w:t>Total</w:t>
            </w:r>
          </w:p>
        </w:tc>
        <w:tc>
          <w:tcPr>
            <w:tcW w:w="965" w:type="dxa"/>
          </w:tcPr>
          <w:p w14:paraId="22840097" w14:textId="09615B1F" w:rsidR="002B21C3" w:rsidRPr="00AC38FC" w:rsidRDefault="002B21C3" w:rsidP="0093528C">
            <w:pPr>
              <w:jc w:val="center"/>
            </w:pPr>
            <w:r w:rsidRPr="00AC38FC">
              <w:t>10,339</w:t>
            </w:r>
          </w:p>
        </w:tc>
        <w:tc>
          <w:tcPr>
            <w:tcW w:w="831" w:type="dxa"/>
            <w:vMerge/>
            <w:vAlign w:val="center"/>
          </w:tcPr>
          <w:p w14:paraId="3D1765DD" w14:textId="77777777" w:rsidR="002B21C3" w:rsidRPr="00AC38FC" w:rsidRDefault="002B21C3" w:rsidP="007B4CC0">
            <w:pPr>
              <w:jc w:val="center"/>
            </w:pPr>
          </w:p>
        </w:tc>
        <w:tc>
          <w:tcPr>
            <w:tcW w:w="1198" w:type="dxa"/>
          </w:tcPr>
          <w:p w14:paraId="45ABB44A" w14:textId="77777777" w:rsidR="002B21C3" w:rsidRPr="00AC38FC" w:rsidRDefault="002B21C3" w:rsidP="0093528C">
            <w:pPr>
              <w:jc w:val="center"/>
            </w:pPr>
            <w:r w:rsidRPr="00AC38FC">
              <w:t>2,220</w:t>
            </w:r>
          </w:p>
        </w:tc>
        <w:tc>
          <w:tcPr>
            <w:tcW w:w="851" w:type="dxa"/>
            <w:vMerge/>
            <w:vAlign w:val="center"/>
          </w:tcPr>
          <w:p w14:paraId="67304F06" w14:textId="77777777" w:rsidR="002B21C3" w:rsidRPr="00AC38FC" w:rsidRDefault="002B21C3" w:rsidP="007B4CC0">
            <w:pPr>
              <w:jc w:val="center"/>
            </w:pPr>
          </w:p>
        </w:tc>
        <w:tc>
          <w:tcPr>
            <w:tcW w:w="1583" w:type="dxa"/>
          </w:tcPr>
          <w:p w14:paraId="435498B5" w14:textId="05EB999D" w:rsidR="002B21C3" w:rsidRPr="00AC38FC" w:rsidRDefault="002B21C3" w:rsidP="0093528C">
            <w:pPr>
              <w:jc w:val="center"/>
            </w:pPr>
            <w:r w:rsidRPr="00AC38FC">
              <w:t>1632</w:t>
            </w:r>
          </w:p>
        </w:tc>
        <w:tc>
          <w:tcPr>
            <w:tcW w:w="805" w:type="dxa"/>
            <w:vMerge/>
            <w:vAlign w:val="center"/>
          </w:tcPr>
          <w:p w14:paraId="1F733771" w14:textId="77777777" w:rsidR="002B21C3" w:rsidRPr="00AC38FC" w:rsidRDefault="002B21C3" w:rsidP="007B4CC0">
            <w:pPr>
              <w:jc w:val="center"/>
            </w:pPr>
          </w:p>
        </w:tc>
      </w:tr>
      <w:tr w:rsidR="002B21C3" w14:paraId="6F470B61" w14:textId="77777777" w:rsidTr="007B4CC0">
        <w:tc>
          <w:tcPr>
            <w:tcW w:w="1560" w:type="dxa"/>
          </w:tcPr>
          <w:p w14:paraId="24BFF8B1" w14:textId="77777777" w:rsidR="002B21C3" w:rsidRDefault="002B21C3" w:rsidP="0093528C">
            <w:pPr>
              <w:rPr>
                <w:b/>
              </w:rPr>
            </w:pPr>
            <w:r>
              <w:rPr>
                <w:b/>
              </w:rPr>
              <w:t>ITT Analysis</w:t>
            </w:r>
          </w:p>
        </w:tc>
        <w:tc>
          <w:tcPr>
            <w:tcW w:w="1557" w:type="dxa"/>
          </w:tcPr>
          <w:p w14:paraId="73B46362" w14:textId="77777777" w:rsidR="002B21C3" w:rsidRPr="00AC38FC" w:rsidRDefault="002B21C3" w:rsidP="0093528C">
            <w:r w:rsidRPr="00AC38FC">
              <w:t>Excluded</w:t>
            </w:r>
          </w:p>
        </w:tc>
        <w:tc>
          <w:tcPr>
            <w:tcW w:w="965" w:type="dxa"/>
          </w:tcPr>
          <w:p w14:paraId="6A559292" w14:textId="7ED80377" w:rsidR="002B21C3" w:rsidRPr="00AC38FC" w:rsidRDefault="002B21C3" w:rsidP="0093528C">
            <w:pPr>
              <w:jc w:val="center"/>
            </w:pPr>
            <w:r w:rsidRPr="00AC38FC">
              <w:t>29</w:t>
            </w:r>
          </w:p>
        </w:tc>
        <w:tc>
          <w:tcPr>
            <w:tcW w:w="831" w:type="dxa"/>
            <w:vMerge w:val="restart"/>
            <w:vAlign w:val="center"/>
          </w:tcPr>
          <w:p w14:paraId="6FE4E180" w14:textId="0ABB16C0" w:rsidR="002B21C3" w:rsidRPr="00AC38FC" w:rsidRDefault="002B21C3" w:rsidP="007B4CC0">
            <w:pPr>
              <w:jc w:val="center"/>
            </w:pPr>
            <w:r w:rsidRPr="00AC38FC">
              <w:t>0.06%</w:t>
            </w:r>
          </w:p>
        </w:tc>
        <w:tc>
          <w:tcPr>
            <w:tcW w:w="1198" w:type="dxa"/>
          </w:tcPr>
          <w:p w14:paraId="3AABCC02" w14:textId="6F4EF52B" w:rsidR="002B21C3" w:rsidRPr="00AC38FC" w:rsidRDefault="002B21C3" w:rsidP="0093528C">
            <w:pPr>
              <w:jc w:val="center"/>
            </w:pPr>
            <w:r w:rsidRPr="00AC38FC">
              <w:t>4</w:t>
            </w:r>
          </w:p>
        </w:tc>
        <w:tc>
          <w:tcPr>
            <w:tcW w:w="851" w:type="dxa"/>
            <w:vMerge w:val="restart"/>
            <w:vAlign w:val="center"/>
          </w:tcPr>
          <w:p w14:paraId="6BBE40C4" w14:textId="4C77D621" w:rsidR="002B21C3" w:rsidRPr="00AC38FC" w:rsidRDefault="002B21C3" w:rsidP="007B4CC0">
            <w:pPr>
              <w:jc w:val="center"/>
            </w:pPr>
            <w:r w:rsidRPr="00AC38FC">
              <w:t>0.05%</w:t>
            </w:r>
          </w:p>
        </w:tc>
        <w:tc>
          <w:tcPr>
            <w:tcW w:w="1583" w:type="dxa"/>
          </w:tcPr>
          <w:p w14:paraId="7CC78973" w14:textId="14D88623" w:rsidR="002B21C3" w:rsidRPr="00AC38FC" w:rsidRDefault="002B21C3" w:rsidP="0093528C">
            <w:pPr>
              <w:jc w:val="center"/>
            </w:pPr>
            <w:r w:rsidRPr="00AC38FC">
              <w:t>702</w:t>
            </w:r>
          </w:p>
        </w:tc>
        <w:tc>
          <w:tcPr>
            <w:tcW w:w="805" w:type="dxa"/>
            <w:vMerge w:val="restart"/>
            <w:vAlign w:val="center"/>
          </w:tcPr>
          <w:p w14:paraId="0DF0F080" w14:textId="1C2DCB7A" w:rsidR="002B21C3" w:rsidRPr="00AC38FC" w:rsidRDefault="002B21C3" w:rsidP="007B4CC0">
            <w:pPr>
              <w:jc w:val="center"/>
            </w:pPr>
            <w:r w:rsidRPr="00AC38FC">
              <w:t>11.3%</w:t>
            </w:r>
          </w:p>
        </w:tc>
      </w:tr>
      <w:tr w:rsidR="002B21C3" w14:paraId="6AEE731F" w14:textId="77777777" w:rsidTr="007B4CC0">
        <w:trPr>
          <w:trHeight w:val="70"/>
        </w:trPr>
        <w:tc>
          <w:tcPr>
            <w:tcW w:w="1560" w:type="dxa"/>
          </w:tcPr>
          <w:p w14:paraId="138C80E0" w14:textId="77777777" w:rsidR="002B21C3" w:rsidRDefault="002B21C3" w:rsidP="0093528C">
            <w:pPr>
              <w:rPr>
                <w:b/>
              </w:rPr>
            </w:pPr>
          </w:p>
        </w:tc>
        <w:tc>
          <w:tcPr>
            <w:tcW w:w="1557" w:type="dxa"/>
          </w:tcPr>
          <w:p w14:paraId="1038D5F0" w14:textId="77777777" w:rsidR="002B21C3" w:rsidRPr="00AC38FC" w:rsidRDefault="002B21C3" w:rsidP="0093528C">
            <w:r w:rsidRPr="00AC38FC">
              <w:t>Total</w:t>
            </w:r>
          </w:p>
        </w:tc>
        <w:tc>
          <w:tcPr>
            <w:tcW w:w="965" w:type="dxa"/>
          </w:tcPr>
          <w:p w14:paraId="6F741361" w14:textId="272843B2" w:rsidR="002B21C3" w:rsidRPr="00AC38FC" w:rsidRDefault="002B21C3" w:rsidP="0093528C">
            <w:pPr>
              <w:jc w:val="center"/>
            </w:pPr>
            <w:r w:rsidRPr="00AC38FC">
              <w:t>49,216</w:t>
            </w:r>
          </w:p>
        </w:tc>
        <w:tc>
          <w:tcPr>
            <w:tcW w:w="831" w:type="dxa"/>
            <w:vMerge/>
          </w:tcPr>
          <w:p w14:paraId="53185D1C" w14:textId="77777777" w:rsidR="002B21C3" w:rsidRDefault="002B21C3" w:rsidP="0093528C">
            <w:pPr>
              <w:jc w:val="center"/>
              <w:rPr>
                <w:b/>
              </w:rPr>
            </w:pPr>
          </w:p>
        </w:tc>
        <w:tc>
          <w:tcPr>
            <w:tcW w:w="1198" w:type="dxa"/>
          </w:tcPr>
          <w:p w14:paraId="68B8D229" w14:textId="432062B7" w:rsidR="002B21C3" w:rsidRPr="00AC38FC" w:rsidRDefault="002B21C3" w:rsidP="0093528C">
            <w:pPr>
              <w:jc w:val="center"/>
            </w:pPr>
            <w:r w:rsidRPr="00AC38FC">
              <w:t>7,858</w:t>
            </w:r>
          </w:p>
        </w:tc>
        <w:tc>
          <w:tcPr>
            <w:tcW w:w="851" w:type="dxa"/>
            <w:vMerge/>
          </w:tcPr>
          <w:p w14:paraId="15636AAE" w14:textId="77777777" w:rsidR="002B21C3" w:rsidRDefault="002B21C3" w:rsidP="0093528C">
            <w:pPr>
              <w:jc w:val="center"/>
              <w:rPr>
                <w:b/>
              </w:rPr>
            </w:pPr>
          </w:p>
        </w:tc>
        <w:tc>
          <w:tcPr>
            <w:tcW w:w="1583" w:type="dxa"/>
          </w:tcPr>
          <w:p w14:paraId="22004B63" w14:textId="7CCA4D12" w:rsidR="002B21C3" w:rsidRPr="00AC38FC" w:rsidRDefault="002B21C3" w:rsidP="0093528C">
            <w:pPr>
              <w:jc w:val="center"/>
            </w:pPr>
            <w:r w:rsidRPr="00AC38FC">
              <w:t>6,207</w:t>
            </w:r>
          </w:p>
        </w:tc>
        <w:tc>
          <w:tcPr>
            <w:tcW w:w="805" w:type="dxa"/>
            <w:vMerge/>
          </w:tcPr>
          <w:p w14:paraId="0058D4F5" w14:textId="6BDD19A5" w:rsidR="002B21C3" w:rsidRDefault="002B21C3" w:rsidP="0093528C">
            <w:pPr>
              <w:jc w:val="center"/>
              <w:rPr>
                <w:b/>
              </w:rPr>
            </w:pPr>
          </w:p>
        </w:tc>
      </w:tr>
    </w:tbl>
    <w:p w14:paraId="58C36E56" w14:textId="23B1FF93" w:rsidR="002E0089" w:rsidRDefault="00D45F8F" w:rsidP="0093528C">
      <w:pPr>
        <w:spacing w:after="0" w:line="240" w:lineRule="auto"/>
        <w:rPr>
          <w:b/>
        </w:rPr>
      </w:pPr>
      <w:r w:rsidRPr="00D45F8F">
        <w:rPr>
          <w:sz w:val="16"/>
        </w:rPr>
        <w:t>Footnote:  ART, antiretroviral therapy; HTC, HIV testing &amp; counseling; ITT, intention to treat.</w:t>
      </w:r>
      <w:r>
        <w:rPr>
          <w:b/>
        </w:rPr>
        <w:t xml:space="preserve"> </w:t>
      </w:r>
      <w:r w:rsidR="002E0089">
        <w:rPr>
          <w:b/>
        </w:rPr>
        <w:br w:type="page"/>
      </w:r>
    </w:p>
    <w:p w14:paraId="5C6CCE0E" w14:textId="4BF751ED" w:rsidR="002E0089" w:rsidRDefault="00E016D9" w:rsidP="0093528C">
      <w:pPr>
        <w:spacing w:after="0" w:line="240" w:lineRule="auto"/>
        <w:rPr>
          <w:b/>
        </w:rPr>
      </w:pPr>
      <w:r w:rsidRPr="00673D97">
        <w:rPr>
          <w:b/>
        </w:rPr>
        <w:lastRenderedPageBreak/>
        <w:t xml:space="preserve">Table </w:t>
      </w:r>
      <w:r w:rsidR="00E84AC1">
        <w:rPr>
          <w:b/>
        </w:rPr>
        <w:t>D</w:t>
      </w:r>
      <w:r w:rsidR="002E0089" w:rsidRPr="00673D97">
        <w:rPr>
          <w:b/>
        </w:rPr>
        <w:t>:  Full Regression</w:t>
      </w:r>
      <w:r w:rsidR="002E0089">
        <w:rPr>
          <w:b/>
        </w:rPr>
        <w:t xml:space="preserve"> Models (Facility Survey Sample)</w:t>
      </w:r>
    </w:p>
    <w:tbl>
      <w:tblPr>
        <w:tblStyle w:val="TableGrid"/>
        <w:tblW w:w="9347" w:type="dxa"/>
        <w:tblLook w:val="04A0" w:firstRow="1" w:lastRow="0" w:firstColumn="1" w:lastColumn="0" w:noHBand="0" w:noVBand="1"/>
      </w:tblPr>
      <w:tblGrid>
        <w:gridCol w:w="1795"/>
        <w:gridCol w:w="1440"/>
        <w:gridCol w:w="1559"/>
        <w:gridCol w:w="1567"/>
        <w:gridCol w:w="1456"/>
        <w:gridCol w:w="1530"/>
      </w:tblGrid>
      <w:tr w:rsidR="00233E41" w14:paraId="6FA98571" w14:textId="77777777" w:rsidTr="00CE1367">
        <w:tc>
          <w:tcPr>
            <w:tcW w:w="1795" w:type="dxa"/>
          </w:tcPr>
          <w:p w14:paraId="5529CFBE" w14:textId="77777777" w:rsidR="00233E41" w:rsidRDefault="00233E41" w:rsidP="0093528C"/>
        </w:tc>
        <w:tc>
          <w:tcPr>
            <w:tcW w:w="1440" w:type="dxa"/>
          </w:tcPr>
          <w:p w14:paraId="40139200" w14:textId="77777777" w:rsidR="00233E41" w:rsidRDefault="00233E41" w:rsidP="0093528C"/>
        </w:tc>
        <w:tc>
          <w:tcPr>
            <w:tcW w:w="1559" w:type="dxa"/>
          </w:tcPr>
          <w:p w14:paraId="49D4EC02" w14:textId="5F1CC34E" w:rsidR="00233E41" w:rsidRPr="009A16EB" w:rsidRDefault="00233E41" w:rsidP="0093528C">
            <w:pPr>
              <w:jc w:val="center"/>
              <w:rPr>
                <w:b/>
              </w:rPr>
            </w:pPr>
            <w:r w:rsidRPr="009A16EB">
              <w:rPr>
                <w:b/>
              </w:rPr>
              <w:t>HTC</w:t>
            </w:r>
          </w:p>
        </w:tc>
        <w:tc>
          <w:tcPr>
            <w:tcW w:w="1567" w:type="dxa"/>
          </w:tcPr>
          <w:p w14:paraId="086ED2AF" w14:textId="77777777" w:rsidR="00233E41" w:rsidRPr="009A16EB" w:rsidRDefault="00233E41" w:rsidP="0093528C">
            <w:pPr>
              <w:jc w:val="center"/>
              <w:rPr>
                <w:b/>
              </w:rPr>
            </w:pPr>
            <w:r w:rsidRPr="009A16EB">
              <w:rPr>
                <w:b/>
              </w:rPr>
              <w:t>Current on ART</w:t>
            </w:r>
          </w:p>
        </w:tc>
        <w:tc>
          <w:tcPr>
            <w:tcW w:w="1456" w:type="dxa"/>
          </w:tcPr>
          <w:p w14:paraId="1E9541C4" w14:textId="6D237501" w:rsidR="00233E41" w:rsidRPr="009A16EB" w:rsidRDefault="00F42B9F" w:rsidP="0093528C">
            <w:pPr>
              <w:jc w:val="center"/>
              <w:rPr>
                <w:b/>
              </w:rPr>
            </w:pPr>
            <w:r>
              <w:rPr>
                <w:b/>
              </w:rPr>
              <w:t>Retention on ART</w:t>
            </w:r>
          </w:p>
        </w:tc>
        <w:tc>
          <w:tcPr>
            <w:tcW w:w="1530" w:type="dxa"/>
          </w:tcPr>
          <w:p w14:paraId="5F08CCE6" w14:textId="05556A9F" w:rsidR="00233E41" w:rsidRPr="009A16EB" w:rsidRDefault="00233E41" w:rsidP="0093528C">
            <w:pPr>
              <w:jc w:val="center"/>
              <w:rPr>
                <w:b/>
              </w:rPr>
            </w:pPr>
            <w:r>
              <w:rPr>
                <w:b/>
              </w:rPr>
              <w:t>Retention</w:t>
            </w:r>
            <w:r w:rsidR="00F42B9F">
              <w:rPr>
                <w:b/>
              </w:rPr>
              <w:t xml:space="preserve"> on ART</w:t>
            </w:r>
          </w:p>
        </w:tc>
      </w:tr>
      <w:tr w:rsidR="00956EE5" w14:paraId="6F60FF6A" w14:textId="77777777" w:rsidTr="007D1034">
        <w:tc>
          <w:tcPr>
            <w:tcW w:w="3235" w:type="dxa"/>
            <w:gridSpan w:val="2"/>
          </w:tcPr>
          <w:p w14:paraId="3999873E" w14:textId="064AF9BA" w:rsidR="00956EE5" w:rsidRDefault="00956EE5" w:rsidP="0093528C">
            <w:r w:rsidRPr="00956EE5">
              <w:rPr>
                <w:b/>
              </w:rPr>
              <w:t>Model Type</w:t>
            </w:r>
          </w:p>
        </w:tc>
        <w:tc>
          <w:tcPr>
            <w:tcW w:w="1559" w:type="dxa"/>
          </w:tcPr>
          <w:p w14:paraId="51E636A1" w14:textId="1EE32886" w:rsidR="00956EE5" w:rsidRDefault="00956EE5" w:rsidP="0093528C">
            <w:pPr>
              <w:jc w:val="center"/>
              <w:rPr>
                <w:b/>
              </w:rPr>
            </w:pPr>
            <w:r>
              <w:rPr>
                <w:b/>
              </w:rPr>
              <w:t>Neg. Binomial</w:t>
            </w:r>
          </w:p>
        </w:tc>
        <w:tc>
          <w:tcPr>
            <w:tcW w:w="1567" w:type="dxa"/>
          </w:tcPr>
          <w:p w14:paraId="07CAA7EB" w14:textId="233CE14C" w:rsidR="00956EE5" w:rsidRDefault="00956EE5" w:rsidP="0093528C">
            <w:pPr>
              <w:jc w:val="center"/>
              <w:rPr>
                <w:b/>
              </w:rPr>
            </w:pPr>
            <w:r>
              <w:rPr>
                <w:b/>
              </w:rPr>
              <w:t>Neg. Binomial</w:t>
            </w:r>
          </w:p>
        </w:tc>
        <w:tc>
          <w:tcPr>
            <w:tcW w:w="1456" w:type="dxa"/>
          </w:tcPr>
          <w:p w14:paraId="0498854B" w14:textId="719BE025" w:rsidR="00956EE5" w:rsidRDefault="00956EE5" w:rsidP="0093528C">
            <w:pPr>
              <w:jc w:val="center"/>
              <w:rPr>
                <w:b/>
              </w:rPr>
            </w:pPr>
            <w:r>
              <w:rPr>
                <w:b/>
              </w:rPr>
              <w:t>Gaussian</w:t>
            </w:r>
          </w:p>
        </w:tc>
        <w:tc>
          <w:tcPr>
            <w:tcW w:w="1530" w:type="dxa"/>
          </w:tcPr>
          <w:p w14:paraId="6A3E3415" w14:textId="03F2ECD9" w:rsidR="00956EE5" w:rsidRDefault="00956EE5" w:rsidP="0093528C">
            <w:pPr>
              <w:jc w:val="center"/>
              <w:rPr>
                <w:b/>
              </w:rPr>
            </w:pPr>
            <w:r>
              <w:rPr>
                <w:b/>
              </w:rPr>
              <w:t>Gaussian</w:t>
            </w:r>
          </w:p>
        </w:tc>
      </w:tr>
      <w:tr w:rsidR="00233E41" w14:paraId="0705735D" w14:textId="77777777" w:rsidTr="00CE1367">
        <w:tc>
          <w:tcPr>
            <w:tcW w:w="1795" w:type="dxa"/>
          </w:tcPr>
          <w:p w14:paraId="557143D9" w14:textId="77777777" w:rsidR="00233E41" w:rsidRDefault="00233E41" w:rsidP="0093528C"/>
        </w:tc>
        <w:tc>
          <w:tcPr>
            <w:tcW w:w="1440" w:type="dxa"/>
          </w:tcPr>
          <w:p w14:paraId="7544C926" w14:textId="77777777" w:rsidR="00233E41" w:rsidRDefault="00233E41" w:rsidP="0093528C"/>
        </w:tc>
        <w:tc>
          <w:tcPr>
            <w:tcW w:w="1559" w:type="dxa"/>
          </w:tcPr>
          <w:p w14:paraId="6AE5B787" w14:textId="076DBA6B" w:rsidR="00233E41" w:rsidRPr="009A16EB" w:rsidRDefault="00424FA3" w:rsidP="0093528C">
            <w:pPr>
              <w:jc w:val="center"/>
              <w:rPr>
                <w:b/>
              </w:rPr>
            </w:pPr>
            <w:r>
              <w:rPr>
                <w:b/>
              </w:rPr>
              <w:t>Beta</w:t>
            </w:r>
          </w:p>
        </w:tc>
        <w:tc>
          <w:tcPr>
            <w:tcW w:w="1567" w:type="dxa"/>
          </w:tcPr>
          <w:p w14:paraId="09BEB8A6" w14:textId="28510B83" w:rsidR="00233E41" w:rsidRPr="009A16EB" w:rsidRDefault="00424FA3" w:rsidP="0093528C">
            <w:pPr>
              <w:jc w:val="center"/>
              <w:rPr>
                <w:b/>
              </w:rPr>
            </w:pPr>
            <w:r>
              <w:rPr>
                <w:b/>
              </w:rPr>
              <w:t>Beta</w:t>
            </w:r>
          </w:p>
        </w:tc>
        <w:tc>
          <w:tcPr>
            <w:tcW w:w="1456" w:type="dxa"/>
          </w:tcPr>
          <w:p w14:paraId="74BE5C7E" w14:textId="68398C90" w:rsidR="00233E41" w:rsidRPr="009A16EB" w:rsidRDefault="00F42B9F" w:rsidP="0093528C">
            <w:pPr>
              <w:jc w:val="center"/>
              <w:rPr>
                <w:b/>
              </w:rPr>
            </w:pPr>
            <w:r>
              <w:rPr>
                <w:b/>
              </w:rPr>
              <w:t>Percent</w:t>
            </w:r>
          </w:p>
        </w:tc>
        <w:tc>
          <w:tcPr>
            <w:tcW w:w="1530" w:type="dxa"/>
          </w:tcPr>
          <w:p w14:paraId="45EF43B6" w14:textId="08075597" w:rsidR="00233E41" w:rsidRPr="009A16EB" w:rsidRDefault="00F42B9F" w:rsidP="0093528C">
            <w:pPr>
              <w:jc w:val="center"/>
              <w:rPr>
                <w:b/>
              </w:rPr>
            </w:pPr>
            <w:r>
              <w:rPr>
                <w:b/>
              </w:rPr>
              <w:t>Percent</w:t>
            </w:r>
          </w:p>
        </w:tc>
      </w:tr>
      <w:tr w:rsidR="00A843A2" w14:paraId="4848F590" w14:textId="77777777" w:rsidTr="00CE1367">
        <w:tc>
          <w:tcPr>
            <w:tcW w:w="3235" w:type="dxa"/>
            <w:gridSpan w:val="2"/>
          </w:tcPr>
          <w:p w14:paraId="3E88F97C" w14:textId="6CD8C879" w:rsidR="00A843A2" w:rsidRPr="00A843A2" w:rsidRDefault="00A843A2" w:rsidP="0093528C">
            <w:pPr>
              <w:rPr>
                <w:b/>
              </w:rPr>
            </w:pPr>
            <w:r w:rsidRPr="00A843A2">
              <w:rPr>
                <w:b/>
              </w:rPr>
              <w:t>Covariates</w:t>
            </w:r>
          </w:p>
        </w:tc>
        <w:tc>
          <w:tcPr>
            <w:tcW w:w="1559" w:type="dxa"/>
          </w:tcPr>
          <w:p w14:paraId="27D7ECBB" w14:textId="77777777" w:rsidR="00A843A2" w:rsidRPr="002C27ED" w:rsidRDefault="00A843A2" w:rsidP="0093528C">
            <w:pPr>
              <w:jc w:val="center"/>
              <w:rPr>
                <w:b/>
                <w:sz w:val="20"/>
              </w:rPr>
            </w:pPr>
            <w:r w:rsidRPr="002C27ED">
              <w:rPr>
                <w:b/>
                <w:sz w:val="20"/>
              </w:rPr>
              <w:t>(Robust 95% C.I.)</w:t>
            </w:r>
          </w:p>
        </w:tc>
        <w:tc>
          <w:tcPr>
            <w:tcW w:w="1567" w:type="dxa"/>
          </w:tcPr>
          <w:p w14:paraId="21A17DE1" w14:textId="77777777" w:rsidR="00A843A2" w:rsidRPr="002C27ED" w:rsidRDefault="00A843A2" w:rsidP="0093528C">
            <w:pPr>
              <w:jc w:val="center"/>
              <w:rPr>
                <w:b/>
                <w:sz w:val="20"/>
              </w:rPr>
            </w:pPr>
            <w:r w:rsidRPr="002C27ED">
              <w:rPr>
                <w:b/>
                <w:sz w:val="20"/>
              </w:rPr>
              <w:t>(Robust 95% C.I.)</w:t>
            </w:r>
          </w:p>
        </w:tc>
        <w:tc>
          <w:tcPr>
            <w:tcW w:w="1456" w:type="dxa"/>
          </w:tcPr>
          <w:p w14:paraId="4B66E034" w14:textId="77777777" w:rsidR="00A843A2" w:rsidRPr="002C27ED" w:rsidRDefault="00A843A2" w:rsidP="0093528C">
            <w:pPr>
              <w:jc w:val="center"/>
              <w:rPr>
                <w:b/>
                <w:sz w:val="20"/>
              </w:rPr>
            </w:pPr>
            <w:r w:rsidRPr="002C27ED">
              <w:rPr>
                <w:b/>
                <w:sz w:val="20"/>
              </w:rPr>
              <w:t>(Robust 95% C.I.)</w:t>
            </w:r>
          </w:p>
        </w:tc>
        <w:tc>
          <w:tcPr>
            <w:tcW w:w="1530" w:type="dxa"/>
          </w:tcPr>
          <w:p w14:paraId="44B3FEF6" w14:textId="77777777" w:rsidR="00A843A2" w:rsidRPr="002C27ED" w:rsidRDefault="00A843A2" w:rsidP="0093528C">
            <w:pPr>
              <w:jc w:val="center"/>
              <w:rPr>
                <w:b/>
                <w:sz w:val="20"/>
              </w:rPr>
            </w:pPr>
            <w:r w:rsidRPr="002C27ED">
              <w:rPr>
                <w:b/>
                <w:sz w:val="20"/>
              </w:rPr>
              <w:t>(Bootstrap 95% C.I.)</w:t>
            </w:r>
          </w:p>
        </w:tc>
      </w:tr>
      <w:tr w:rsidR="00C33F5D" w14:paraId="03EA0802" w14:textId="77777777" w:rsidTr="00820D52">
        <w:trPr>
          <w:trHeight w:val="269"/>
        </w:trPr>
        <w:tc>
          <w:tcPr>
            <w:tcW w:w="1795" w:type="dxa"/>
          </w:tcPr>
          <w:p w14:paraId="3201791E" w14:textId="77777777" w:rsidR="00C33F5D" w:rsidRDefault="00C33F5D" w:rsidP="00C33F5D">
            <w:r w:rsidRPr="00235611">
              <w:rPr>
                <w:rFonts w:cs="Arial"/>
                <w:b/>
                <w:sz w:val="16"/>
                <w:szCs w:val="16"/>
              </w:rPr>
              <w:t>Level:</w:t>
            </w:r>
          </w:p>
        </w:tc>
        <w:tc>
          <w:tcPr>
            <w:tcW w:w="1440" w:type="dxa"/>
          </w:tcPr>
          <w:p w14:paraId="7D904BA3" w14:textId="77777777" w:rsidR="00C33F5D" w:rsidRPr="007F25E3" w:rsidRDefault="00C33F5D" w:rsidP="00C33F5D">
            <w:pPr>
              <w:rPr>
                <w:rFonts w:cs="Arial"/>
                <w:i/>
                <w:sz w:val="16"/>
                <w:szCs w:val="16"/>
              </w:rPr>
            </w:pPr>
            <w:r w:rsidRPr="007F25E3">
              <w:rPr>
                <w:rFonts w:cs="Arial"/>
                <w:i/>
                <w:sz w:val="16"/>
                <w:szCs w:val="16"/>
              </w:rPr>
              <w:t>HC III vs. HC II</w:t>
            </w:r>
          </w:p>
        </w:tc>
        <w:tc>
          <w:tcPr>
            <w:tcW w:w="1559" w:type="dxa"/>
            <w:vAlign w:val="bottom"/>
          </w:tcPr>
          <w:p w14:paraId="23B2A0F5" w14:textId="5699639F" w:rsidR="00C33F5D" w:rsidRPr="00C33F5D" w:rsidRDefault="00C33F5D" w:rsidP="00C33F5D">
            <w:pPr>
              <w:jc w:val="center"/>
              <w:rPr>
                <w:rFonts w:cs="Arial"/>
                <w:b/>
                <w:sz w:val="16"/>
                <w:szCs w:val="16"/>
              </w:rPr>
            </w:pPr>
            <w:r w:rsidRPr="00C33F5D">
              <w:rPr>
                <w:rFonts w:ascii="Calibri" w:hAnsi="Calibri"/>
                <w:b/>
                <w:color w:val="000000"/>
                <w:sz w:val="16"/>
                <w:szCs w:val="16"/>
              </w:rPr>
              <w:t>1.813***</w:t>
            </w:r>
          </w:p>
        </w:tc>
        <w:tc>
          <w:tcPr>
            <w:tcW w:w="1567" w:type="dxa"/>
            <w:vAlign w:val="bottom"/>
          </w:tcPr>
          <w:p w14:paraId="16D58A7C" w14:textId="66054485" w:rsidR="00C33F5D" w:rsidRPr="0015013A" w:rsidRDefault="00C33F5D" w:rsidP="00C33F5D">
            <w:pPr>
              <w:jc w:val="center"/>
              <w:rPr>
                <w:rFonts w:cs="Arial"/>
                <w:b/>
                <w:sz w:val="16"/>
                <w:szCs w:val="16"/>
              </w:rPr>
            </w:pPr>
            <w:r>
              <w:rPr>
                <w:rFonts w:ascii="Calibri" w:hAnsi="Calibri"/>
                <w:color w:val="000000"/>
                <w:sz w:val="16"/>
                <w:szCs w:val="16"/>
              </w:rPr>
              <w:t>-0.165</w:t>
            </w:r>
          </w:p>
        </w:tc>
        <w:tc>
          <w:tcPr>
            <w:tcW w:w="1456" w:type="dxa"/>
            <w:vAlign w:val="bottom"/>
          </w:tcPr>
          <w:p w14:paraId="192E625C" w14:textId="73229C72" w:rsidR="00C33F5D" w:rsidRPr="007F25E3" w:rsidRDefault="00C33F5D" w:rsidP="00C33F5D">
            <w:pPr>
              <w:jc w:val="center"/>
              <w:rPr>
                <w:rFonts w:cs="Arial"/>
                <w:sz w:val="16"/>
                <w:szCs w:val="16"/>
              </w:rPr>
            </w:pPr>
            <w:r>
              <w:rPr>
                <w:rFonts w:ascii="Calibri" w:hAnsi="Calibri"/>
                <w:color w:val="000000"/>
                <w:sz w:val="16"/>
                <w:szCs w:val="16"/>
              </w:rPr>
              <w:t>-0.009</w:t>
            </w:r>
          </w:p>
        </w:tc>
        <w:tc>
          <w:tcPr>
            <w:tcW w:w="1530" w:type="dxa"/>
            <w:vAlign w:val="center"/>
          </w:tcPr>
          <w:p w14:paraId="23801673" w14:textId="3FBB326E" w:rsidR="00C33F5D" w:rsidRPr="007F25E3" w:rsidRDefault="00BD0D39" w:rsidP="00820D52">
            <w:pPr>
              <w:jc w:val="center"/>
              <w:rPr>
                <w:rFonts w:cs="Arial"/>
                <w:sz w:val="16"/>
                <w:szCs w:val="16"/>
              </w:rPr>
            </w:pPr>
            <w:r>
              <w:rPr>
                <w:rFonts w:cs="Arial"/>
                <w:sz w:val="16"/>
                <w:szCs w:val="16"/>
              </w:rPr>
              <w:t>-0.009</w:t>
            </w:r>
          </w:p>
        </w:tc>
      </w:tr>
      <w:tr w:rsidR="00C33F5D" w14:paraId="12B3D84A" w14:textId="77777777" w:rsidTr="00820D52">
        <w:trPr>
          <w:trHeight w:val="269"/>
        </w:trPr>
        <w:tc>
          <w:tcPr>
            <w:tcW w:w="1795" w:type="dxa"/>
          </w:tcPr>
          <w:p w14:paraId="4441DA1E" w14:textId="77777777" w:rsidR="00C33F5D" w:rsidRDefault="00C33F5D" w:rsidP="00C33F5D"/>
        </w:tc>
        <w:tc>
          <w:tcPr>
            <w:tcW w:w="1440" w:type="dxa"/>
          </w:tcPr>
          <w:p w14:paraId="2D597CE1" w14:textId="77777777" w:rsidR="00C33F5D" w:rsidRPr="007F25E3" w:rsidRDefault="00C33F5D" w:rsidP="00C33F5D">
            <w:pPr>
              <w:rPr>
                <w:rFonts w:cs="Arial"/>
                <w:i/>
                <w:sz w:val="16"/>
                <w:szCs w:val="16"/>
              </w:rPr>
            </w:pPr>
          </w:p>
        </w:tc>
        <w:tc>
          <w:tcPr>
            <w:tcW w:w="1559" w:type="dxa"/>
            <w:vAlign w:val="bottom"/>
          </w:tcPr>
          <w:p w14:paraId="5D187E41" w14:textId="558FB2B0" w:rsidR="00C33F5D" w:rsidRPr="00C33F5D" w:rsidRDefault="00C33F5D" w:rsidP="00C33F5D">
            <w:pPr>
              <w:jc w:val="center"/>
              <w:rPr>
                <w:rFonts w:cs="Arial"/>
                <w:b/>
                <w:sz w:val="16"/>
                <w:szCs w:val="16"/>
              </w:rPr>
            </w:pPr>
            <w:r w:rsidRPr="00C33F5D">
              <w:rPr>
                <w:rFonts w:ascii="Calibri" w:hAnsi="Calibri"/>
                <w:b/>
                <w:color w:val="000000"/>
                <w:sz w:val="16"/>
                <w:szCs w:val="16"/>
              </w:rPr>
              <w:t>(1.042, 2.585)</w:t>
            </w:r>
          </w:p>
        </w:tc>
        <w:tc>
          <w:tcPr>
            <w:tcW w:w="1567" w:type="dxa"/>
            <w:vAlign w:val="bottom"/>
          </w:tcPr>
          <w:p w14:paraId="0FB07E80" w14:textId="11D8C477" w:rsidR="00C33F5D" w:rsidRPr="0015013A" w:rsidRDefault="00C33F5D" w:rsidP="00C33F5D">
            <w:pPr>
              <w:jc w:val="center"/>
              <w:rPr>
                <w:rFonts w:cs="Arial"/>
                <w:b/>
                <w:sz w:val="16"/>
                <w:szCs w:val="16"/>
              </w:rPr>
            </w:pPr>
            <w:r>
              <w:rPr>
                <w:rFonts w:ascii="Calibri" w:hAnsi="Calibri"/>
                <w:color w:val="000000"/>
                <w:sz w:val="16"/>
                <w:szCs w:val="16"/>
              </w:rPr>
              <w:t>(-1.648, 1.318)</w:t>
            </w:r>
          </w:p>
        </w:tc>
        <w:tc>
          <w:tcPr>
            <w:tcW w:w="1456" w:type="dxa"/>
            <w:vAlign w:val="bottom"/>
          </w:tcPr>
          <w:p w14:paraId="00F1A3C9" w14:textId="43F5D73B" w:rsidR="00C33F5D" w:rsidRPr="007F25E3" w:rsidRDefault="00C33F5D" w:rsidP="00C33F5D">
            <w:pPr>
              <w:jc w:val="center"/>
              <w:rPr>
                <w:rFonts w:cs="Arial"/>
                <w:sz w:val="16"/>
                <w:szCs w:val="16"/>
              </w:rPr>
            </w:pPr>
            <w:r>
              <w:rPr>
                <w:rFonts w:ascii="Calibri" w:hAnsi="Calibri"/>
                <w:color w:val="000000"/>
                <w:sz w:val="16"/>
                <w:szCs w:val="16"/>
              </w:rPr>
              <w:t>(-0.129, 0.111)</w:t>
            </w:r>
          </w:p>
        </w:tc>
        <w:tc>
          <w:tcPr>
            <w:tcW w:w="1530" w:type="dxa"/>
            <w:vAlign w:val="center"/>
          </w:tcPr>
          <w:p w14:paraId="5124FABC" w14:textId="025787D8" w:rsidR="00C33F5D" w:rsidRPr="007F25E3" w:rsidRDefault="00BD0D39" w:rsidP="00820D52">
            <w:pPr>
              <w:jc w:val="center"/>
              <w:rPr>
                <w:rFonts w:cs="Arial"/>
                <w:sz w:val="16"/>
                <w:szCs w:val="16"/>
              </w:rPr>
            </w:pPr>
            <w:r>
              <w:rPr>
                <w:rFonts w:cs="Arial"/>
                <w:sz w:val="16"/>
                <w:szCs w:val="16"/>
              </w:rPr>
              <w:t>(-0.161, 0.143)</w:t>
            </w:r>
          </w:p>
        </w:tc>
      </w:tr>
      <w:tr w:rsidR="00C33F5D" w14:paraId="10F6BA8A" w14:textId="77777777" w:rsidTr="00820D52">
        <w:trPr>
          <w:trHeight w:val="269"/>
        </w:trPr>
        <w:tc>
          <w:tcPr>
            <w:tcW w:w="1795" w:type="dxa"/>
          </w:tcPr>
          <w:p w14:paraId="187D5398" w14:textId="77777777" w:rsidR="00C33F5D" w:rsidRDefault="00C33F5D" w:rsidP="00C33F5D"/>
        </w:tc>
        <w:tc>
          <w:tcPr>
            <w:tcW w:w="1440" w:type="dxa"/>
          </w:tcPr>
          <w:p w14:paraId="1AFCB75A" w14:textId="5E4A7EAC" w:rsidR="00C33F5D" w:rsidRPr="007F25E3" w:rsidRDefault="00C33F5D" w:rsidP="00C33F5D">
            <w:pPr>
              <w:rPr>
                <w:rFonts w:cs="Arial"/>
                <w:i/>
                <w:sz w:val="16"/>
                <w:szCs w:val="16"/>
              </w:rPr>
            </w:pPr>
            <w:r w:rsidRPr="007F25E3">
              <w:rPr>
                <w:rFonts w:cs="Arial"/>
                <w:i/>
                <w:sz w:val="16"/>
                <w:szCs w:val="16"/>
              </w:rPr>
              <w:t xml:space="preserve">HC IV </w:t>
            </w:r>
            <w:r>
              <w:rPr>
                <w:rFonts w:cs="Arial"/>
                <w:i/>
                <w:sz w:val="16"/>
                <w:szCs w:val="16"/>
              </w:rPr>
              <w:t xml:space="preserve">or Hospital </w:t>
            </w:r>
            <w:r w:rsidRPr="007F25E3">
              <w:rPr>
                <w:rFonts w:cs="Arial"/>
                <w:i/>
                <w:sz w:val="16"/>
                <w:szCs w:val="16"/>
              </w:rPr>
              <w:t>vs. HC II</w:t>
            </w:r>
          </w:p>
        </w:tc>
        <w:tc>
          <w:tcPr>
            <w:tcW w:w="1559" w:type="dxa"/>
            <w:vAlign w:val="bottom"/>
          </w:tcPr>
          <w:p w14:paraId="6C12B5F5" w14:textId="28C3BFF7" w:rsidR="00C33F5D" w:rsidRPr="00C33F5D" w:rsidRDefault="00C33F5D" w:rsidP="00C33F5D">
            <w:pPr>
              <w:jc w:val="center"/>
              <w:rPr>
                <w:rFonts w:cs="Arial"/>
                <w:b/>
                <w:sz w:val="16"/>
                <w:szCs w:val="16"/>
              </w:rPr>
            </w:pPr>
            <w:r w:rsidRPr="00C33F5D">
              <w:rPr>
                <w:rFonts w:ascii="Calibri" w:hAnsi="Calibri"/>
                <w:b/>
                <w:color w:val="000000"/>
                <w:sz w:val="16"/>
                <w:szCs w:val="16"/>
              </w:rPr>
              <w:t>2.808***</w:t>
            </w:r>
          </w:p>
        </w:tc>
        <w:tc>
          <w:tcPr>
            <w:tcW w:w="1567" w:type="dxa"/>
            <w:vAlign w:val="bottom"/>
          </w:tcPr>
          <w:p w14:paraId="24DB7609" w14:textId="5CE0C52A" w:rsidR="00C33F5D" w:rsidRPr="00EB1871" w:rsidRDefault="00C33F5D" w:rsidP="00C33F5D">
            <w:pPr>
              <w:jc w:val="center"/>
              <w:rPr>
                <w:rFonts w:cs="Arial"/>
                <w:b/>
                <w:sz w:val="16"/>
                <w:szCs w:val="16"/>
              </w:rPr>
            </w:pPr>
            <w:r w:rsidRPr="00EB1871">
              <w:rPr>
                <w:rFonts w:ascii="Calibri" w:hAnsi="Calibri"/>
                <w:b/>
                <w:color w:val="000000"/>
                <w:sz w:val="16"/>
                <w:szCs w:val="16"/>
              </w:rPr>
              <w:t>2.02</w:t>
            </w:r>
            <w:r>
              <w:rPr>
                <w:rFonts w:ascii="Calibri" w:hAnsi="Calibri"/>
                <w:b/>
                <w:color w:val="000000"/>
                <w:sz w:val="16"/>
                <w:szCs w:val="16"/>
              </w:rPr>
              <w:t>0</w:t>
            </w:r>
            <w:r w:rsidRPr="00EB1871">
              <w:rPr>
                <w:rFonts w:ascii="Calibri" w:hAnsi="Calibri"/>
                <w:b/>
                <w:color w:val="000000"/>
                <w:sz w:val="16"/>
                <w:szCs w:val="16"/>
              </w:rPr>
              <w:t>*</w:t>
            </w:r>
          </w:p>
        </w:tc>
        <w:tc>
          <w:tcPr>
            <w:tcW w:w="1456" w:type="dxa"/>
            <w:vAlign w:val="bottom"/>
          </w:tcPr>
          <w:p w14:paraId="124BFED4" w14:textId="4E3C46E8" w:rsidR="00C33F5D" w:rsidRPr="007F25E3" w:rsidRDefault="00C33F5D" w:rsidP="00C33F5D">
            <w:pPr>
              <w:jc w:val="center"/>
              <w:rPr>
                <w:rFonts w:cs="Arial"/>
                <w:sz w:val="16"/>
                <w:szCs w:val="16"/>
              </w:rPr>
            </w:pPr>
            <w:r>
              <w:rPr>
                <w:rFonts w:ascii="Calibri" w:hAnsi="Calibri"/>
                <w:color w:val="000000"/>
                <w:sz w:val="16"/>
                <w:szCs w:val="16"/>
              </w:rPr>
              <w:t>-0.052</w:t>
            </w:r>
          </w:p>
        </w:tc>
        <w:tc>
          <w:tcPr>
            <w:tcW w:w="1530" w:type="dxa"/>
            <w:vAlign w:val="center"/>
          </w:tcPr>
          <w:p w14:paraId="087BD067" w14:textId="7303135A" w:rsidR="00C33F5D" w:rsidRPr="00820D52" w:rsidRDefault="00BD0D39" w:rsidP="00820D52">
            <w:pPr>
              <w:jc w:val="center"/>
              <w:rPr>
                <w:rFonts w:cs="Arial"/>
                <w:sz w:val="16"/>
                <w:szCs w:val="16"/>
              </w:rPr>
            </w:pPr>
            <w:r w:rsidRPr="00820D52">
              <w:rPr>
                <w:rFonts w:cs="Arial"/>
                <w:sz w:val="16"/>
                <w:szCs w:val="16"/>
              </w:rPr>
              <w:t>-0.052</w:t>
            </w:r>
          </w:p>
        </w:tc>
      </w:tr>
      <w:tr w:rsidR="00C33F5D" w14:paraId="67206B58" w14:textId="77777777" w:rsidTr="00820D52">
        <w:trPr>
          <w:trHeight w:val="269"/>
        </w:trPr>
        <w:tc>
          <w:tcPr>
            <w:tcW w:w="1795" w:type="dxa"/>
          </w:tcPr>
          <w:p w14:paraId="645EFFAC" w14:textId="77777777" w:rsidR="00C33F5D" w:rsidRDefault="00C33F5D" w:rsidP="00C33F5D"/>
        </w:tc>
        <w:tc>
          <w:tcPr>
            <w:tcW w:w="1440" w:type="dxa"/>
          </w:tcPr>
          <w:p w14:paraId="2B834486" w14:textId="77777777" w:rsidR="00C33F5D" w:rsidRPr="007F25E3" w:rsidRDefault="00C33F5D" w:rsidP="00C33F5D">
            <w:pPr>
              <w:rPr>
                <w:rFonts w:cs="Arial"/>
                <w:i/>
                <w:sz w:val="16"/>
                <w:szCs w:val="16"/>
              </w:rPr>
            </w:pPr>
          </w:p>
        </w:tc>
        <w:tc>
          <w:tcPr>
            <w:tcW w:w="1559" w:type="dxa"/>
            <w:vAlign w:val="bottom"/>
          </w:tcPr>
          <w:p w14:paraId="65E896C1" w14:textId="78A83DDE" w:rsidR="00C33F5D" w:rsidRPr="00C33F5D" w:rsidRDefault="00C33F5D" w:rsidP="00C33F5D">
            <w:pPr>
              <w:jc w:val="center"/>
              <w:rPr>
                <w:rFonts w:cs="Arial"/>
                <w:b/>
                <w:sz w:val="16"/>
                <w:szCs w:val="16"/>
              </w:rPr>
            </w:pPr>
            <w:r w:rsidRPr="00C33F5D">
              <w:rPr>
                <w:rFonts w:ascii="Calibri" w:hAnsi="Calibri"/>
                <w:b/>
                <w:color w:val="000000"/>
                <w:sz w:val="16"/>
                <w:szCs w:val="16"/>
              </w:rPr>
              <w:t>(1.999, 3.616)</w:t>
            </w:r>
          </w:p>
        </w:tc>
        <w:tc>
          <w:tcPr>
            <w:tcW w:w="1567" w:type="dxa"/>
            <w:vAlign w:val="bottom"/>
          </w:tcPr>
          <w:p w14:paraId="26EC4E4B" w14:textId="797913FC" w:rsidR="00C33F5D" w:rsidRPr="00EB1871" w:rsidRDefault="00C33F5D" w:rsidP="00C33F5D">
            <w:pPr>
              <w:jc w:val="center"/>
              <w:rPr>
                <w:rFonts w:cs="Arial"/>
                <w:b/>
                <w:sz w:val="16"/>
                <w:szCs w:val="16"/>
              </w:rPr>
            </w:pPr>
            <w:r w:rsidRPr="00EB1871">
              <w:rPr>
                <w:rFonts w:ascii="Calibri" w:hAnsi="Calibri"/>
                <w:b/>
                <w:color w:val="000000"/>
                <w:sz w:val="16"/>
                <w:szCs w:val="16"/>
              </w:rPr>
              <w:t>(0.468, 3.572)</w:t>
            </w:r>
          </w:p>
        </w:tc>
        <w:tc>
          <w:tcPr>
            <w:tcW w:w="1456" w:type="dxa"/>
            <w:vAlign w:val="bottom"/>
          </w:tcPr>
          <w:p w14:paraId="52846777" w14:textId="3500A55B" w:rsidR="00C33F5D" w:rsidRPr="007F25E3" w:rsidRDefault="00C33F5D" w:rsidP="00C33F5D">
            <w:pPr>
              <w:jc w:val="center"/>
              <w:rPr>
                <w:rFonts w:cs="Arial"/>
                <w:sz w:val="16"/>
                <w:szCs w:val="16"/>
              </w:rPr>
            </w:pPr>
            <w:r>
              <w:rPr>
                <w:rFonts w:ascii="Calibri" w:hAnsi="Calibri"/>
                <w:color w:val="000000"/>
                <w:sz w:val="16"/>
                <w:szCs w:val="16"/>
              </w:rPr>
              <w:t>(-0.179, 0.074)</w:t>
            </w:r>
          </w:p>
        </w:tc>
        <w:tc>
          <w:tcPr>
            <w:tcW w:w="1530" w:type="dxa"/>
            <w:vAlign w:val="center"/>
          </w:tcPr>
          <w:p w14:paraId="3C82205D" w14:textId="1EFE15F5" w:rsidR="00C33F5D" w:rsidRPr="00820D52" w:rsidRDefault="00BD0D39" w:rsidP="00820D52">
            <w:pPr>
              <w:jc w:val="center"/>
              <w:rPr>
                <w:rFonts w:cs="Arial"/>
                <w:sz w:val="16"/>
                <w:szCs w:val="16"/>
              </w:rPr>
            </w:pPr>
            <w:r w:rsidRPr="00820D52">
              <w:rPr>
                <w:rFonts w:cs="Arial"/>
                <w:sz w:val="16"/>
                <w:szCs w:val="16"/>
              </w:rPr>
              <w:t>(-0.211, 0.106)</w:t>
            </w:r>
          </w:p>
        </w:tc>
      </w:tr>
      <w:tr w:rsidR="00C33F5D" w14:paraId="4E7CE55A" w14:textId="77777777" w:rsidTr="00820D52">
        <w:trPr>
          <w:trHeight w:val="269"/>
        </w:trPr>
        <w:tc>
          <w:tcPr>
            <w:tcW w:w="1795" w:type="dxa"/>
          </w:tcPr>
          <w:p w14:paraId="1472F1BB" w14:textId="77777777" w:rsidR="00C33F5D" w:rsidRDefault="00C33F5D" w:rsidP="00C33F5D">
            <w:r>
              <w:rPr>
                <w:rFonts w:cs="Arial"/>
                <w:b/>
                <w:sz w:val="16"/>
                <w:szCs w:val="16"/>
              </w:rPr>
              <w:t>Ownership</w:t>
            </w:r>
          </w:p>
        </w:tc>
        <w:tc>
          <w:tcPr>
            <w:tcW w:w="1440" w:type="dxa"/>
          </w:tcPr>
          <w:p w14:paraId="18B05985" w14:textId="77777777" w:rsidR="00C33F5D" w:rsidRPr="007F25E3" w:rsidRDefault="00C33F5D" w:rsidP="00C33F5D">
            <w:pPr>
              <w:rPr>
                <w:rFonts w:cs="Arial"/>
                <w:i/>
                <w:sz w:val="16"/>
                <w:szCs w:val="16"/>
              </w:rPr>
            </w:pPr>
            <w:r w:rsidRPr="007F25E3">
              <w:rPr>
                <w:rFonts w:cs="Arial"/>
                <w:i/>
                <w:sz w:val="16"/>
                <w:szCs w:val="16"/>
              </w:rPr>
              <w:t>PNFP vs. Public</w:t>
            </w:r>
          </w:p>
        </w:tc>
        <w:tc>
          <w:tcPr>
            <w:tcW w:w="1559" w:type="dxa"/>
            <w:vAlign w:val="bottom"/>
          </w:tcPr>
          <w:p w14:paraId="4066FAD7" w14:textId="164E915A" w:rsidR="00C33F5D" w:rsidRPr="00E2507A" w:rsidRDefault="00C33F5D" w:rsidP="00C33F5D">
            <w:pPr>
              <w:jc w:val="center"/>
              <w:rPr>
                <w:rFonts w:cs="Arial"/>
                <w:b/>
                <w:sz w:val="16"/>
                <w:szCs w:val="16"/>
              </w:rPr>
            </w:pPr>
            <w:r>
              <w:rPr>
                <w:rFonts w:ascii="Calibri" w:hAnsi="Calibri"/>
                <w:color w:val="000000"/>
                <w:sz w:val="16"/>
                <w:szCs w:val="16"/>
              </w:rPr>
              <w:t>-0.2</w:t>
            </w:r>
            <w:r w:rsidR="007839C9">
              <w:rPr>
                <w:rFonts w:ascii="Calibri" w:hAnsi="Calibri"/>
                <w:color w:val="000000"/>
                <w:sz w:val="16"/>
                <w:szCs w:val="16"/>
              </w:rPr>
              <w:t>00</w:t>
            </w:r>
          </w:p>
        </w:tc>
        <w:tc>
          <w:tcPr>
            <w:tcW w:w="1567" w:type="dxa"/>
            <w:vAlign w:val="bottom"/>
          </w:tcPr>
          <w:p w14:paraId="49B1D46F" w14:textId="1D8DFC57" w:rsidR="00C33F5D" w:rsidRPr="00EB1871" w:rsidRDefault="00C33F5D" w:rsidP="00C33F5D">
            <w:pPr>
              <w:jc w:val="center"/>
              <w:rPr>
                <w:rFonts w:cs="Arial"/>
                <w:b/>
                <w:sz w:val="16"/>
                <w:szCs w:val="16"/>
              </w:rPr>
            </w:pPr>
            <w:r w:rsidRPr="00EB1871">
              <w:rPr>
                <w:rFonts w:ascii="Calibri" w:hAnsi="Calibri"/>
                <w:b/>
                <w:color w:val="000000"/>
                <w:sz w:val="16"/>
                <w:szCs w:val="16"/>
              </w:rPr>
              <w:t>-0.749*</w:t>
            </w:r>
          </w:p>
        </w:tc>
        <w:tc>
          <w:tcPr>
            <w:tcW w:w="1456" w:type="dxa"/>
            <w:vAlign w:val="bottom"/>
          </w:tcPr>
          <w:p w14:paraId="462F875B" w14:textId="563F3E1E" w:rsidR="00C33F5D" w:rsidRPr="0015013A" w:rsidRDefault="00C33F5D" w:rsidP="00C33F5D">
            <w:pPr>
              <w:jc w:val="center"/>
              <w:rPr>
                <w:rFonts w:cs="Arial"/>
                <w:b/>
                <w:sz w:val="16"/>
                <w:szCs w:val="16"/>
              </w:rPr>
            </w:pPr>
            <w:r>
              <w:rPr>
                <w:rFonts w:ascii="Calibri" w:hAnsi="Calibri"/>
                <w:color w:val="000000"/>
                <w:sz w:val="16"/>
                <w:szCs w:val="16"/>
              </w:rPr>
              <w:t>0.050</w:t>
            </w:r>
          </w:p>
        </w:tc>
        <w:tc>
          <w:tcPr>
            <w:tcW w:w="1530" w:type="dxa"/>
            <w:vAlign w:val="center"/>
          </w:tcPr>
          <w:p w14:paraId="28689084" w14:textId="28127212" w:rsidR="00C33F5D" w:rsidRPr="00820D52" w:rsidRDefault="00820D52" w:rsidP="00820D52">
            <w:pPr>
              <w:jc w:val="center"/>
              <w:rPr>
                <w:rFonts w:cs="Arial"/>
                <w:sz w:val="16"/>
                <w:szCs w:val="16"/>
              </w:rPr>
            </w:pPr>
            <w:r w:rsidRPr="00820D52">
              <w:rPr>
                <w:rFonts w:cs="Arial"/>
                <w:sz w:val="16"/>
                <w:szCs w:val="16"/>
              </w:rPr>
              <w:t>0.050</w:t>
            </w:r>
          </w:p>
        </w:tc>
      </w:tr>
      <w:tr w:rsidR="00C33F5D" w14:paraId="152386D3" w14:textId="77777777" w:rsidTr="00820D52">
        <w:trPr>
          <w:trHeight w:val="269"/>
        </w:trPr>
        <w:tc>
          <w:tcPr>
            <w:tcW w:w="1795" w:type="dxa"/>
          </w:tcPr>
          <w:p w14:paraId="28779FE3" w14:textId="77777777" w:rsidR="00C33F5D" w:rsidRPr="00235611" w:rsidRDefault="00C33F5D" w:rsidP="00C33F5D">
            <w:pPr>
              <w:rPr>
                <w:rFonts w:cs="Arial"/>
                <w:b/>
                <w:sz w:val="16"/>
                <w:szCs w:val="16"/>
              </w:rPr>
            </w:pPr>
          </w:p>
        </w:tc>
        <w:tc>
          <w:tcPr>
            <w:tcW w:w="1440" w:type="dxa"/>
          </w:tcPr>
          <w:p w14:paraId="103D9A6A" w14:textId="77777777" w:rsidR="00C33F5D" w:rsidRPr="007F25E3" w:rsidRDefault="00C33F5D" w:rsidP="00C33F5D">
            <w:pPr>
              <w:rPr>
                <w:rFonts w:cs="Arial"/>
                <w:i/>
                <w:sz w:val="16"/>
                <w:szCs w:val="16"/>
              </w:rPr>
            </w:pPr>
          </w:p>
        </w:tc>
        <w:tc>
          <w:tcPr>
            <w:tcW w:w="1559" w:type="dxa"/>
            <w:vAlign w:val="bottom"/>
          </w:tcPr>
          <w:p w14:paraId="26598AE8" w14:textId="3FF98F3E" w:rsidR="00C33F5D" w:rsidRPr="00E2507A" w:rsidRDefault="00C33F5D" w:rsidP="00C33F5D">
            <w:pPr>
              <w:jc w:val="center"/>
              <w:rPr>
                <w:rFonts w:cs="Arial"/>
                <w:b/>
                <w:sz w:val="16"/>
                <w:szCs w:val="16"/>
              </w:rPr>
            </w:pPr>
            <w:r>
              <w:rPr>
                <w:rFonts w:ascii="Calibri" w:hAnsi="Calibri"/>
                <w:color w:val="000000"/>
                <w:sz w:val="16"/>
                <w:szCs w:val="16"/>
              </w:rPr>
              <w:t>(-0.67, 0.27)</w:t>
            </w:r>
          </w:p>
        </w:tc>
        <w:tc>
          <w:tcPr>
            <w:tcW w:w="1567" w:type="dxa"/>
            <w:vAlign w:val="bottom"/>
          </w:tcPr>
          <w:p w14:paraId="5432BB2D" w14:textId="50A8402E" w:rsidR="00C33F5D" w:rsidRPr="00EB1871" w:rsidRDefault="00C33F5D" w:rsidP="00C33F5D">
            <w:pPr>
              <w:jc w:val="center"/>
              <w:rPr>
                <w:rFonts w:cs="Arial"/>
                <w:b/>
                <w:sz w:val="16"/>
                <w:szCs w:val="16"/>
              </w:rPr>
            </w:pPr>
            <w:r w:rsidRPr="00EB1871">
              <w:rPr>
                <w:rFonts w:ascii="Calibri" w:hAnsi="Calibri"/>
                <w:b/>
                <w:color w:val="000000"/>
                <w:sz w:val="16"/>
                <w:szCs w:val="16"/>
              </w:rPr>
              <w:t>(-1.479, -0.019)</w:t>
            </w:r>
          </w:p>
        </w:tc>
        <w:tc>
          <w:tcPr>
            <w:tcW w:w="1456" w:type="dxa"/>
            <w:vAlign w:val="bottom"/>
          </w:tcPr>
          <w:p w14:paraId="39437F78" w14:textId="61B306A4" w:rsidR="00C33F5D" w:rsidRPr="0015013A" w:rsidRDefault="00C33F5D" w:rsidP="00C33F5D">
            <w:pPr>
              <w:jc w:val="center"/>
              <w:rPr>
                <w:rFonts w:cs="Arial"/>
                <w:b/>
                <w:sz w:val="16"/>
                <w:szCs w:val="16"/>
              </w:rPr>
            </w:pPr>
            <w:r>
              <w:rPr>
                <w:rFonts w:ascii="Calibri" w:hAnsi="Calibri"/>
                <w:color w:val="000000"/>
                <w:sz w:val="16"/>
                <w:szCs w:val="16"/>
              </w:rPr>
              <w:t>(-0.012, 0.113)</w:t>
            </w:r>
          </w:p>
        </w:tc>
        <w:tc>
          <w:tcPr>
            <w:tcW w:w="1530" w:type="dxa"/>
            <w:vAlign w:val="center"/>
          </w:tcPr>
          <w:p w14:paraId="6D7DFB6D" w14:textId="612BD90A" w:rsidR="00C33F5D" w:rsidRPr="00820D52" w:rsidRDefault="00820D52" w:rsidP="00820D52">
            <w:pPr>
              <w:jc w:val="center"/>
              <w:rPr>
                <w:rFonts w:cs="Arial"/>
                <w:sz w:val="16"/>
                <w:szCs w:val="16"/>
              </w:rPr>
            </w:pPr>
            <w:r w:rsidRPr="00820D52">
              <w:rPr>
                <w:rFonts w:cs="Arial"/>
                <w:sz w:val="16"/>
                <w:szCs w:val="16"/>
              </w:rPr>
              <w:t>(-0.014, 0.115)</w:t>
            </w:r>
          </w:p>
        </w:tc>
      </w:tr>
      <w:tr w:rsidR="00C33F5D" w14:paraId="28261275" w14:textId="77777777" w:rsidTr="00820D52">
        <w:trPr>
          <w:trHeight w:val="269"/>
        </w:trPr>
        <w:tc>
          <w:tcPr>
            <w:tcW w:w="1795" w:type="dxa"/>
          </w:tcPr>
          <w:p w14:paraId="0EF81ACE" w14:textId="77777777" w:rsidR="00C33F5D" w:rsidRPr="00235611" w:rsidRDefault="00C33F5D" w:rsidP="00C33F5D">
            <w:pPr>
              <w:rPr>
                <w:rFonts w:cs="Arial"/>
                <w:b/>
                <w:sz w:val="16"/>
                <w:szCs w:val="16"/>
              </w:rPr>
            </w:pPr>
          </w:p>
        </w:tc>
        <w:tc>
          <w:tcPr>
            <w:tcW w:w="1440" w:type="dxa"/>
          </w:tcPr>
          <w:p w14:paraId="5F29159E" w14:textId="77777777" w:rsidR="00C33F5D" w:rsidRPr="007F25E3" w:rsidRDefault="00C33F5D" w:rsidP="00C33F5D">
            <w:pPr>
              <w:rPr>
                <w:rFonts w:cs="Arial"/>
                <w:i/>
                <w:sz w:val="16"/>
                <w:szCs w:val="16"/>
              </w:rPr>
            </w:pPr>
            <w:r>
              <w:rPr>
                <w:rFonts w:cs="Arial"/>
                <w:i/>
                <w:sz w:val="16"/>
                <w:szCs w:val="16"/>
              </w:rPr>
              <w:t>PFP vs. Public</w:t>
            </w:r>
          </w:p>
        </w:tc>
        <w:tc>
          <w:tcPr>
            <w:tcW w:w="1559" w:type="dxa"/>
            <w:vAlign w:val="bottom"/>
          </w:tcPr>
          <w:p w14:paraId="462F44DC" w14:textId="39F3D1DE" w:rsidR="00C33F5D" w:rsidRPr="007F25E3" w:rsidRDefault="00C33F5D" w:rsidP="00C33F5D">
            <w:pPr>
              <w:jc w:val="center"/>
              <w:rPr>
                <w:rFonts w:cs="Arial"/>
                <w:sz w:val="16"/>
                <w:szCs w:val="16"/>
              </w:rPr>
            </w:pPr>
            <w:r>
              <w:rPr>
                <w:rFonts w:ascii="Calibri" w:hAnsi="Calibri"/>
                <w:color w:val="000000"/>
                <w:sz w:val="16"/>
                <w:szCs w:val="16"/>
              </w:rPr>
              <w:t>-0.496</w:t>
            </w:r>
          </w:p>
        </w:tc>
        <w:tc>
          <w:tcPr>
            <w:tcW w:w="1567" w:type="dxa"/>
            <w:vAlign w:val="bottom"/>
          </w:tcPr>
          <w:p w14:paraId="1E718C6F" w14:textId="01B6CCF0" w:rsidR="00C33F5D" w:rsidRPr="00EB1871" w:rsidRDefault="00C33F5D" w:rsidP="00C33F5D">
            <w:pPr>
              <w:jc w:val="center"/>
              <w:rPr>
                <w:rFonts w:cs="Arial"/>
                <w:b/>
                <w:sz w:val="16"/>
                <w:szCs w:val="16"/>
              </w:rPr>
            </w:pPr>
            <w:r w:rsidRPr="00EB1871">
              <w:rPr>
                <w:rFonts w:ascii="Calibri" w:hAnsi="Calibri"/>
                <w:b/>
                <w:color w:val="000000"/>
                <w:sz w:val="16"/>
                <w:szCs w:val="16"/>
              </w:rPr>
              <w:t>-1.44</w:t>
            </w:r>
            <w:r>
              <w:rPr>
                <w:rFonts w:ascii="Calibri" w:hAnsi="Calibri"/>
                <w:b/>
                <w:color w:val="000000"/>
                <w:sz w:val="16"/>
                <w:szCs w:val="16"/>
              </w:rPr>
              <w:t>0</w:t>
            </w:r>
            <w:r w:rsidRPr="00EB1871">
              <w:rPr>
                <w:rFonts w:ascii="Calibri" w:hAnsi="Calibri"/>
                <w:b/>
                <w:color w:val="000000"/>
                <w:sz w:val="16"/>
                <w:szCs w:val="16"/>
              </w:rPr>
              <w:t>***</w:t>
            </w:r>
          </w:p>
        </w:tc>
        <w:tc>
          <w:tcPr>
            <w:tcW w:w="1456" w:type="dxa"/>
            <w:vAlign w:val="bottom"/>
          </w:tcPr>
          <w:p w14:paraId="05253001" w14:textId="27309F45" w:rsidR="00C33F5D" w:rsidRPr="007F25E3" w:rsidRDefault="00C33F5D" w:rsidP="00C33F5D">
            <w:pPr>
              <w:jc w:val="center"/>
              <w:rPr>
                <w:rFonts w:cs="Arial"/>
                <w:b/>
                <w:sz w:val="16"/>
                <w:szCs w:val="16"/>
              </w:rPr>
            </w:pPr>
            <w:r>
              <w:rPr>
                <w:rFonts w:ascii="Calibri" w:hAnsi="Calibri"/>
                <w:color w:val="000000"/>
                <w:sz w:val="16"/>
                <w:szCs w:val="16"/>
              </w:rPr>
              <w:t>-0.001</w:t>
            </w:r>
          </w:p>
        </w:tc>
        <w:tc>
          <w:tcPr>
            <w:tcW w:w="1530" w:type="dxa"/>
            <w:vAlign w:val="center"/>
          </w:tcPr>
          <w:p w14:paraId="7EAF5A3F" w14:textId="22BA834B" w:rsidR="00C33F5D" w:rsidRPr="00820D52" w:rsidRDefault="00820D52" w:rsidP="00820D52">
            <w:pPr>
              <w:jc w:val="center"/>
              <w:rPr>
                <w:rFonts w:cs="Arial"/>
                <w:sz w:val="16"/>
                <w:szCs w:val="16"/>
              </w:rPr>
            </w:pPr>
            <w:r w:rsidRPr="00820D52">
              <w:rPr>
                <w:rFonts w:cs="Arial"/>
                <w:sz w:val="16"/>
                <w:szCs w:val="16"/>
              </w:rPr>
              <w:t>-0.001</w:t>
            </w:r>
          </w:p>
        </w:tc>
      </w:tr>
      <w:tr w:rsidR="00C33F5D" w14:paraId="646EC673" w14:textId="77777777" w:rsidTr="00820D52">
        <w:trPr>
          <w:trHeight w:val="269"/>
        </w:trPr>
        <w:tc>
          <w:tcPr>
            <w:tcW w:w="1795" w:type="dxa"/>
          </w:tcPr>
          <w:p w14:paraId="579ED7D0" w14:textId="77777777" w:rsidR="00C33F5D" w:rsidRPr="00235611" w:rsidRDefault="00C33F5D" w:rsidP="00C33F5D">
            <w:pPr>
              <w:rPr>
                <w:rFonts w:cs="Arial"/>
                <w:b/>
                <w:sz w:val="16"/>
                <w:szCs w:val="16"/>
              </w:rPr>
            </w:pPr>
          </w:p>
        </w:tc>
        <w:tc>
          <w:tcPr>
            <w:tcW w:w="1440" w:type="dxa"/>
          </w:tcPr>
          <w:p w14:paraId="03CA2114" w14:textId="77777777" w:rsidR="00C33F5D" w:rsidRPr="007F25E3" w:rsidRDefault="00C33F5D" w:rsidP="00C33F5D">
            <w:pPr>
              <w:rPr>
                <w:rFonts w:cs="Arial"/>
                <w:i/>
                <w:sz w:val="16"/>
                <w:szCs w:val="16"/>
              </w:rPr>
            </w:pPr>
          </w:p>
        </w:tc>
        <w:tc>
          <w:tcPr>
            <w:tcW w:w="1559" w:type="dxa"/>
            <w:vAlign w:val="bottom"/>
          </w:tcPr>
          <w:p w14:paraId="7C63BFEC" w14:textId="59C6F89B" w:rsidR="00C33F5D" w:rsidRPr="007F25E3" w:rsidRDefault="00C33F5D" w:rsidP="00C33F5D">
            <w:pPr>
              <w:jc w:val="center"/>
              <w:rPr>
                <w:rFonts w:cs="Arial"/>
                <w:sz w:val="16"/>
                <w:szCs w:val="16"/>
              </w:rPr>
            </w:pPr>
            <w:r>
              <w:rPr>
                <w:rFonts w:ascii="Calibri" w:hAnsi="Calibri"/>
                <w:color w:val="000000"/>
                <w:sz w:val="16"/>
                <w:szCs w:val="16"/>
              </w:rPr>
              <w:t>(-1.573, 0.581)</w:t>
            </w:r>
          </w:p>
        </w:tc>
        <w:tc>
          <w:tcPr>
            <w:tcW w:w="1567" w:type="dxa"/>
            <w:vAlign w:val="bottom"/>
          </w:tcPr>
          <w:p w14:paraId="19C6C1C3" w14:textId="0F5AE6CC" w:rsidR="00C33F5D" w:rsidRPr="00EB1871" w:rsidRDefault="00C33F5D" w:rsidP="00C33F5D">
            <w:pPr>
              <w:jc w:val="center"/>
              <w:rPr>
                <w:rFonts w:cs="Arial"/>
                <w:b/>
                <w:sz w:val="16"/>
                <w:szCs w:val="16"/>
              </w:rPr>
            </w:pPr>
            <w:r w:rsidRPr="00EB1871">
              <w:rPr>
                <w:rFonts w:ascii="Calibri" w:hAnsi="Calibri"/>
                <w:b/>
                <w:color w:val="000000"/>
                <w:sz w:val="16"/>
                <w:szCs w:val="16"/>
              </w:rPr>
              <w:t>(-1.664, -1.216)</w:t>
            </w:r>
          </w:p>
        </w:tc>
        <w:tc>
          <w:tcPr>
            <w:tcW w:w="1456" w:type="dxa"/>
            <w:vAlign w:val="bottom"/>
          </w:tcPr>
          <w:p w14:paraId="79042795" w14:textId="2D54D396" w:rsidR="00C33F5D" w:rsidRPr="007F25E3" w:rsidRDefault="00C33F5D" w:rsidP="00C33F5D">
            <w:pPr>
              <w:jc w:val="center"/>
              <w:rPr>
                <w:rFonts w:cs="Arial"/>
                <w:b/>
                <w:sz w:val="16"/>
                <w:szCs w:val="16"/>
              </w:rPr>
            </w:pPr>
            <w:r>
              <w:rPr>
                <w:rFonts w:ascii="Calibri" w:hAnsi="Calibri"/>
                <w:color w:val="000000"/>
                <w:sz w:val="16"/>
                <w:szCs w:val="16"/>
              </w:rPr>
              <w:t>(-0.026, 0.024)</w:t>
            </w:r>
          </w:p>
        </w:tc>
        <w:tc>
          <w:tcPr>
            <w:tcW w:w="1530" w:type="dxa"/>
            <w:vAlign w:val="center"/>
          </w:tcPr>
          <w:p w14:paraId="2F6F85DA" w14:textId="2C682791" w:rsidR="00C33F5D" w:rsidRPr="00820D52" w:rsidRDefault="00820D52" w:rsidP="00820D52">
            <w:pPr>
              <w:jc w:val="center"/>
              <w:rPr>
                <w:rFonts w:cs="Arial"/>
                <w:sz w:val="16"/>
                <w:szCs w:val="16"/>
              </w:rPr>
            </w:pPr>
            <w:r w:rsidRPr="00820D52">
              <w:rPr>
                <w:rFonts w:cs="Arial"/>
                <w:sz w:val="16"/>
                <w:szCs w:val="16"/>
              </w:rPr>
              <w:t>(-0.026, 0.024)</w:t>
            </w:r>
          </w:p>
        </w:tc>
      </w:tr>
      <w:tr w:rsidR="00C33F5D" w14:paraId="43DDC2E1" w14:textId="77777777" w:rsidTr="00820D52">
        <w:trPr>
          <w:trHeight w:val="269"/>
        </w:trPr>
        <w:tc>
          <w:tcPr>
            <w:tcW w:w="1795" w:type="dxa"/>
          </w:tcPr>
          <w:p w14:paraId="08C003D8" w14:textId="77777777" w:rsidR="00C33F5D" w:rsidRPr="000C6AB0" w:rsidRDefault="00C33F5D" w:rsidP="00C33F5D">
            <w:pPr>
              <w:rPr>
                <w:rFonts w:cs="Arial"/>
                <w:b/>
                <w:sz w:val="16"/>
                <w:szCs w:val="16"/>
              </w:rPr>
            </w:pPr>
            <w:r>
              <w:rPr>
                <w:rFonts w:cs="Arial"/>
                <w:b/>
                <w:sz w:val="16"/>
                <w:szCs w:val="16"/>
              </w:rPr>
              <w:t>Trends for Maintenance</w:t>
            </w:r>
          </w:p>
        </w:tc>
        <w:tc>
          <w:tcPr>
            <w:tcW w:w="1440" w:type="dxa"/>
          </w:tcPr>
          <w:p w14:paraId="496035AF" w14:textId="53F7CF4F" w:rsidR="00C33F5D" w:rsidRPr="007F25E3" w:rsidRDefault="00C33F5D" w:rsidP="00C33F5D">
            <w:pPr>
              <w:rPr>
                <w:rFonts w:cs="Arial"/>
                <w:i/>
                <w:sz w:val="16"/>
                <w:szCs w:val="16"/>
              </w:rPr>
            </w:pPr>
            <w:r>
              <w:rPr>
                <w:rFonts w:cs="Arial"/>
                <w:i/>
                <w:sz w:val="16"/>
                <w:szCs w:val="16"/>
              </w:rPr>
              <w:t>Pre-</w:t>
            </w:r>
            <w:r w:rsidRPr="007F25E3">
              <w:rPr>
                <w:rFonts w:cs="Arial"/>
                <w:i/>
                <w:sz w:val="16"/>
                <w:szCs w:val="16"/>
              </w:rPr>
              <w:t>Oct 2016</w:t>
            </w:r>
          </w:p>
        </w:tc>
        <w:tc>
          <w:tcPr>
            <w:tcW w:w="1559" w:type="dxa"/>
            <w:vAlign w:val="bottom"/>
          </w:tcPr>
          <w:p w14:paraId="0AF8479B" w14:textId="76DC86E0" w:rsidR="00C33F5D" w:rsidRPr="007F25E3" w:rsidRDefault="00C33F5D" w:rsidP="00C33F5D">
            <w:pPr>
              <w:jc w:val="center"/>
              <w:rPr>
                <w:rFonts w:cs="Arial"/>
                <w:sz w:val="16"/>
                <w:szCs w:val="16"/>
              </w:rPr>
            </w:pPr>
            <w:r>
              <w:rPr>
                <w:rFonts w:ascii="Calibri" w:hAnsi="Calibri"/>
                <w:color w:val="000000"/>
                <w:sz w:val="16"/>
                <w:szCs w:val="16"/>
              </w:rPr>
              <w:t>-0.003</w:t>
            </w:r>
          </w:p>
        </w:tc>
        <w:tc>
          <w:tcPr>
            <w:tcW w:w="1567" w:type="dxa"/>
            <w:vAlign w:val="bottom"/>
          </w:tcPr>
          <w:p w14:paraId="71DFAE4B" w14:textId="578659D9" w:rsidR="00C33F5D" w:rsidRPr="00EB1871" w:rsidRDefault="00C33F5D" w:rsidP="00C33F5D">
            <w:pPr>
              <w:jc w:val="center"/>
              <w:rPr>
                <w:rFonts w:cs="Arial"/>
                <w:b/>
                <w:sz w:val="16"/>
                <w:szCs w:val="16"/>
              </w:rPr>
            </w:pPr>
            <w:r w:rsidRPr="00EB1871">
              <w:rPr>
                <w:rFonts w:ascii="Calibri" w:hAnsi="Calibri"/>
                <w:b/>
                <w:color w:val="000000"/>
                <w:sz w:val="16"/>
                <w:szCs w:val="16"/>
              </w:rPr>
              <w:t>0.087***</w:t>
            </w:r>
          </w:p>
        </w:tc>
        <w:tc>
          <w:tcPr>
            <w:tcW w:w="1456" w:type="dxa"/>
            <w:vAlign w:val="bottom"/>
          </w:tcPr>
          <w:p w14:paraId="2D2E5ACC" w14:textId="5831B385" w:rsidR="00C33F5D" w:rsidRPr="007F25E3" w:rsidRDefault="00C33F5D" w:rsidP="00C33F5D">
            <w:pPr>
              <w:jc w:val="center"/>
              <w:rPr>
                <w:rFonts w:cs="Arial"/>
                <w:b/>
                <w:sz w:val="16"/>
                <w:szCs w:val="16"/>
              </w:rPr>
            </w:pPr>
            <w:r>
              <w:rPr>
                <w:rFonts w:ascii="Calibri" w:hAnsi="Calibri"/>
                <w:color w:val="000000"/>
                <w:sz w:val="16"/>
                <w:szCs w:val="16"/>
              </w:rPr>
              <w:t>-0.008</w:t>
            </w:r>
          </w:p>
        </w:tc>
        <w:tc>
          <w:tcPr>
            <w:tcW w:w="1530" w:type="dxa"/>
            <w:vAlign w:val="center"/>
          </w:tcPr>
          <w:p w14:paraId="665E1F25" w14:textId="32C2A571" w:rsidR="00C33F5D" w:rsidRPr="00820D52" w:rsidRDefault="00820D52" w:rsidP="00820D52">
            <w:pPr>
              <w:jc w:val="center"/>
              <w:rPr>
                <w:rFonts w:cs="Arial"/>
                <w:sz w:val="16"/>
                <w:szCs w:val="16"/>
              </w:rPr>
            </w:pPr>
            <w:r w:rsidRPr="00820D52">
              <w:rPr>
                <w:rFonts w:cs="Arial"/>
                <w:sz w:val="16"/>
                <w:szCs w:val="16"/>
              </w:rPr>
              <w:t>-0.008</w:t>
            </w:r>
          </w:p>
        </w:tc>
      </w:tr>
      <w:tr w:rsidR="00C33F5D" w14:paraId="7156D2CB" w14:textId="77777777" w:rsidTr="00820D52">
        <w:trPr>
          <w:trHeight w:val="269"/>
        </w:trPr>
        <w:tc>
          <w:tcPr>
            <w:tcW w:w="1795" w:type="dxa"/>
          </w:tcPr>
          <w:p w14:paraId="2D8A15EB" w14:textId="77777777" w:rsidR="00C33F5D" w:rsidRDefault="00C33F5D" w:rsidP="00C33F5D"/>
        </w:tc>
        <w:tc>
          <w:tcPr>
            <w:tcW w:w="1440" w:type="dxa"/>
          </w:tcPr>
          <w:p w14:paraId="2577AC98" w14:textId="77777777" w:rsidR="00C33F5D" w:rsidRPr="007F25E3" w:rsidRDefault="00C33F5D" w:rsidP="00C33F5D">
            <w:pPr>
              <w:rPr>
                <w:rFonts w:cs="Arial"/>
                <w:i/>
                <w:sz w:val="16"/>
                <w:szCs w:val="16"/>
              </w:rPr>
            </w:pPr>
          </w:p>
        </w:tc>
        <w:tc>
          <w:tcPr>
            <w:tcW w:w="1559" w:type="dxa"/>
            <w:vAlign w:val="bottom"/>
          </w:tcPr>
          <w:p w14:paraId="7B24FCFC" w14:textId="052F2F8C" w:rsidR="00C33F5D" w:rsidRPr="007F25E3" w:rsidRDefault="00C33F5D" w:rsidP="00C33F5D">
            <w:pPr>
              <w:jc w:val="center"/>
              <w:rPr>
                <w:rFonts w:cs="Arial"/>
                <w:sz w:val="16"/>
                <w:szCs w:val="16"/>
              </w:rPr>
            </w:pPr>
            <w:r>
              <w:rPr>
                <w:rFonts w:ascii="Calibri" w:hAnsi="Calibri"/>
                <w:color w:val="000000"/>
                <w:sz w:val="16"/>
                <w:szCs w:val="16"/>
              </w:rPr>
              <w:t>(-0.025, 0.018)</w:t>
            </w:r>
          </w:p>
        </w:tc>
        <w:tc>
          <w:tcPr>
            <w:tcW w:w="1567" w:type="dxa"/>
            <w:vAlign w:val="bottom"/>
          </w:tcPr>
          <w:p w14:paraId="550A5179" w14:textId="05C0DF6B" w:rsidR="00C33F5D" w:rsidRPr="00EB1871" w:rsidRDefault="00C33F5D" w:rsidP="00C33F5D">
            <w:pPr>
              <w:jc w:val="center"/>
              <w:rPr>
                <w:rFonts w:cs="Arial"/>
                <w:b/>
                <w:sz w:val="16"/>
                <w:szCs w:val="16"/>
              </w:rPr>
            </w:pPr>
            <w:r w:rsidRPr="00EB1871">
              <w:rPr>
                <w:rFonts w:ascii="Calibri" w:hAnsi="Calibri"/>
                <w:b/>
                <w:color w:val="000000"/>
                <w:sz w:val="16"/>
                <w:szCs w:val="16"/>
              </w:rPr>
              <w:t>(0.047, 0.127)</w:t>
            </w:r>
          </w:p>
        </w:tc>
        <w:tc>
          <w:tcPr>
            <w:tcW w:w="1456" w:type="dxa"/>
            <w:vAlign w:val="bottom"/>
          </w:tcPr>
          <w:p w14:paraId="07E4679A" w14:textId="5347C723" w:rsidR="00C33F5D" w:rsidRPr="007F25E3" w:rsidRDefault="00C33F5D" w:rsidP="00C33F5D">
            <w:pPr>
              <w:jc w:val="center"/>
              <w:rPr>
                <w:rFonts w:cs="Arial"/>
                <w:b/>
                <w:sz w:val="16"/>
                <w:szCs w:val="16"/>
              </w:rPr>
            </w:pPr>
            <w:r>
              <w:rPr>
                <w:rFonts w:ascii="Calibri" w:hAnsi="Calibri"/>
                <w:color w:val="000000"/>
                <w:sz w:val="16"/>
                <w:szCs w:val="16"/>
              </w:rPr>
              <w:t>(-0.018, 0.001)</w:t>
            </w:r>
          </w:p>
        </w:tc>
        <w:tc>
          <w:tcPr>
            <w:tcW w:w="1530" w:type="dxa"/>
            <w:vAlign w:val="center"/>
          </w:tcPr>
          <w:p w14:paraId="60672DD9" w14:textId="07A912B2" w:rsidR="00C33F5D" w:rsidRPr="00820D52" w:rsidRDefault="00820D52" w:rsidP="00820D52">
            <w:pPr>
              <w:jc w:val="center"/>
              <w:rPr>
                <w:rFonts w:cs="Arial"/>
                <w:sz w:val="16"/>
                <w:szCs w:val="16"/>
              </w:rPr>
            </w:pPr>
            <w:r w:rsidRPr="00820D52">
              <w:rPr>
                <w:rFonts w:cs="Arial"/>
                <w:sz w:val="16"/>
                <w:szCs w:val="16"/>
              </w:rPr>
              <w:t>(-0.018, 0.001)</w:t>
            </w:r>
          </w:p>
        </w:tc>
      </w:tr>
      <w:tr w:rsidR="00C33F5D" w14:paraId="6EE5D8AD" w14:textId="77777777" w:rsidTr="00820D52">
        <w:trPr>
          <w:trHeight w:val="269"/>
        </w:trPr>
        <w:tc>
          <w:tcPr>
            <w:tcW w:w="1795" w:type="dxa"/>
          </w:tcPr>
          <w:p w14:paraId="2AE1A458" w14:textId="77777777" w:rsidR="00C33F5D" w:rsidRDefault="00C33F5D" w:rsidP="00C33F5D"/>
        </w:tc>
        <w:tc>
          <w:tcPr>
            <w:tcW w:w="1440" w:type="dxa"/>
          </w:tcPr>
          <w:p w14:paraId="2D6A7B58" w14:textId="71A63F65" w:rsidR="00C33F5D" w:rsidRPr="007F25E3" w:rsidRDefault="00C33F5D" w:rsidP="00C33F5D">
            <w:pPr>
              <w:rPr>
                <w:rFonts w:cs="Arial"/>
                <w:i/>
                <w:sz w:val="16"/>
                <w:szCs w:val="16"/>
              </w:rPr>
            </w:pPr>
            <w:proofErr w:type="gramStart"/>
            <w:r w:rsidRPr="00235611">
              <w:rPr>
                <w:rFonts w:cs="Arial"/>
                <w:b/>
                <w:sz w:val="16"/>
                <w:szCs w:val="16"/>
              </w:rPr>
              <w:t>Δ</w:t>
            </w:r>
            <w:r w:rsidRPr="007F25E3">
              <w:rPr>
                <w:rFonts w:cs="Arial"/>
                <w:i/>
                <w:sz w:val="16"/>
                <w:szCs w:val="16"/>
              </w:rPr>
              <w:t xml:space="preserve"> </w:t>
            </w:r>
            <w:r>
              <w:rPr>
                <w:rFonts w:cs="Arial"/>
                <w:i/>
                <w:sz w:val="16"/>
                <w:szCs w:val="16"/>
              </w:rPr>
              <w:t xml:space="preserve"> Post</w:t>
            </w:r>
            <w:proofErr w:type="gramEnd"/>
            <w:r>
              <w:rPr>
                <w:rFonts w:cs="Arial"/>
                <w:i/>
                <w:sz w:val="16"/>
                <w:szCs w:val="16"/>
              </w:rPr>
              <w:t>-</w:t>
            </w:r>
            <w:r w:rsidRPr="007F25E3">
              <w:rPr>
                <w:rFonts w:cs="Arial"/>
                <w:i/>
                <w:sz w:val="16"/>
                <w:szCs w:val="16"/>
              </w:rPr>
              <w:t>Oct 2016</w:t>
            </w:r>
          </w:p>
        </w:tc>
        <w:tc>
          <w:tcPr>
            <w:tcW w:w="1559" w:type="dxa"/>
            <w:vAlign w:val="bottom"/>
          </w:tcPr>
          <w:p w14:paraId="690A9B5C" w14:textId="526A9802" w:rsidR="00C33F5D" w:rsidRPr="007F25E3" w:rsidRDefault="00C33F5D" w:rsidP="00C33F5D">
            <w:pPr>
              <w:jc w:val="center"/>
              <w:rPr>
                <w:rFonts w:cs="Arial"/>
                <w:sz w:val="16"/>
                <w:szCs w:val="16"/>
              </w:rPr>
            </w:pPr>
            <w:r>
              <w:rPr>
                <w:rFonts w:ascii="Calibri" w:hAnsi="Calibri"/>
                <w:color w:val="000000"/>
                <w:sz w:val="16"/>
                <w:szCs w:val="16"/>
              </w:rPr>
              <w:t>-0.008</w:t>
            </w:r>
          </w:p>
        </w:tc>
        <w:tc>
          <w:tcPr>
            <w:tcW w:w="1567" w:type="dxa"/>
            <w:vAlign w:val="bottom"/>
          </w:tcPr>
          <w:p w14:paraId="56F701B2" w14:textId="4684CA6B" w:rsidR="00C33F5D" w:rsidRPr="00EB1871" w:rsidRDefault="00C33F5D" w:rsidP="00C33F5D">
            <w:pPr>
              <w:jc w:val="center"/>
              <w:rPr>
                <w:rFonts w:cs="Arial"/>
                <w:b/>
                <w:sz w:val="16"/>
                <w:szCs w:val="16"/>
                <w:highlight w:val="yellow"/>
              </w:rPr>
            </w:pPr>
            <w:r w:rsidRPr="00EB1871">
              <w:rPr>
                <w:rFonts w:ascii="Calibri" w:hAnsi="Calibri"/>
                <w:b/>
                <w:color w:val="000000"/>
                <w:sz w:val="16"/>
                <w:szCs w:val="16"/>
              </w:rPr>
              <w:t>-0.101**</w:t>
            </w:r>
          </w:p>
        </w:tc>
        <w:tc>
          <w:tcPr>
            <w:tcW w:w="1456" w:type="dxa"/>
            <w:vAlign w:val="bottom"/>
          </w:tcPr>
          <w:p w14:paraId="5D08EB5E" w14:textId="05F9ABC4" w:rsidR="00C33F5D" w:rsidRPr="001258BB" w:rsidRDefault="00C33F5D" w:rsidP="00C33F5D">
            <w:pPr>
              <w:jc w:val="center"/>
              <w:rPr>
                <w:rFonts w:cs="Arial"/>
                <w:sz w:val="16"/>
                <w:szCs w:val="16"/>
                <w:highlight w:val="yellow"/>
              </w:rPr>
            </w:pPr>
            <w:r>
              <w:rPr>
                <w:rFonts w:ascii="Calibri" w:hAnsi="Calibri"/>
                <w:color w:val="000000"/>
                <w:sz w:val="16"/>
                <w:szCs w:val="16"/>
              </w:rPr>
              <w:t>0.010</w:t>
            </w:r>
          </w:p>
        </w:tc>
        <w:tc>
          <w:tcPr>
            <w:tcW w:w="1530" w:type="dxa"/>
            <w:vAlign w:val="center"/>
          </w:tcPr>
          <w:p w14:paraId="3A3A6FF5" w14:textId="7C3EE0EC" w:rsidR="00C33F5D" w:rsidRPr="00820D52" w:rsidRDefault="00820D52" w:rsidP="00820D52">
            <w:pPr>
              <w:jc w:val="center"/>
              <w:rPr>
                <w:rFonts w:cs="Arial"/>
                <w:sz w:val="16"/>
                <w:szCs w:val="16"/>
              </w:rPr>
            </w:pPr>
            <w:r w:rsidRPr="00820D52">
              <w:rPr>
                <w:rFonts w:cs="Arial"/>
                <w:sz w:val="16"/>
                <w:szCs w:val="16"/>
              </w:rPr>
              <w:t>0.010</w:t>
            </w:r>
          </w:p>
        </w:tc>
      </w:tr>
      <w:tr w:rsidR="00C33F5D" w14:paraId="74E651BC" w14:textId="77777777" w:rsidTr="00820D52">
        <w:trPr>
          <w:trHeight w:val="269"/>
        </w:trPr>
        <w:tc>
          <w:tcPr>
            <w:tcW w:w="1795" w:type="dxa"/>
          </w:tcPr>
          <w:p w14:paraId="02B65A6A" w14:textId="77777777" w:rsidR="00C33F5D" w:rsidRPr="00235611" w:rsidRDefault="00C33F5D" w:rsidP="00C33F5D">
            <w:pPr>
              <w:rPr>
                <w:rFonts w:cs="Arial"/>
                <w:b/>
                <w:sz w:val="16"/>
                <w:szCs w:val="16"/>
              </w:rPr>
            </w:pPr>
          </w:p>
        </w:tc>
        <w:tc>
          <w:tcPr>
            <w:tcW w:w="1440" w:type="dxa"/>
          </w:tcPr>
          <w:p w14:paraId="28B747D6" w14:textId="77777777" w:rsidR="00C33F5D" w:rsidRPr="007F25E3" w:rsidRDefault="00C33F5D" w:rsidP="00C33F5D">
            <w:pPr>
              <w:rPr>
                <w:rFonts w:cs="Arial"/>
                <w:i/>
                <w:sz w:val="16"/>
                <w:szCs w:val="16"/>
              </w:rPr>
            </w:pPr>
          </w:p>
        </w:tc>
        <w:tc>
          <w:tcPr>
            <w:tcW w:w="1559" w:type="dxa"/>
            <w:vAlign w:val="bottom"/>
          </w:tcPr>
          <w:p w14:paraId="1A4BA07B" w14:textId="5E567617" w:rsidR="00C33F5D" w:rsidRPr="007F25E3" w:rsidRDefault="00C33F5D" w:rsidP="00C33F5D">
            <w:pPr>
              <w:jc w:val="center"/>
              <w:rPr>
                <w:rFonts w:cs="Arial"/>
                <w:sz w:val="16"/>
                <w:szCs w:val="16"/>
              </w:rPr>
            </w:pPr>
            <w:r>
              <w:rPr>
                <w:rFonts w:ascii="Calibri" w:hAnsi="Calibri"/>
                <w:color w:val="000000"/>
                <w:sz w:val="16"/>
                <w:szCs w:val="16"/>
              </w:rPr>
              <w:t>(-0.065, 0.049)</w:t>
            </w:r>
          </w:p>
        </w:tc>
        <w:tc>
          <w:tcPr>
            <w:tcW w:w="1567" w:type="dxa"/>
            <w:vAlign w:val="bottom"/>
          </w:tcPr>
          <w:p w14:paraId="625860F4" w14:textId="5D9C3482" w:rsidR="00C33F5D" w:rsidRPr="00EB1871" w:rsidRDefault="00C33F5D" w:rsidP="00C33F5D">
            <w:pPr>
              <w:jc w:val="center"/>
              <w:rPr>
                <w:rFonts w:cs="Arial"/>
                <w:b/>
                <w:sz w:val="16"/>
                <w:szCs w:val="16"/>
                <w:highlight w:val="yellow"/>
              </w:rPr>
            </w:pPr>
            <w:r w:rsidRPr="00EB1871">
              <w:rPr>
                <w:rFonts w:ascii="Calibri" w:hAnsi="Calibri"/>
                <w:b/>
                <w:color w:val="000000"/>
                <w:sz w:val="16"/>
                <w:szCs w:val="16"/>
              </w:rPr>
              <w:t>(-0.171, -0.03)</w:t>
            </w:r>
          </w:p>
        </w:tc>
        <w:tc>
          <w:tcPr>
            <w:tcW w:w="1456" w:type="dxa"/>
            <w:vAlign w:val="bottom"/>
          </w:tcPr>
          <w:p w14:paraId="738C5B69" w14:textId="4C97523E" w:rsidR="00C33F5D" w:rsidRPr="001258BB" w:rsidRDefault="00C33F5D" w:rsidP="00C33F5D">
            <w:pPr>
              <w:jc w:val="center"/>
              <w:rPr>
                <w:rFonts w:cs="Arial"/>
                <w:sz w:val="16"/>
                <w:szCs w:val="16"/>
                <w:highlight w:val="yellow"/>
              </w:rPr>
            </w:pPr>
            <w:r>
              <w:rPr>
                <w:rFonts w:ascii="Calibri" w:hAnsi="Calibri"/>
                <w:color w:val="000000"/>
                <w:sz w:val="16"/>
                <w:szCs w:val="16"/>
              </w:rPr>
              <w:t>(-0.017, 0.036)</w:t>
            </w:r>
          </w:p>
        </w:tc>
        <w:tc>
          <w:tcPr>
            <w:tcW w:w="1530" w:type="dxa"/>
            <w:vAlign w:val="center"/>
          </w:tcPr>
          <w:p w14:paraId="6A9BC520" w14:textId="5564E197" w:rsidR="00C33F5D" w:rsidRPr="00820D52" w:rsidRDefault="00820D52" w:rsidP="00820D52">
            <w:pPr>
              <w:jc w:val="center"/>
              <w:rPr>
                <w:rFonts w:cs="Arial"/>
                <w:sz w:val="16"/>
                <w:szCs w:val="16"/>
              </w:rPr>
            </w:pPr>
            <w:r w:rsidRPr="00820D52">
              <w:rPr>
                <w:rFonts w:cs="Arial"/>
                <w:sz w:val="16"/>
                <w:szCs w:val="16"/>
              </w:rPr>
              <w:t>(-0.019, 0.038)</w:t>
            </w:r>
          </w:p>
        </w:tc>
      </w:tr>
      <w:tr w:rsidR="00C33F5D" w14:paraId="1137C3FE" w14:textId="77777777" w:rsidTr="00820D52">
        <w:trPr>
          <w:trHeight w:val="269"/>
        </w:trPr>
        <w:tc>
          <w:tcPr>
            <w:tcW w:w="1795" w:type="dxa"/>
          </w:tcPr>
          <w:p w14:paraId="42DA95D4" w14:textId="3C983785" w:rsidR="00C33F5D" w:rsidRDefault="00C33F5D" w:rsidP="00C33F5D">
            <w:r w:rsidRPr="00235611">
              <w:rPr>
                <w:rFonts w:cs="Arial"/>
                <w:b/>
                <w:sz w:val="16"/>
                <w:szCs w:val="16"/>
              </w:rPr>
              <w:t>Δ</w:t>
            </w:r>
            <w:r>
              <w:rPr>
                <w:rFonts w:cs="Arial"/>
                <w:b/>
                <w:sz w:val="16"/>
                <w:szCs w:val="16"/>
              </w:rPr>
              <w:t xml:space="preserve"> Trend</w:t>
            </w:r>
            <w:r w:rsidRPr="00235611">
              <w:rPr>
                <w:rFonts w:cs="Arial"/>
                <w:b/>
                <w:sz w:val="16"/>
                <w:szCs w:val="16"/>
              </w:rPr>
              <w:t xml:space="preserve"> for Transition</w:t>
            </w:r>
          </w:p>
        </w:tc>
        <w:tc>
          <w:tcPr>
            <w:tcW w:w="1440" w:type="dxa"/>
          </w:tcPr>
          <w:p w14:paraId="56B2BBA8" w14:textId="17E03226" w:rsidR="00C33F5D" w:rsidRPr="007F25E3" w:rsidRDefault="00C33F5D" w:rsidP="00C33F5D">
            <w:pPr>
              <w:rPr>
                <w:rFonts w:cs="Arial"/>
                <w:i/>
                <w:sz w:val="16"/>
                <w:szCs w:val="16"/>
              </w:rPr>
            </w:pPr>
            <w:r>
              <w:rPr>
                <w:rFonts w:cs="Arial"/>
                <w:i/>
                <w:sz w:val="16"/>
                <w:szCs w:val="16"/>
              </w:rPr>
              <w:t>Pre-</w:t>
            </w:r>
            <w:r w:rsidRPr="007F25E3">
              <w:rPr>
                <w:rFonts w:cs="Arial"/>
                <w:i/>
                <w:sz w:val="16"/>
                <w:szCs w:val="16"/>
              </w:rPr>
              <w:t>Oct 2016</w:t>
            </w:r>
          </w:p>
        </w:tc>
        <w:tc>
          <w:tcPr>
            <w:tcW w:w="1559" w:type="dxa"/>
            <w:vAlign w:val="bottom"/>
          </w:tcPr>
          <w:p w14:paraId="21D60D7A" w14:textId="5F2ADC6C" w:rsidR="00C33F5D" w:rsidRPr="007F25E3" w:rsidRDefault="00C33F5D" w:rsidP="00C33F5D">
            <w:pPr>
              <w:jc w:val="center"/>
              <w:rPr>
                <w:rFonts w:cs="Arial"/>
                <w:sz w:val="16"/>
                <w:szCs w:val="16"/>
              </w:rPr>
            </w:pPr>
            <w:r>
              <w:rPr>
                <w:rFonts w:ascii="Calibri" w:hAnsi="Calibri"/>
                <w:color w:val="000000"/>
                <w:sz w:val="16"/>
                <w:szCs w:val="16"/>
              </w:rPr>
              <w:t>0</w:t>
            </w:r>
            <w:r w:rsidR="007839C9">
              <w:rPr>
                <w:rFonts w:ascii="Calibri" w:hAnsi="Calibri"/>
                <w:color w:val="000000"/>
                <w:sz w:val="16"/>
                <w:szCs w:val="16"/>
              </w:rPr>
              <w:t>.000</w:t>
            </w:r>
          </w:p>
        </w:tc>
        <w:tc>
          <w:tcPr>
            <w:tcW w:w="1567" w:type="dxa"/>
            <w:vAlign w:val="bottom"/>
          </w:tcPr>
          <w:p w14:paraId="2BCFB4F3" w14:textId="6FC35F63" w:rsidR="00C33F5D" w:rsidRPr="001258BB" w:rsidRDefault="00C33F5D" w:rsidP="00C33F5D">
            <w:pPr>
              <w:jc w:val="center"/>
              <w:rPr>
                <w:rFonts w:cs="Arial"/>
                <w:b/>
                <w:sz w:val="16"/>
                <w:szCs w:val="16"/>
                <w:highlight w:val="yellow"/>
              </w:rPr>
            </w:pPr>
            <w:r>
              <w:rPr>
                <w:rFonts w:ascii="Calibri" w:hAnsi="Calibri"/>
                <w:color w:val="000000"/>
                <w:sz w:val="16"/>
                <w:szCs w:val="16"/>
              </w:rPr>
              <w:t>-0.005</w:t>
            </w:r>
          </w:p>
        </w:tc>
        <w:tc>
          <w:tcPr>
            <w:tcW w:w="1456" w:type="dxa"/>
            <w:vAlign w:val="bottom"/>
          </w:tcPr>
          <w:p w14:paraId="5A5D8785" w14:textId="352F3E1E" w:rsidR="00C33F5D" w:rsidRPr="001258BB" w:rsidRDefault="00C33F5D" w:rsidP="00C33F5D">
            <w:pPr>
              <w:jc w:val="center"/>
              <w:rPr>
                <w:rFonts w:cs="Arial"/>
                <w:sz w:val="16"/>
                <w:szCs w:val="16"/>
                <w:highlight w:val="yellow"/>
              </w:rPr>
            </w:pPr>
            <w:r>
              <w:rPr>
                <w:rFonts w:ascii="Calibri" w:hAnsi="Calibri"/>
                <w:color w:val="000000"/>
                <w:sz w:val="16"/>
                <w:szCs w:val="16"/>
              </w:rPr>
              <w:t>-0.006</w:t>
            </w:r>
          </w:p>
        </w:tc>
        <w:tc>
          <w:tcPr>
            <w:tcW w:w="1530" w:type="dxa"/>
            <w:vAlign w:val="center"/>
          </w:tcPr>
          <w:p w14:paraId="5124F0D4" w14:textId="2491B885" w:rsidR="00C33F5D" w:rsidRPr="00820D52" w:rsidRDefault="00820D52" w:rsidP="00820D52">
            <w:pPr>
              <w:jc w:val="center"/>
              <w:rPr>
                <w:rFonts w:cs="Arial"/>
                <w:sz w:val="16"/>
                <w:szCs w:val="16"/>
              </w:rPr>
            </w:pPr>
            <w:r w:rsidRPr="00820D52">
              <w:rPr>
                <w:rFonts w:cs="Arial"/>
                <w:sz w:val="16"/>
                <w:szCs w:val="16"/>
              </w:rPr>
              <w:t>-0.006</w:t>
            </w:r>
          </w:p>
        </w:tc>
      </w:tr>
      <w:tr w:rsidR="00C33F5D" w14:paraId="78F8C884" w14:textId="77777777" w:rsidTr="00820D52">
        <w:trPr>
          <w:trHeight w:val="269"/>
        </w:trPr>
        <w:tc>
          <w:tcPr>
            <w:tcW w:w="1795" w:type="dxa"/>
          </w:tcPr>
          <w:p w14:paraId="2366ABFC" w14:textId="77777777" w:rsidR="00C33F5D" w:rsidRDefault="00C33F5D" w:rsidP="00C33F5D"/>
        </w:tc>
        <w:tc>
          <w:tcPr>
            <w:tcW w:w="1440" w:type="dxa"/>
          </w:tcPr>
          <w:p w14:paraId="34E0ABAE" w14:textId="77777777" w:rsidR="00C33F5D" w:rsidRPr="007F25E3" w:rsidRDefault="00C33F5D" w:rsidP="00C33F5D">
            <w:pPr>
              <w:rPr>
                <w:rFonts w:cs="Arial"/>
                <w:i/>
                <w:sz w:val="16"/>
                <w:szCs w:val="16"/>
              </w:rPr>
            </w:pPr>
          </w:p>
        </w:tc>
        <w:tc>
          <w:tcPr>
            <w:tcW w:w="1559" w:type="dxa"/>
            <w:vAlign w:val="bottom"/>
          </w:tcPr>
          <w:p w14:paraId="2A26F07A" w14:textId="18603FD7" w:rsidR="00C33F5D" w:rsidRPr="007F25E3" w:rsidRDefault="00C33F5D" w:rsidP="00C33F5D">
            <w:pPr>
              <w:jc w:val="center"/>
              <w:rPr>
                <w:rFonts w:cs="Arial"/>
                <w:sz w:val="16"/>
                <w:szCs w:val="16"/>
              </w:rPr>
            </w:pPr>
            <w:r>
              <w:rPr>
                <w:rFonts w:ascii="Calibri" w:hAnsi="Calibri"/>
                <w:color w:val="000000"/>
                <w:sz w:val="16"/>
                <w:szCs w:val="16"/>
              </w:rPr>
              <w:t>(-0.021, 0.022)</w:t>
            </w:r>
          </w:p>
        </w:tc>
        <w:tc>
          <w:tcPr>
            <w:tcW w:w="1567" w:type="dxa"/>
            <w:vAlign w:val="bottom"/>
          </w:tcPr>
          <w:p w14:paraId="32E44FFD" w14:textId="706EE720" w:rsidR="00C33F5D" w:rsidRPr="001258BB" w:rsidRDefault="00C33F5D" w:rsidP="00C33F5D">
            <w:pPr>
              <w:jc w:val="center"/>
              <w:rPr>
                <w:rFonts w:cs="Arial"/>
                <w:b/>
                <w:sz w:val="16"/>
                <w:szCs w:val="16"/>
                <w:highlight w:val="yellow"/>
              </w:rPr>
            </w:pPr>
            <w:r>
              <w:rPr>
                <w:rFonts w:ascii="Calibri" w:hAnsi="Calibri"/>
                <w:color w:val="000000"/>
                <w:sz w:val="16"/>
                <w:szCs w:val="16"/>
              </w:rPr>
              <w:t>(-0.046, 0.037)</w:t>
            </w:r>
          </w:p>
        </w:tc>
        <w:tc>
          <w:tcPr>
            <w:tcW w:w="1456" w:type="dxa"/>
            <w:vAlign w:val="bottom"/>
          </w:tcPr>
          <w:p w14:paraId="7BDD6450" w14:textId="69A5BBD8" w:rsidR="00C33F5D" w:rsidRPr="001258BB" w:rsidRDefault="00C33F5D" w:rsidP="00C33F5D">
            <w:pPr>
              <w:jc w:val="center"/>
              <w:rPr>
                <w:rFonts w:cs="Arial"/>
                <w:sz w:val="16"/>
                <w:szCs w:val="16"/>
                <w:highlight w:val="yellow"/>
              </w:rPr>
            </w:pPr>
            <w:r>
              <w:rPr>
                <w:rFonts w:ascii="Calibri" w:hAnsi="Calibri"/>
                <w:color w:val="000000"/>
                <w:sz w:val="16"/>
                <w:szCs w:val="16"/>
              </w:rPr>
              <w:t>(-0.015, 0.003)</w:t>
            </w:r>
          </w:p>
        </w:tc>
        <w:tc>
          <w:tcPr>
            <w:tcW w:w="1530" w:type="dxa"/>
            <w:vAlign w:val="center"/>
          </w:tcPr>
          <w:p w14:paraId="775E553C" w14:textId="6C189DA1" w:rsidR="00C33F5D" w:rsidRPr="00820D52" w:rsidRDefault="00820D52" w:rsidP="00820D52">
            <w:pPr>
              <w:jc w:val="center"/>
              <w:rPr>
                <w:rFonts w:cs="Arial"/>
                <w:sz w:val="16"/>
                <w:szCs w:val="16"/>
              </w:rPr>
            </w:pPr>
            <w:r w:rsidRPr="00820D52">
              <w:rPr>
                <w:rFonts w:cs="Arial"/>
                <w:sz w:val="16"/>
                <w:szCs w:val="16"/>
              </w:rPr>
              <w:t>(-0.015, 0.004)</w:t>
            </w:r>
          </w:p>
        </w:tc>
      </w:tr>
      <w:tr w:rsidR="00C33F5D" w14:paraId="437581B0" w14:textId="77777777" w:rsidTr="00047569">
        <w:trPr>
          <w:trHeight w:val="269"/>
        </w:trPr>
        <w:tc>
          <w:tcPr>
            <w:tcW w:w="1795" w:type="dxa"/>
            <w:shd w:val="clear" w:color="auto" w:fill="D0CECE" w:themeFill="background2" w:themeFillShade="E6"/>
          </w:tcPr>
          <w:p w14:paraId="7B317B8B" w14:textId="2AD865A7" w:rsidR="00C33F5D" w:rsidRDefault="00C33F5D" w:rsidP="00C33F5D"/>
        </w:tc>
        <w:tc>
          <w:tcPr>
            <w:tcW w:w="1440" w:type="dxa"/>
            <w:shd w:val="clear" w:color="auto" w:fill="D0CECE" w:themeFill="background2" w:themeFillShade="E6"/>
          </w:tcPr>
          <w:p w14:paraId="345D6C9F" w14:textId="3FE6159C" w:rsidR="00C33F5D" w:rsidRPr="007F25E3" w:rsidRDefault="00C33F5D" w:rsidP="00C33F5D">
            <w:pPr>
              <w:rPr>
                <w:rFonts w:cs="Arial"/>
                <w:i/>
                <w:sz w:val="16"/>
                <w:szCs w:val="16"/>
              </w:rPr>
            </w:pPr>
            <w:r w:rsidRPr="00235611">
              <w:rPr>
                <w:rFonts w:cs="Arial"/>
                <w:b/>
                <w:sz w:val="16"/>
                <w:szCs w:val="16"/>
              </w:rPr>
              <w:t>Δ</w:t>
            </w:r>
            <w:r w:rsidRPr="007F25E3">
              <w:rPr>
                <w:rFonts w:cs="Arial"/>
                <w:i/>
                <w:sz w:val="16"/>
                <w:szCs w:val="16"/>
              </w:rPr>
              <w:t xml:space="preserve"> </w:t>
            </w:r>
            <w:r>
              <w:rPr>
                <w:rFonts w:cs="Arial"/>
                <w:i/>
                <w:sz w:val="16"/>
                <w:szCs w:val="16"/>
              </w:rPr>
              <w:t>Post-</w:t>
            </w:r>
            <w:r w:rsidRPr="007F25E3">
              <w:rPr>
                <w:rFonts w:cs="Arial"/>
                <w:i/>
                <w:sz w:val="16"/>
                <w:szCs w:val="16"/>
              </w:rPr>
              <w:t>Oct 2016</w:t>
            </w:r>
          </w:p>
        </w:tc>
        <w:tc>
          <w:tcPr>
            <w:tcW w:w="1559" w:type="dxa"/>
            <w:shd w:val="clear" w:color="auto" w:fill="D0CECE" w:themeFill="background2" w:themeFillShade="E6"/>
            <w:vAlign w:val="center"/>
          </w:tcPr>
          <w:p w14:paraId="7F1CE39A" w14:textId="34D07A83" w:rsidR="00C33F5D" w:rsidRPr="00047569" w:rsidRDefault="00C33F5D" w:rsidP="00047569">
            <w:pPr>
              <w:jc w:val="center"/>
              <w:rPr>
                <w:rFonts w:cs="Arial"/>
                <w:sz w:val="16"/>
                <w:szCs w:val="16"/>
              </w:rPr>
            </w:pPr>
            <w:r w:rsidRPr="00047569">
              <w:rPr>
                <w:rFonts w:ascii="Calibri" w:hAnsi="Calibri"/>
                <w:color w:val="000000"/>
                <w:sz w:val="16"/>
                <w:szCs w:val="16"/>
              </w:rPr>
              <w:t>-0.015</w:t>
            </w:r>
          </w:p>
        </w:tc>
        <w:tc>
          <w:tcPr>
            <w:tcW w:w="1567" w:type="dxa"/>
            <w:shd w:val="clear" w:color="auto" w:fill="D0CECE" w:themeFill="background2" w:themeFillShade="E6"/>
            <w:vAlign w:val="center"/>
          </w:tcPr>
          <w:p w14:paraId="125494F7" w14:textId="2E3BF50B" w:rsidR="00C33F5D" w:rsidRPr="000C6AB0" w:rsidRDefault="00C33F5D" w:rsidP="00047569">
            <w:pPr>
              <w:jc w:val="center"/>
              <w:rPr>
                <w:rFonts w:cs="Arial"/>
                <w:b/>
                <w:sz w:val="16"/>
                <w:szCs w:val="16"/>
              </w:rPr>
            </w:pPr>
            <w:r>
              <w:rPr>
                <w:rFonts w:ascii="Calibri" w:hAnsi="Calibri"/>
                <w:color w:val="000000"/>
                <w:sz w:val="16"/>
                <w:szCs w:val="16"/>
              </w:rPr>
              <w:t>0.063</w:t>
            </w:r>
          </w:p>
        </w:tc>
        <w:tc>
          <w:tcPr>
            <w:tcW w:w="1456" w:type="dxa"/>
            <w:shd w:val="clear" w:color="auto" w:fill="D0CECE" w:themeFill="background2" w:themeFillShade="E6"/>
            <w:vAlign w:val="center"/>
          </w:tcPr>
          <w:p w14:paraId="51E391AF" w14:textId="4D3471A0" w:rsidR="00C33F5D" w:rsidRPr="007F25E3" w:rsidRDefault="00C33F5D" w:rsidP="00047569">
            <w:pPr>
              <w:jc w:val="center"/>
              <w:rPr>
                <w:rFonts w:cs="Arial"/>
                <w:sz w:val="16"/>
                <w:szCs w:val="16"/>
              </w:rPr>
            </w:pPr>
            <w:r>
              <w:rPr>
                <w:rFonts w:ascii="Calibri" w:hAnsi="Calibri"/>
                <w:color w:val="000000"/>
                <w:sz w:val="16"/>
                <w:szCs w:val="16"/>
              </w:rPr>
              <w:t>0.003</w:t>
            </w:r>
          </w:p>
        </w:tc>
        <w:tc>
          <w:tcPr>
            <w:tcW w:w="1530" w:type="dxa"/>
            <w:shd w:val="clear" w:color="auto" w:fill="D0CECE" w:themeFill="background2" w:themeFillShade="E6"/>
            <w:vAlign w:val="center"/>
          </w:tcPr>
          <w:p w14:paraId="2258CB21" w14:textId="28723F1E" w:rsidR="00C33F5D" w:rsidRPr="00820D52" w:rsidRDefault="00820D52" w:rsidP="00047569">
            <w:pPr>
              <w:jc w:val="center"/>
              <w:rPr>
                <w:rFonts w:cs="Arial"/>
                <w:sz w:val="16"/>
                <w:szCs w:val="16"/>
              </w:rPr>
            </w:pPr>
            <w:r w:rsidRPr="00820D52">
              <w:rPr>
                <w:rFonts w:cs="Arial"/>
                <w:sz w:val="16"/>
                <w:szCs w:val="16"/>
              </w:rPr>
              <w:t>0.003</w:t>
            </w:r>
          </w:p>
        </w:tc>
      </w:tr>
      <w:tr w:rsidR="00C33F5D" w14:paraId="40F3942E" w14:textId="77777777" w:rsidTr="00047569">
        <w:trPr>
          <w:trHeight w:val="269"/>
        </w:trPr>
        <w:tc>
          <w:tcPr>
            <w:tcW w:w="1795" w:type="dxa"/>
            <w:shd w:val="clear" w:color="auto" w:fill="D0CECE" w:themeFill="background2" w:themeFillShade="E6"/>
          </w:tcPr>
          <w:p w14:paraId="0DFD0878" w14:textId="77777777" w:rsidR="00C33F5D" w:rsidRDefault="00C33F5D" w:rsidP="00C33F5D"/>
        </w:tc>
        <w:tc>
          <w:tcPr>
            <w:tcW w:w="1440" w:type="dxa"/>
            <w:shd w:val="clear" w:color="auto" w:fill="D0CECE" w:themeFill="background2" w:themeFillShade="E6"/>
          </w:tcPr>
          <w:p w14:paraId="3F3A9AAB" w14:textId="77777777" w:rsidR="00C33F5D" w:rsidRPr="007F25E3" w:rsidRDefault="00C33F5D" w:rsidP="00C33F5D">
            <w:pPr>
              <w:rPr>
                <w:rFonts w:cs="Arial"/>
                <w:i/>
                <w:sz w:val="16"/>
                <w:szCs w:val="16"/>
              </w:rPr>
            </w:pPr>
          </w:p>
        </w:tc>
        <w:tc>
          <w:tcPr>
            <w:tcW w:w="1559" w:type="dxa"/>
            <w:shd w:val="clear" w:color="auto" w:fill="D0CECE" w:themeFill="background2" w:themeFillShade="E6"/>
            <w:vAlign w:val="center"/>
          </w:tcPr>
          <w:p w14:paraId="464C5901" w14:textId="30B6FD95" w:rsidR="00C33F5D" w:rsidRPr="00047569" w:rsidRDefault="00C33F5D" w:rsidP="00047569">
            <w:pPr>
              <w:jc w:val="center"/>
              <w:rPr>
                <w:rFonts w:cs="Arial"/>
                <w:sz w:val="16"/>
                <w:szCs w:val="16"/>
              </w:rPr>
            </w:pPr>
            <w:r w:rsidRPr="00047569">
              <w:rPr>
                <w:rFonts w:ascii="Calibri" w:hAnsi="Calibri"/>
                <w:color w:val="000000"/>
                <w:sz w:val="16"/>
                <w:szCs w:val="16"/>
              </w:rPr>
              <w:t>(-0.073, 0.043)</w:t>
            </w:r>
          </w:p>
        </w:tc>
        <w:tc>
          <w:tcPr>
            <w:tcW w:w="1567" w:type="dxa"/>
            <w:shd w:val="clear" w:color="auto" w:fill="D0CECE" w:themeFill="background2" w:themeFillShade="E6"/>
            <w:vAlign w:val="center"/>
          </w:tcPr>
          <w:p w14:paraId="79FF4EC1" w14:textId="32CBAEF9" w:rsidR="00C33F5D" w:rsidRPr="000C6AB0" w:rsidRDefault="00C33F5D" w:rsidP="00047569">
            <w:pPr>
              <w:jc w:val="center"/>
              <w:rPr>
                <w:rFonts w:cs="Arial"/>
                <w:b/>
                <w:sz w:val="16"/>
                <w:szCs w:val="16"/>
              </w:rPr>
            </w:pPr>
            <w:r>
              <w:rPr>
                <w:rFonts w:ascii="Calibri" w:hAnsi="Calibri"/>
                <w:color w:val="000000"/>
                <w:sz w:val="16"/>
                <w:szCs w:val="16"/>
              </w:rPr>
              <w:t>(-0.01</w:t>
            </w:r>
            <w:r w:rsidR="000A7CB3">
              <w:rPr>
                <w:rFonts w:ascii="Calibri" w:hAnsi="Calibri"/>
                <w:color w:val="000000"/>
                <w:sz w:val="16"/>
                <w:szCs w:val="16"/>
              </w:rPr>
              <w:t>0</w:t>
            </w:r>
            <w:r>
              <w:rPr>
                <w:rFonts w:ascii="Calibri" w:hAnsi="Calibri"/>
                <w:color w:val="000000"/>
                <w:sz w:val="16"/>
                <w:szCs w:val="16"/>
              </w:rPr>
              <w:t>, 0.137)</w:t>
            </w:r>
          </w:p>
        </w:tc>
        <w:tc>
          <w:tcPr>
            <w:tcW w:w="1456" w:type="dxa"/>
            <w:shd w:val="clear" w:color="auto" w:fill="D0CECE" w:themeFill="background2" w:themeFillShade="E6"/>
            <w:vAlign w:val="center"/>
          </w:tcPr>
          <w:p w14:paraId="527D48AF" w14:textId="12FFBB19" w:rsidR="00C33F5D" w:rsidRPr="007F25E3" w:rsidRDefault="00C33F5D" w:rsidP="00047569">
            <w:pPr>
              <w:jc w:val="center"/>
              <w:rPr>
                <w:rFonts w:cs="Arial"/>
                <w:sz w:val="16"/>
                <w:szCs w:val="16"/>
              </w:rPr>
            </w:pPr>
            <w:r>
              <w:rPr>
                <w:rFonts w:ascii="Calibri" w:hAnsi="Calibri"/>
                <w:color w:val="000000"/>
                <w:sz w:val="16"/>
                <w:szCs w:val="16"/>
              </w:rPr>
              <w:t>(-0.025, 0.032)</w:t>
            </w:r>
          </w:p>
        </w:tc>
        <w:tc>
          <w:tcPr>
            <w:tcW w:w="1530" w:type="dxa"/>
            <w:shd w:val="clear" w:color="auto" w:fill="D0CECE" w:themeFill="background2" w:themeFillShade="E6"/>
            <w:vAlign w:val="center"/>
          </w:tcPr>
          <w:p w14:paraId="2B5A441B" w14:textId="1E18BAB5" w:rsidR="00C33F5D" w:rsidRPr="00820D52" w:rsidRDefault="00820D52" w:rsidP="00047569">
            <w:pPr>
              <w:jc w:val="center"/>
              <w:rPr>
                <w:rFonts w:cs="Arial"/>
                <w:sz w:val="16"/>
                <w:szCs w:val="16"/>
              </w:rPr>
            </w:pPr>
            <w:r w:rsidRPr="00820D52">
              <w:rPr>
                <w:rFonts w:cs="Arial"/>
                <w:sz w:val="16"/>
                <w:szCs w:val="16"/>
              </w:rPr>
              <w:t>(-0.027, 0.033)</w:t>
            </w:r>
          </w:p>
        </w:tc>
      </w:tr>
      <w:tr w:rsidR="00C33F5D" w14:paraId="3EFDEDAC" w14:textId="77777777" w:rsidTr="00820D52">
        <w:trPr>
          <w:trHeight w:val="332"/>
        </w:trPr>
        <w:tc>
          <w:tcPr>
            <w:tcW w:w="1795" w:type="dxa"/>
          </w:tcPr>
          <w:p w14:paraId="631AEEA8" w14:textId="13851BCF" w:rsidR="00C33F5D" w:rsidRDefault="00C33F5D" w:rsidP="00C33F5D">
            <w:r w:rsidRPr="002E0089">
              <w:rPr>
                <w:rFonts w:cs="Arial"/>
                <w:b/>
                <w:sz w:val="16"/>
                <w:szCs w:val="16"/>
              </w:rPr>
              <w:t>Month</w:t>
            </w:r>
          </w:p>
        </w:tc>
        <w:tc>
          <w:tcPr>
            <w:tcW w:w="1440" w:type="dxa"/>
          </w:tcPr>
          <w:p w14:paraId="1B427BE6" w14:textId="77777777" w:rsidR="00C33F5D" w:rsidRPr="007F25E3" w:rsidRDefault="00C33F5D" w:rsidP="00C33F5D">
            <w:pPr>
              <w:rPr>
                <w:rFonts w:cs="Arial"/>
                <w:i/>
                <w:sz w:val="16"/>
                <w:szCs w:val="16"/>
              </w:rPr>
            </w:pPr>
            <w:r>
              <w:rPr>
                <w:rFonts w:cs="Arial"/>
                <w:i/>
                <w:sz w:val="16"/>
                <w:szCs w:val="16"/>
              </w:rPr>
              <w:t>February</w:t>
            </w:r>
          </w:p>
        </w:tc>
        <w:tc>
          <w:tcPr>
            <w:tcW w:w="1559" w:type="dxa"/>
            <w:vAlign w:val="bottom"/>
          </w:tcPr>
          <w:p w14:paraId="6097EA5D" w14:textId="3B539F60" w:rsidR="00C33F5D" w:rsidRPr="00047569" w:rsidRDefault="00C33F5D" w:rsidP="00C33F5D">
            <w:pPr>
              <w:jc w:val="center"/>
              <w:rPr>
                <w:rFonts w:cs="Arial"/>
                <w:sz w:val="16"/>
                <w:szCs w:val="16"/>
              </w:rPr>
            </w:pPr>
            <w:r w:rsidRPr="00047569">
              <w:rPr>
                <w:rFonts w:ascii="Calibri" w:hAnsi="Calibri"/>
                <w:color w:val="000000"/>
                <w:sz w:val="16"/>
                <w:szCs w:val="16"/>
              </w:rPr>
              <w:t>0.056</w:t>
            </w:r>
          </w:p>
        </w:tc>
        <w:tc>
          <w:tcPr>
            <w:tcW w:w="1567" w:type="dxa"/>
          </w:tcPr>
          <w:p w14:paraId="3F06DA63" w14:textId="77777777" w:rsidR="00C33F5D" w:rsidRPr="000C6AB0" w:rsidRDefault="00C33F5D" w:rsidP="00C33F5D">
            <w:pPr>
              <w:jc w:val="center"/>
              <w:rPr>
                <w:rFonts w:cs="Arial"/>
                <w:b/>
                <w:sz w:val="16"/>
                <w:szCs w:val="16"/>
              </w:rPr>
            </w:pPr>
          </w:p>
        </w:tc>
        <w:tc>
          <w:tcPr>
            <w:tcW w:w="1456" w:type="dxa"/>
          </w:tcPr>
          <w:p w14:paraId="04F4D153" w14:textId="77777777" w:rsidR="00C33F5D" w:rsidRPr="000C6AB0" w:rsidRDefault="00C33F5D" w:rsidP="00C33F5D">
            <w:pPr>
              <w:jc w:val="center"/>
              <w:rPr>
                <w:rFonts w:cs="Arial"/>
                <w:b/>
                <w:sz w:val="16"/>
                <w:szCs w:val="16"/>
              </w:rPr>
            </w:pPr>
          </w:p>
        </w:tc>
        <w:tc>
          <w:tcPr>
            <w:tcW w:w="1530" w:type="dxa"/>
            <w:vAlign w:val="center"/>
          </w:tcPr>
          <w:p w14:paraId="3F0F09F6" w14:textId="77777777" w:rsidR="00C33F5D" w:rsidRPr="000C6AB0" w:rsidRDefault="00C33F5D" w:rsidP="00820D52">
            <w:pPr>
              <w:jc w:val="center"/>
              <w:rPr>
                <w:rFonts w:cs="Arial"/>
                <w:b/>
                <w:sz w:val="16"/>
                <w:szCs w:val="16"/>
              </w:rPr>
            </w:pPr>
          </w:p>
        </w:tc>
      </w:tr>
      <w:tr w:rsidR="00C33F5D" w14:paraId="21D1CE14" w14:textId="77777777" w:rsidTr="00820D52">
        <w:trPr>
          <w:trHeight w:val="278"/>
        </w:trPr>
        <w:tc>
          <w:tcPr>
            <w:tcW w:w="1795" w:type="dxa"/>
          </w:tcPr>
          <w:p w14:paraId="2E93A804" w14:textId="126245CF" w:rsidR="00C33F5D" w:rsidRDefault="00C33F5D" w:rsidP="00C33F5D">
            <w:r w:rsidRPr="00424FA3">
              <w:rPr>
                <w:rFonts w:cs="Arial"/>
                <w:i/>
                <w:sz w:val="16"/>
                <w:szCs w:val="16"/>
              </w:rPr>
              <w:t>(Reference = January)</w:t>
            </w:r>
          </w:p>
        </w:tc>
        <w:tc>
          <w:tcPr>
            <w:tcW w:w="1440" w:type="dxa"/>
          </w:tcPr>
          <w:p w14:paraId="71A174B2" w14:textId="77777777" w:rsidR="00C33F5D" w:rsidRDefault="00C33F5D" w:rsidP="00C33F5D">
            <w:pPr>
              <w:rPr>
                <w:rFonts w:cs="Arial"/>
                <w:i/>
                <w:sz w:val="16"/>
                <w:szCs w:val="16"/>
              </w:rPr>
            </w:pPr>
          </w:p>
        </w:tc>
        <w:tc>
          <w:tcPr>
            <w:tcW w:w="1559" w:type="dxa"/>
            <w:vAlign w:val="bottom"/>
          </w:tcPr>
          <w:p w14:paraId="5A06C94C" w14:textId="1215F3CE" w:rsidR="00C33F5D" w:rsidRPr="002E0089" w:rsidRDefault="00C33F5D" w:rsidP="00C33F5D">
            <w:pPr>
              <w:jc w:val="center"/>
              <w:rPr>
                <w:rFonts w:cs="Arial"/>
                <w:sz w:val="16"/>
                <w:szCs w:val="16"/>
              </w:rPr>
            </w:pPr>
            <w:r>
              <w:rPr>
                <w:rFonts w:ascii="Calibri" w:hAnsi="Calibri"/>
                <w:color w:val="000000"/>
                <w:sz w:val="16"/>
                <w:szCs w:val="16"/>
              </w:rPr>
              <w:t>(-0.047, 0.159)</w:t>
            </w:r>
          </w:p>
        </w:tc>
        <w:tc>
          <w:tcPr>
            <w:tcW w:w="1567" w:type="dxa"/>
          </w:tcPr>
          <w:p w14:paraId="51655388" w14:textId="77777777" w:rsidR="00C33F5D" w:rsidRPr="000C6AB0" w:rsidRDefault="00C33F5D" w:rsidP="00C33F5D">
            <w:pPr>
              <w:jc w:val="center"/>
              <w:rPr>
                <w:rFonts w:cs="Arial"/>
                <w:b/>
                <w:sz w:val="16"/>
                <w:szCs w:val="16"/>
              </w:rPr>
            </w:pPr>
          </w:p>
        </w:tc>
        <w:tc>
          <w:tcPr>
            <w:tcW w:w="1456" w:type="dxa"/>
          </w:tcPr>
          <w:p w14:paraId="374269F7" w14:textId="77777777" w:rsidR="00C33F5D" w:rsidRPr="000C6AB0" w:rsidRDefault="00C33F5D" w:rsidP="00C33F5D">
            <w:pPr>
              <w:jc w:val="center"/>
              <w:rPr>
                <w:rFonts w:cs="Arial"/>
                <w:b/>
                <w:sz w:val="16"/>
                <w:szCs w:val="16"/>
              </w:rPr>
            </w:pPr>
          </w:p>
        </w:tc>
        <w:tc>
          <w:tcPr>
            <w:tcW w:w="1530" w:type="dxa"/>
            <w:vAlign w:val="center"/>
          </w:tcPr>
          <w:p w14:paraId="09E7EF3E" w14:textId="77777777" w:rsidR="00C33F5D" w:rsidRPr="000C6AB0" w:rsidRDefault="00C33F5D" w:rsidP="00820D52">
            <w:pPr>
              <w:jc w:val="center"/>
              <w:rPr>
                <w:rFonts w:cs="Arial"/>
                <w:b/>
                <w:sz w:val="16"/>
                <w:szCs w:val="16"/>
              </w:rPr>
            </w:pPr>
          </w:p>
        </w:tc>
      </w:tr>
      <w:tr w:rsidR="00C33F5D" w14:paraId="738E4A9B" w14:textId="77777777" w:rsidTr="00820D52">
        <w:tc>
          <w:tcPr>
            <w:tcW w:w="1795" w:type="dxa"/>
          </w:tcPr>
          <w:p w14:paraId="08DBA3B8" w14:textId="77777777" w:rsidR="00C33F5D" w:rsidRDefault="00C33F5D" w:rsidP="00C33F5D"/>
        </w:tc>
        <w:tc>
          <w:tcPr>
            <w:tcW w:w="1440" w:type="dxa"/>
          </w:tcPr>
          <w:p w14:paraId="6D248423" w14:textId="77777777" w:rsidR="00C33F5D" w:rsidRPr="007F25E3" w:rsidRDefault="00C33F5D" w:rsidP="00C33F5D">
            <w:pPr>
              <w:rPr>
                <w:rFonts w:cs="Arial"/>
                <w:i/>
                <w:sz w:val="16"/>
                <w:szCs w:val="16"/>
              </w:rPr>
            </w:pPr>
            <w:r>
              <w:rPr>
                <w:rFonts w:cs="Arial"/>
                <w:i/>
                <w:sz w:val="16"/>
                <w:szCs w:val="16"/>
              </w:rPr>
              <w:t>March</w:t>
            </w:r>
          </w:p>
        </w:tc>
        <w:tc>
          <w:tcPr>
            <w:tcW w:w="1559" w:type="dxa"/>
            <w:vAlign w:val="bottom"/>
          </w:tcPr>
          <w:p w14:paraId="2CEE18B2" w14:textId="4FE868D3" w:rsidR="00C33F5D" w:rsidRPr="007839C9" w:rsidRDefault="00C33F5D" w:rsidP="00C33F5D">
            <w:pPr>
              <w:jc w:val="center"/>
              <w:rPr>
                <w:rFonts w:cs="Arial"/>
                <w:b/>
                <w:sz w:val="16"/>
                <w:szCs w:val="16"/>
              </w:rPr>
            </w:pPr>
            <w:r w:rsidRPr="007839C9">
              <w:rPr>
                <w:rFonts w:ascii="Calibri" w:hAnsi="Calibri"/>
                <w:b/>
                <w:color w:val="000000"/>
                <w:sz w:val="16"/>
                <w:szCs w:val="16"/>
              </w:rPr>
              <w:t>0.219**</w:t>
            </w:r>
          </w:p>
        </w:tc>
        <w:tc>
          <w:tcPr>
            <w:tcW w:w="1567" w:type="dxa"/>
          </w:tcPr>
          <w:p w14:paraId="45362062" w14:textId="77777777" w:rsidR="00C33F5D" w:rsidRPr="000C6AB0" w:rsidRDefault="00C33F5D" w:rsidP="00C33F5D">
            <w:pPr>
              <w:jc w:val="center"/>
              <w:rPr>
                <w:rFonts w:cs="Arial"/>
                <w:b/>
                <w:sz w:val="16"/>
                <w:szCs w:val="16"/>
              </w:rPr>
            </w:pPr>
          </w:p>
        </w:tc>
        <w:tc>
          <w:tcPr>
            <w:tcW w:w="1456" w:type="dxa"/>
          </w:tcPr>
          <w:p w14:paraId="48852086" w14:textId="77777777" w:rsidR="00C33F5D" w:rsidRPr="000C6AB0" w:rsidRDefault="00C33F5D" w:rsidP="00C33F5D">
            <w:pPr>
              <w:jc w:val="center"/>
              <w:rPr>
                <w:rFonts w:cs="Arial"/>
                <w:b/>
                <w:sz w:val="16"/>
                <w:szCs w:val="16"/>
              </w:rPr>
            </w:pPr>
          </w:p>
        </w:tc>
        <w:tc>
          <w:tcPr>
            <w:tcW w:w="1530" w:type="dxa"/>
            <w:vAlign w:val="center"/>
          </w:tcPr>
          <w:p w14:paraId="363D951D" w14:textId="77777777" w:rsidR="00C33F5D" w:rsidRPr="000C6AB0" w:rsidRDefault="00C33F5D" w:rsidP="00820D52">
            <w:pPr>
              <w:jc w:val="center"/>
              <w:rPr>
                <w:rFonts w:cs="Arial"/>
                <w:b/>
                <w:sz w:val="16"/>
                <w:szCs w:val="16"/>
              </w:rPr>
            </w:pPr>
          </w:p>
        </w:tc>
      </w:tr>
      <w:tr w:rsidR="00C33F5D" w14:paraId="38DA4913" w14:textId="77777777" w:rsidTr="00820D52">
        <w:tc>
          <w:tcPr>
            <w:tcW w:w="1795" w:type="dxa"/>
          </w:tcPr>
          <w:p w14:paraId="34D10AAE" w14:textId="77777777" w:rsidR="00C33F5D" w:rsidRDefault="00C33F5D" w:rsidP="00C33F5D"/>
        </w:tc>
        <w:tc>
          <w:tcPr>
            <w:tcW w:w="1440" w:type="dxa"/>
          </w:tcPr>
          <w:p w14:paraId="52937E1E" w14:textId="77777777" w:rsidR="00C33F5D" w:rsidRDefault="00C33F5D" w:rsidP="00C33F5D">
            <w:pPr>
              <w:rPr>
                <w:rFonts w:cs="Arial"/>
                <w:i/>
                <w:sz w:val="16"/>
                <w:szCs w:val="16"/>
              </w:rPr>
            </w:pPr>
          </w:p>
        </w:tc>
        <w:tc>
          <w:tcPr>
            <w:tcW w:w="1559" w:type="dxa"/>
            <w:vAlign w:val="bottom"/>
          </w:tcPr>
          <w:p w14:paraId="7F5A149E" w14:textId="220A595F" w:rsidR="00C33F5D" w:rsidRPr="007839C9" w:rsidRDefault="00C33F5D" w:rsidP="00C33F5D">
            <w:pPr>
              <w:jc w:val="center"/>
              <w:rPr>
                <w:rFonts w:cs="Arial"/>
                <w:b/>
                <w:sz w:val="16"/>
                <w:szCs w:val="16"/>
              </w:rPr>
            </w:pPr>
            <w:r w:rsidRPr="007839C9">
              <w:rPr>
                <w:rFonts w:ascii="Calibri" w:hAnsi="Calibri"/>
                <w:b/>
                <w:color w:val="000000"/>
                <w:sz w:val="16"/>
                <w:szCs w:val="16"/>
              </w:rPr>
              <w:t>(0.08, 0.358)</w:t>
            </w:r>
          </w:p>
        </w:tc>
        <w:tc>
          <w:tcPr>
            <w:tcW w:w="1567" w:type="dxa"/>
          </w:tcPr>
          <w:p w14:paraId="3DD5FBCB" w14:textId="77777777" w:rsidR="00C33F5D" w:rsidRPr="000C6AB0" w:rsidRDefault="00C33F5D" w:rsidP="00C33F5D">
            <w:pPr>
              <w:jc w:val="center"/>
              <w:rPr>
                <w:rFonts w:cs="Arial"/>
                <w:b/>
                <w:sz w:val="16"/>
                <w:szCs w:val="16"/>
              </w:rPr>
            </w:pPr>
          </w:p>
        </w:tc>
        <w:tc>
          <w:tcPr>
            <w:tcW w:w="1456" w:type="dxa"/>
          </w:tcPr>
          <w:p w14:paraId="5529611A" w14:textId="77777777" w:rsidR="00C33F5D" w:rsidRPr="000C6AB0" w:rsidRDefault="00C33F5D" w:rsidP="00C33F5D">
            <w:pPr>
              <w:jc w:val="center"/>
              <w:rPr>
                <w:rFonts w:cs="Arial"/>
                <w:b/>
                <w:sz w:val="16"/>
                <w:szCs w:val="16"/>
              </w:rPr>
            </w:pPr>
          </w:p>
        </w:tc>
        <w:tc>
          <w:tcPr>
            <w:tcW w:w="1530" w:type="dxa"/>
            <w:vAlign w:val="center"/>
          </w:tcPr>
          <w:p w14:paraId="2F7F11CA" w14:textId="77777777" w:rsidR="00C33F5D" w:rsidRPr="000C6AB0" w:rsidRDefault="00C33F5D" w:rsidP="00820D52">
            <w:pPr>
              <w:jc w:val="center"/>
              <w:rPr>
                <w:rFonts w:cs="Arial"/>
                <w:b/>
                <w:sz w:val="16"/>
                <w:szCs w:val="16"/>
              </w:rPr>
            </w:pPr>
          </w:p>
        </w:tc>
      </w:tr>
      <w:tr w:rsidR="00C33F5D" w14:paraId="3C921034" w14:textId="77777777" w:rsidTr="00820D52">
        <w:tc>
          <w:tcPr>
            <w:tcW w:w="1795" w:type="dxa"/>
          </w:tcPr>
          <w:p w14:paraId="29323DD0" w14:textId="77777777" w:rsidR="00C33F5D" w:rsidRDefault="00C33F5D" w:rsidP="00C33F5D"/>
        </w:tc>
        <w:tc>
          <w:tcPr>
            <w:tcW w:w="1440" w:type="dxa"/>
          </w:tcPr>
          <w:p w14:paraId="077A1B39" w14:textId="77777777" w:rsidR="00C33F5D" w:rsidRPr="007F25E3" w:rsidRDefault="00C33F5D" w:rsidP="00C33F5D">
            <w:pPr>
              <w:rPr>
                <w:rFonts w:cs="Arial"/>
                <w:i/>
                <w:sz w:val="16"/>
                <w:szCs w:val="16"/>
              </w:rPr>
            </w:pPr>
            <w:r>
              <w:rPr>
                <w:rFonts w:cs="Arial"/>
                <w:i/>
                <w:sz w:val="16"/>
                <w:szCs w:val="16"/>
              </w:rPr>
              <w:t>April</w:t>
            </w:r>
          </w:p>
        </w:tc>
        <w:tc>
          <w:tcPr>
            <w:tcW w:w="1559" w:type="dxa"/>
            <w:vAlign w:val="bottom"/>
          </w:tcPr>
          <w:p w14:paraId="72731832" w14:textId="48B47006" w:rsidR="00C33F5D" w:rsidRPr="007839C9" w:rsidRDefault="00C33F5D" w:rsidP="00C33F5D">
            <w:pPr>
              <w:jc w:val="center"/>
              <w:rPr>
                <w:rFonts w:cs="Arial"/>
                <w:sz w:val="16"/>
                <w:szCs w:val="16"/>
              </w:rPr>
            </w:pPr>
            <w:r w:rsidRPr="007839C9">
              <w:rPr>
                <w:rFonts w:ascii="Calibri" w:hAnsi="Calibri"/>
                <w:color w:val="000000"/>
                <w:sz w:val="16"/>
                <w:szCs w:val="16"/>
              </w:rPr>
              <w:t>0.122</w:t>
            </w:r>
          </w:p>
        </w:tc>
        <w:tc>
          <w:tcPr>
            <w:tcW w:w="1567" w:type="dxa"/>
          </w:tcPr>
          <w:p w14:paraId="447422BC" w14:textId="77777777" w:rsidR="00C33F5D" w:rsidRPr="000C6AB0" w:rsidRDefault="00C33F5D" w:rsidP="00C33F5D">
            <w:pPr>
              <w:jc w:val="center"/>
              <w:rPr>
                <w:rFonts w:cs="Arial"/>
                <w:b/>
                <w:sz w:val="16"/>
                <w:szCs w:val="16"/>
              </w:rPr>
            </w:pPr>
          </w:p>
        </w:tc>
        <w:tc>
          <w:tcPr>
            <w:tcW w:w="1456" w:type="dxa"/>
          </w:tcPr>
          <w:p w14:paraId="366567C8" w14:textId="7980EF10" w:rsidR="00C33F5D" w:rsidRPr="000C6AB0" w:rsidRDefault="00C33F5D" w:rsidP="00C33F5D">
            <w:pPr>
              <w:jc w:val="center"/>
              <w:rPr>
                <w:rFonts w:cs="Arial"/>
                <w:b/>
                <w:sz w:val="16"/>
                <w:szCs w:val="16"/>
              </w:rPr>
            </w:pPr>
          </w:p>
        </w:tc>
        <w:tc>
          <w:tcPr>
            <w:tcW w:w="1530" w:type="dxa"/>
            <w:vAlign w:val="center"/>
          </w:tcPr>
          <w:p w14:paraId="6B4B2331" w14:textId="77777777" w:rsidR="00C33F5D" w:rsidRPr="000C6AB0" w:rsidRDefault="00C33F5D" w:rsidP="00820D52">
            <w:pPr>
              <w:jc w:val="center"/>
              <w:rPr>
                <w:rFonts w:cs="Arial"/>
                <w:b/>
                <w:sz w:val="16"/>
                <w:szCs w:val="16"/>
              </w:rPr>
            </w:pPr>
          </w:p>
        </w:tc>
      </w:tr>
      <w:tr w:rsidR="00C33F5D" w14:paraId="3A1C466A" w14:textId="77777777" w:rsidTr="00820D52">
        <w:tc>
          <w:tcPr>
            <w:tcW w:w="1795" w:type="dxa"/>
          </w:tcPr>
          <w:p w14:paraId="4A84690A" w14:textId="77777777" w:rsidR="00C33F5D" w:rsidRDefault="00C33F5D" w:rsidP="00C33F5D"/>
        </w:tc>
        <w:tc>
          <w:tcPr>
            <w:tcW w:w="1440" w:type="dxa"/>
          </w:tcPr>
          <w:p w14:paraId="54BE8FC8" w14:textId="77777777" w:rsidR="00C33F5D" w:rsidRDefault="00C33F5D" w:rsidP="00C33F5D">
            <w:pPr>
              <w:rPr>
                <w:rFonts w:cs="Arial"/>
                <w:i/>
                <w:sz w:val="16"/>
                <w:szCs w:val="16"/>
              </w:rPr>
            </w:pPr>
          </w:p>
        </w:tc>
        <w:tc>
          <w:tcPr>
            <w:tcW w:w="1559" w:type="dxa"/>
            <w:vAlign w:val="bottom"/>
          </w:tcPr>
          <w:p w14:paraId="2D9EBBC2" w14:textId="4D3A7723" w:rsidR="00C33F5D" w:rsidRPr="007839C9" w:rsidRDefault="00C33F5D" w:rsidP="00C33F5D">
            <w:pPr>
              <w:jc w:val="center"/>
              <w:rPr>
                <w:rFonts w:cs="Arial"/>
                <w:sz w:val="16"/>
                <w:szCs w:val="16"/>
              </w:rPr>
            </w:pPr>
            <w:r w:rsidRPr="007839C9">
              <w:rPr>
                <w:rFonts w:ascii="Calibri" w:hAnsi="Calibri"/>
                <w:color w:val="000000"/>
                <w:sz w:val="16"/>
                <w:szCs w:val="16"/>
              </w:rPr>
              <w:t>(-0.03, 0.275)</w:t>
            </w:r>
          </w:p>
        </w:tc>
        <w:tc>
          <w:tcPr>
            <w:tcW w:w="1567" w:type="dxa"/>
          </w:tcPr>
          <w:p w14:paraId="3D95BB9F" w14:textId="77777777" w:rsidR="00C33F5D" w:rsidRPr="000C6AB0" w:rsidRDefault="00C33F5D" w:rsidP="00C33F5D">
            <w:pPr>
              <w:jc w:val="center"/>
              <w:rPr>
                <w:rFonts w:cs="Arial"/>
                <w:b/>
                <w:sz w:val="16"/>
                <w:szCs w:val="16"/>
              </w:rPr>
            </w:pPr>
          </w:p>
        </w:tc>
        <w:tc>
          <w:tcPr>
            <w:tcW w:w="1456" w:type="dxa"/>
          </w:tcPr>
          <w:p w14:paraId="344B9ACE" w14:textId="626041DB" w:rsidR="00C33F5D" w:rsidRPr="000C6AB0" w:rsidRDefault="00C33F5D" w:rsidP="00C33F5D">
            <w:pPr>
              <w:jc w:val="center"/>
              <w:rPr>
                <w:rFonts w:cs="Arial"/>
                <w:b/>
                <w:sz w:val="16"/>
                <w:szCs w:val="16"/>
              </w:rPr>
            </w:pPr>
          </w:p>
        </w:tc>
        <w:tc>
          <w:tcPr>
            <w:tcW w:w="1530" w:type="dxa"/>
            <w:vAlign w:val="center"/>
          </w:tcPr>
          <w:p w14:paraId="537E94B8" w14:textId="77777777" w:rsidR="00C33F5D" w:rsidRPr="000C6AB0" w:rsidRDefault="00C33F5D" w:rsidP="00820D52">
            <w:pPr>
              <w:jc w:val="center"/>
              <w:rPr>
                <w:rFonts w:cs="Arial"/>
                <w:b/>
                <w:sz w:val="16"/>
                <w:szCs w:val="16"/>
              </w:rPr>
            </w:pPr>
          </w:p>
        </w:tc>
      </w:tr>
      <w:tr w:rsidR="00C33F5D" w14:paraId="3E20B0DE" w14:textId="77777777" w:rsidTr="00820D52">
        <w:tc>
          <w:tcPr>
            <w:tcW w:w="1795" w:type="dxa"/>
          </w:tcPr>
          <w:p w14:paraId="69C615BD" w14:textId="77777777" w:rsidR="00C33F5D" w:rsidRDefault="00C33F5D" w:rsidP="00C33F5D"/>
        </w:tc>
        <w:tc>
          <w:tcPr>
            <w:tcW w:w="1440" w:type="dxa"/>
          </w:tcPr>
          <w:p w14:paraId="6F3CED91" w14:textId="77777777" w:rsidR="00C33F5D" w:rsidRPr="007F25E3" w:rsidRDefault="00C33F5D" w:rsidP="00C33F5D">
            <w:pPr>
              <w:rPr>
                <w:rFonts w:cs="Arial"/>
                <w:i/>
                <w:sz w:val="16"/>
                <w:szCs w:val="16"/>
              </w:rPr>
            </w:pPr>
            <w:r>
              <w:rPr>
                <w:rFonts w:cs="Arial"/>
                <w:i/>
                <w:sz w:val="16"/>
                <w:szCs w:val="16"/>
              </w:rPr>
              <w:t>May</w:t>
            </w:r>
          </w:p>
        </w:tc>
        <w:tc>
          <w:tcPr>
            <w:tcW w:w="1559" w:type="dxa"/>
            <w:vAlign w:val="bottom"/>
          </w:tcPr>
          <w:p w14:paraId="0F72C1D3" w14:textId="4E9317BC" w:rsidR="00C33F5D" w:rsidRPr="007839C9" w:rsidRDefault="00C33F5D" w:rsidP="00C33F5D">
            <w:pPr>
              <w:jc w:val="center"/>
              <w:rPr>
                <w:rFonts w:cs="Arial"/>
                <w:b/>
                <w:sz w:val="16"/>
                <w:szCs w:val="16"/>
              </w:rPr>
            </w:pPr>
            <w:r w:rsidRPr="007839C9">
              <w:rPr>
                <w:rFonts w:ascii="Calibri" w:hAnsi="Calibri"/>
                <w:b/>
                <w:color w:val="000000"/>
                <w:sz w:val="16"/>
                <w:szCs w:val="16"/>
              </w:rPr>
              <w:t>0.218***</w:t>
            </w:r>
          </w:p>
        </w:tc>
        <w:tc>
          <w:tcPr>
            <w:tcW w:w="1567" w:type="dxa"/>
          </w:tcPr>
          <w:p w14:paraId="40826FBA" w14:textId="77777777" w:rsidR="00C33F5D" w:rsidRPr="000C6AB0" w:rsidRDefault="00C33F5D" w:rsidP="00C33F5D">
            <w:pPr>
              <w:jc w:val="center"/>
              <w:rPr>
                <w:rFonts w:cs="Arial"/>
                <w:b/>
                <w:sz w:val="16"/>
                <w:szCs w:val="16"/>
              </w:rPr>
            </w:pPr>
          </w:p>
        </w:tc>
        <w:tc>
          <w:tcPr>
            <w:tcW w:w="1456" w:type="dxa"/>
          </w:tcPr>
          <w:p w14:paraId="670515A0" w14:textId="77777777" w:rsidR="00C33F5D" w:rsidRPr="000C6AB0" w:rsidRDefault="00C33F5D" w:rsidP="00C33F5D">
            <w:pPr>
              <w:jc w:val="center"/>
              <w:rPr>
                <w:rFonts w:cs="Arial"/>
                <w:b/>
                <w:sz w:val="16"/>
                <w:szCs w:val="16"/>
              </w:rPr>
            </w:pPr>
          </w:p>
        </w:tc>
        <w:tc>
          <w:tcPr>
            <w:tcW w:w="1530" w:type="dxa"/>
            <w:vAlign w:val="center"/>
          </w:tcPr>
          <w:p w14:paraId="491B79E9" w14:textId="77777777" w:rsidR="00C33F5D" w:rsidRPr="000C6AB0" w:rsidRDefault="00C33F5D" w:rsidP="00820D52">
            <w:pPr>
              <w:jc w:val="center"/>
              <w:rPr>
                <w:rFonts w:cs="Arial"/>
                <w:b/>
                <w:sz w:val="16"/>
                <w:szCs w:val="16"/>
              </w:rPr>
            </w:pPr>
          </w:p>
        </w:tc>
      </w:tr>
      <w:tr w:rsidR="00C33F5D" w14:paraId="6DD1FA91" w14:textId="77777777" w:rsidTr="00820D52">
        <w:tc>
          <w:tcPr>
            <w:tcW w:w="1795" w:type="dxa"/>
          </w:tcPr>
          <w:p w14:paraId="072E0A98" w14:textId="77777777" w:rsidR="00C33F5D" w:rsidRDefault="00C33F5D" w:rsidP="00C33F5D"/>
        </w:tc>
        <w:tc>
          <w:tcPr>
            <w:tcW w:w="1440" w:type="dxa"/>
          </w:tcPr>
          <w:p w14:paraId="0C5929CF" w14:textId="77777777" w:rsidR="00C33F5D" w:rsidRDefault="00C33F5D" w:rsidP="00C33F5D">
            <w:pPr>
              <w:rPr>
                <w:rFonts w:cs="Arial"/>
                <w:i/>
                <w:sz w:val="16"/>
                <w:szCs w:val="16"/>
              </w:rPr>
            </w:pPr>
          </w:p>
        </w:tc>
        <w:tc>
          <w:tcPr>
            <w:tcW w:w="1559" w:type="dxa"/>
            <w:vAlign w:val="bottom"/>
          </w:tcPr>
          <w:p w14:paraId="53A5B3B4" w14:textId="7C025B10" w:rsidR="00C33F5D" w:rsidRPr="007839C9" w:rsidRDefault="00C33F5D" w:rsidP="00C33F5D">
            <w:pPr>
              <w:jc w:val="center"/>
              <w:rPr>
                <w:rFonts w:cs="Arial"/>
                <w:b/>
                <w:sz w:val="16"/>
                <w:szCs w:val="16"/>
              </w:rPr>
            </w:pPr>
            <w:r w:rsidRPr="007839C9">
              <w:rPr>
                <w:rFonts w:ascii="Calibri" w:hAnsi="Calibri"/>
                <w:b/>
                <w:color w:val="000000"/>
                <w:sz w:val="16"/>
                <w:szCs w:val="16"/>
              </w:rPr>
              <w:t>(0.101, 0.336)</w:t>
            </w:r>
          </w:p>
        </w:tc>
        <w:tc>
          <w:tcPr>
            <w:tcW w:w="1567" w:type="dxa"/>
          </w:tcPr>
          <w:p w14:paraId="16EBE180" w14:textId="77777777" w:rsidR="00C33F5D" w:rsidRPr="000C6AB0" w:rsidRDefault="00C33F5D" w:rsidP="00C33F5D">
            <w:pPr>
              <w:jc w:val="center"/>
              <w:rPr>
                <w:rFonts w:cs="Arial"/>
                <w:b/>
                <w:sz w:val="16"/>
                <w:szCs w:val="16"/>
              </w:rPr>
            </w:pPr>
          </w:p>
        </w:tc>
        <w:tc>
          <w:tcPr>
            <w:tcW w:w="1456" w:type="dxa"/>
          </w:tcPr>
          <w:p w14:paraId="7236AE8F" w14:textId="77777777" w:rsidR="00C33F5D" w:rsidRPr="000C6AB0" w:rsidRDefault="00C33F5D" w:rsidP="00C33F5D">
            <w:pPr>
              <w:jc w:val="center"/>
              <w:rPr>
                <w:rFonts w:cs="Arial"/>
                <w:b/>
                <w:sz w:val="16"/>
                <w:szCs w:val="16"/>
              </w:rPr>
            </w:pPr>
          </w:p>
        </w:tc>
        <w:tc>
          <w:tcPr>
            <w:tcW w:w="1530" w:type="dxa"/>
            <w:vAlign w:val="center"/>
          </w:tcPr>
          <w:p w14:paraId="36D39398" w14:textId="77777777" w:rsidR="00C33F5D" w:rsidRPr="000C6AB0" w:rsidRDefault="00C33F5D" w:rsidP="00820D52">
            <w:pPr>
              <w:jc w:val="center"/>
              <w:rPr>
                <w:rFonts w:cs="Arial"/>
                <w:b/>
                <w:sz w:val="16"/>
                <w:szCs w:val="16"/>
              </w:rPr>
            </w:pPr>
          </w:p>
        </w:tc>
      </w:tr>
      <w:tr w:rsidR="00C33F5D" w14:paraId="64EE674A" w14:textId="77777777" w:rsidTr="00820D52">
        <w:tc>
          <w:tcPr>
            <w:tcW w:w="1795" w:type="dxa"/>
          </w:tcPr>
          <w:p w14:paraId="2B869067" w14:textId="77777777" w:rsidR="00C33F5D" w:rsidRDefault="00C33F5D" w:rsidP="00C33F5D"/>
        </w:tc>
        <w:tc>
          <w:tcPr>
            <w:tcW w:w="1440" w:type="dxa"/>
          </w:tcPr>
          <w:p w14:paraId="645E7F7B" w14:textId="77777777" w:rsidR="00C33F5D" w:rsidRPr="007F25E3" w:rsidRDefault="00C33F5D" w:rsidP="00C33F5D">
            <w:pPr>
              <w:rPr>
                <w:rFonts w:cs="Arial"/>
                <w:i/>
                <w:sz w:val="16"/>
                <w:szCs w:val="16"/>
              </w:rPr>
            </w:pPr>
            <w:r>
              <w:rPr>
                <w:rFonts w:cs="Arial"/>
                <w:i/>
                <w:sz w:val="16"/>
                <w:szCs w:val="16"/>
              </w:rPr>
              <w:t>June</w:t>
            </w:r>
          </w:p>
        </w:tc>
        <w:tc>
          <w:tcPr>
            <w:tcW w:w="1559" w:type="dxa"/>
            <w:vAlign w:val="bottom"/>
          </w:tcPr>
          <w:p w14:paraId="184D7724" w14:textId="6E507A29" w:rsidR="00C33F5D" w:rsidRPr="007839C9" w:rsidRDefault="00C33F5D" w:rsidP="00C33F5D">
            <w:pPr>
              <w:jc w:val="center"/>
              <w:rPr>
                <w:rFonts w:cs="Arial"/>
                <w:b/>
                <w:sz w:val="16"/>
                <w:szCs w:val="16"/>
              </w:rPr>
            </w:pPr>
            <w:r w:rsidRPr="007839C9">
              <w:rPr>
                <w:rFonts w:ascii="Calibri" w:hAnsi="Calibri"/>
                <w:b/>
                <w:color w:val="000000"/>
                <w:sz w:val="16"/>
                <w:szCs w:val="16"/>
              </w:rPr>
              <w:t>0.206***</w:t>
            </w:r>
          </w:p>
        </w:tc>
        <w:tc>
          <w:tcPr>
            <w:tcW w:w="1567" w:type="dxa"/>
          </w:tcPr>
          <w:p w14:paraId="6EE0514E" w14:textId="77777777" w:rsidR="00C33F5D" w:rsidRPr="000C6AB0" w:rsidRDefault="00C33F5D" w:rsidP="00C33F5D">
            <w:pPr>
              <w:jc w:val="center"/>
              <w:rPr>
                <w:rFonts w:cs="Arial"/>
                <w:b/>
                <w:sz w:val="16"/>
                <w:szCs w:val="16"/>
              </w:rPr>
            </w:pPr>
          </w:p>
        </w:tc>
        <w:tc>
          <w:tcPr>
            <w:tcW w:w="1456" w:type="dxa"/>
          </w:tcPr>
          <w:p w14:paraId="2E9C0424" w14:textId="77777777" w:rsidR="00C33F5D" w:rsidRPr="000C6AB0" w:rsidRDefault="00C33F5D" w:rsidP="00C33F5D">
            <w:pPr>
              <w:jc w:val="center"/>
              <w:rPr>
                <w:rFonts w:cs="Arial"/>
                <w:b/>
                <w:sz w:val="16"/>
                <w:szCs w:val="16"/>
              </w:rPr>
            </w:pPr>
          </w:p>
        </w:tc>
        <w:tc>
          <w:tcPr>
            <w:tcW w:w="1530" w:type="dxa"/>
            <w:vAlign w:val="center"/>
          </w:tcPr>
          <w:p w14:paraId="325794A6" w14:textId="77777777" w:rsidR="00C33F5D" w:rsidRPr="000C6AB0" w:rsidRDefault="00C33F5D" w:rsidP="00820D52">
            <w:pPr>
              <w:jc w:val="center"/>
              <w:rPr>
                <w:rFonts w:cs="Arial"/>
                <w:b/>
                <w:sz w:val="16"/>
                <w:szCs w:val="16"/>
              </w:rPr>
            </w:pPr>
          </w:p>
        </w:tc>
      </w:tr>
      <w:tr w:rsidR="00C33F5D" w14:paraId="4C40EBE5" w14:textId="77777777" w:rsidTr="00820D52">
        <w:tc>
          <w:tcPr>
            <w:tcW w:w="1795" w:type="dxa"/>
          </w:tcPr>
          <w:p w14:paraId="28FD6A8F" w14:textId="77777777" w:rsidR="00C33F5D" w:rsidRDefault="00C33F5D" w:rsidP="00C33F5D"/>
        </w:tc>
        <w:tc>
          <w:tcPr>
            <w:tcW w:w="1440" w:type="dxa"/>
          </w:tcPr>
          <w:p w14:paraId="1CEDC046" w14:textId="77777777" w:rsidR="00C33F5D" w:rsidRDefault="00C33F5D" w:rsidP="00C33F5D">
            <w:pPr>
              <w:rPr>
                <w:rFonts w:cs="Arial"/>
                <w:i/>
                <w:sz w:val="16"/>
                <w:szCs w:val="16"/>
              </w:rPr>
            </w:pPr>
          </w:p>
        </w:tc>
        <w:tc>
          <w:tcPr>
            <w:tcW w:w="1559" w:type="dxa"/>
            <w:vAlign w:val="bottom"/>
          </w:tcPr>
          <w:p w14:paraId="67F60C7A" w14:textId="206B6857" w:rsidR="00C33F5D" w:rsidRPr="007839C9" w:rsidRDefault="00C33F5D" w:rsidP="00C33F5D">
            <w:pPr>
              <w:jc w:val="center"/>
              <w:rPr>
                <w:rFonts w:cs="Arial"/>
                <w:b/>
                <w:sz w:val="16"/>
                <w:szCs w:val="16"/>
              </w:rPr>
            </w:pPr>
            <w:r w:rsidRPr="007839C9">
              <w:rPr>
                <w:rFonts w:ascii="Calibri" w:hAnsi="Calibri"/>
                <w:b/>
                <w:color w:val="000000"/>
                <w:sz w:val="16"/>
                <w:szCs w:val="16"/>
              </w:rPr>
              <w:t>(0.098, 0.315)</w:t>
            </w:r>
          </w:p>
        </w:tc>
        <w:tc>
          <w:tcPr>
            <w:tcW w:w="1567" w:type="dxa"/>
          </w:tcPr>
          <w:p w14:paraId="6549965C" w14:textId="77777777" w:rsidR="00C33F5D" w:rsidRPr="000C6AB0" w:rsidRDefault="00C33F5D" w:rsidP="00C33F5D">
            <w:pPr>
              <w:jc w:val="center"/>
              <w:rPr>
                <w:rFonts w:cs="Arial"/>
                <w:b/>
                <w:sz w:val="16"/>
                <w:szCs w:val="16"/>
              </w:rPr>
            </w:pPr>
          </w:p>
        </w:tc>
        <w:tc>
          <w:tcPr>
            <w:tcW w:w="1456" w:type="dxa"/>
          </w:tcPr>
          <w:p w14:paraId="531A32CB" w14:textId="77777777" w:rsidR="00C33F5D" w:rsidRPr="000C6AB0" w:rsidRDefault="00C33F5D" w:rsidP="00C33F5D">
            <w:pPr>
              <w:jc w:val="center"/>
              <w:rPr>
                <w:rFonts w:cs="Arial"/>
                <w:b/>
                <w:sz w:val="16"/>
                <w:szCs w:val="16"/>
              </w:rPr>
            </w:pPr>
          </w:p>
        </w:tc>
        <w:tc>
          <w:tcPr>
            <w:tcW w:w="1530" w:type="dxa"/>
            <w:vAlign w:val="center"/>
          </w:tcPr>
          <w:p w14:paraId="2F1B7AC0" w14:textId="77777777" w:rsidR="00C33F5D" w:rsidRPr="000C6AB0" w:rsidRDefault="00C33F5D" w:rsidP="00820D52">
            <w:pPr>
              <w:jc w:val="center"/>
              <w:rPr>
                <w:rFonts w:cs="Arial"/>
                <w:b/>
                <w:sz w:val="16"/>
                <w:szCs w:val="16"/>
              </w:rPr>
            </w:pPr>
          </w:p>
        </w:tc>
      </w:tr>
      <w:tr w:rsidR="00C33F5D" w14:paraId="5E4B1901" w14:textId="77777777" w:rsidTr="00820D52">
        <w:tc>
          <w:tcPr>
            <w:tcW w:w="1795" w:type="dxa"/>
          </w:tcPr>
          <w:p w14:paraId="71A6895A" w14:textId="77777777" w:rsidR="00C33F5D" w:rsidRDefault="00C33F5D" w:rsidP="00C33F5D"/>
        </w:tc>
        <w:tc>
          <w:tcPr>
            <w:tcW w:w="1440" w:type="dxa"/>
          </w:tcPr>
          <w:p w14:paraId="1CF047BF" w14:textId="77777777" w:rsidR="00C33F5D" w:rsidRPr="007F25E3" w:rsidRDefault="00C33F5D" w:rsidP="00C33F5D">
            <w:pPr>
              <w:rPr>
                <w:rFonts w:cs="Arial"/>
                <w:i/>
                <w:sz w:val="16"/>
                <w:szCs w:val="16"/>
              </w:rPr>
            </w:pPr>
            <w:r>
              <w:rPr>
                <w:rFonts w:cs="Arial"/>
                <w:i/>
                <w:sz w:val="16"/>
                <w:szCs w:val="16"/>
              </w:rPr>
              <w:t>July</w:t>
            </w:r>
          </w:p>
        </w:tc>
        <w:tc>
          <w:tcPr>
            <w:tcW w:w="1559" w:type="dxa"/>
            <w:vAlign w:val="bottom"/>
          </w:tcPr>
          <w:p w14:paraId="48FD1C37" w14:textId="3B1DD69D" w:rsidR="00C33F5D" w:rsidRPr="00FE2742" w:rsidRDefault="00C33F5D" w:rsidP="00C33F5D">
            <w:pPr>
              <w:jc w:val="center"/>
              <w:rPr>
                <w:rFonts w:cs="Arial"/>
                <w:b/>
                <w:sz w:val="16"/>
                <w:szCs w:val="16"/>
              </w:rPr>
            </w:pPr>
            <w:r>
              <w:rPr>
                <w:rFonts w:ascii="Calibri" w:hAnsi="Calibri"/>
                <w:color w:val="000000"/>
                <w:sz w:val="16"/>
                <w:szCs w:val="16"/>
              </w:rPr>
              <w:t>0.11</w:t>
            </w:r>
            <w:r w:rsidR="007839C9">
              <w:rPr>
                <w:rFonts w:ascii="Calibri" w:hAnsi="Calibri"/>
                <w:color w:val="000000"/>
                <w:sz w:val="16"/>
                <w:szCs w:val="16"/>
              </w:rPr>
              <w:t>0</w:t>
            </w:r>
          </w:p>
        </w:tc>
        <w:tc>
          <w:tcPr>
            <w:tcW w:w="1567" w:type="dxa"/>
          </w:tcPr>
          <w:p w14:paraId="31303BCE" w14:textId="77777777" w:rsidR="00C33F5D" w:rsidRPr="000C6AB0" w:rsidRDefault="00C33F5D" w:rsidP="00C33F5D">
            <w:pPr>
              <w:jc w:val="center"/>
              <w:rPr>
                <w:rFonts w:cs="Arial"/>
                <w:b/>
                <w:sz w:val="16"/>
                <w:szCs w:val="16"/>
              </w:rPr>
            </w:pPr>
          </w:p>
        </w:tc>
        <w:tc>
          <w:tcPr>
            <w:tcW w:w="1456" w:type="dxa"/>
          </w:tcPr>
          <w:p w14:paraId="22730ECD" w14:textId="77777777" w:rsidR="00C33F5D" w:rsidRPr="000C6AB0" w:rsidRDefault="00C33F5D" w:rsidP="00C33F5D">
            <w:pPr>
              <w:jc w:val="center"/>
              <w:rPr>
                <w:rFonts w:cs="Arial"/>
                <w:b/>
                <w:sz w:val="16"/>
                <w:szCs w:val="16"/>
              </w:rPr>
            </w:pPr>
          </w:p>
        </w:tc>
        <w:tc>
          <w:tcPr>
            <w:tcW w:w="1530" w:type="dxa"/>
            <w:vAlign w:val="center"/>
          </w:tcPr>
          <w:p w14:paraId="330B9475" w14:textId="77777777" w:rsidR="00C33F5D" w:rsidRPr="000C6AB0" w:rsidRDefault="00C33F5D" w:rsidP="00820D52">
            <w:pPr>
              <w:jc w:val="center"/>
              <w:rPr>
                <w:rFonts w:cs="Arial"/>
                <w:b/>
                <w:sz w:val="16"/>
                <w:szCs w:val="16"/>
              </w:rPr>
            </w:pPr>
          </w:p>
        </w:tc>
      </w:tr>
      <w:tr w:rsidR="00C33F5D" w14:paraId="69962A7F" w14:textId="77777777" w:rsidTr="00820D52">
        <w:tc>
          <w:tcPr>
            <w:tcW w:w="1795" w:type="dxa"/>
          </w:tcPr>
          <w:p w14:paraId="020B26AA" w14:textId="77777777" w:rsidR="00C33F5D" w:rsidRDefault="00C33F5D" w:rsidP="00C33F5D"/>
        </w:tc>
        <w:tc>
          <w:tcPr>
            <w:tcW w:w="1440" w:type="dxa"/>
          </w:tcPr>
          <w:p w14:paraId="00D6FF6F" w14:textId="77777777" w:rsidR="00C33F5D" w:rsidRDefault="00C33F5D" w:rsidP="00C33F5D">
            <w:pPr>
              <w:rPr>
                <w:rFonts w:cs="Arial"/>
                <w:i/>
                <w:sz w:val="16"/>
                <w:szCs w:val="16"/>
              </w:rPr>
            </w:pPr>
          </w:p>
        </w:tc>
        <w:tc>
          <w:tcPr>
            <w:tcW w:w="1559" w:type="dxa"/>
            <w:vAlign w:val="bottom"/>
          </w:tcPr>
          <w:p w14:paraId="5311F73A" w14:textId="15366812" w:rsidR="00C33F5D" w:rsidRPr="00FE2742" w:rsidRDefault="00C33F5D" w:rsidP="00C33F5D">
            <w:pPr>
              <w:jc w:val="center"/>
              <w:rPr>
                <w:rFonts w:cs="Arial"/>
                <w:b/>
                <w:sz w:val="16"/>
                <w:szCs w:val="16"/>
              </w:rPr>
            </w:pPr>
            <w:r>
              <w:rPr>
                <w:rFonts w:ascii="Calibri" w:hAnsi="Calibri"/>
                <w:color w:val="000000"/>
                <w:sz w:val="16"/>
                <w:szCs w:val="16"/>
              </w:rPr>
              <w:t>(-0.014, 0.234)</w:t>
            </w:r>
          </w:p>
        </w:tc>
        <w:tc>
          <w:tcPr>
            <w:tcW w:w="1567" w:type="dxa"/>
          </w:tcPr>
          <w:p w14:paraId="73465BDB" w14:textId="77777777" w:rsidR="00C33F5D" w:rsidRPr="000C6AB0" w:rsidRDefault="00C33F5D" w:rsidP="00C33F5D">
            <w:pPr>
              <w:jc w:val="center"/>
              <w:rPr>
                <w:rFonts w:cs="Arial"/>
                <w:b/>
                <w:sz w:val="16"/>
                <w:szCs w:val="16"/>
              </w:rPr>
            </w:pPr>
          </w:p>
        </w:tc>
        <w:tc>
          <w:tcPr>
            <w:tcW w:w="1456" w:type="dxa"/>
          </w:tcPr>
          <w:p w14:paraId="6D3ECDF4" w14:textId="77777777" w:rsidR="00C33F5D" w:rsidRPr="000C6AB0" w:rsidRDefault="00C33F5D" w:rsidP="00C33F5D">
            <w:pPr>
              <w:jc w:val="center"/>
              <w:rPr>
                <w:rFonts w:cs="Arial"/>
                <w:b/>
                <w:sz w:val="16"/>
                <w:szCs w:val="16"/>
              </w:rPr>
            </w:pPr>
          </w:p>
        </w:tc>
        <w:tc>
          <w:tcPr>
            <w:tcW w:w="1530" w:type="dxa"/>
            <w:vAlign w:val="center"/>
          </w:tcPr>
          <w:p w14:paraId="1D6FEAFA" w14:textId="77777777" w:rsidR="00C33F5D" w:rsidRPr="000C6AB0" w:rsidRDefault="00C33F5D" w:rsidP="00820D52">
            <w:pPr>
              <w:jc w:val="center"/>
              <w:rPr>
                <w:rFonts w:cs="Arial"/>
                <w:b/>
                <w:sz w:val="16"/>
                <w:szCs w:val="16"/>
              </w:rPr>
            </w:pPr>
          </w:p>
        </w:tc>
      </w:tr>
      <w:tr w:rsidR="00C33F5D" w14:paraId="11BE5740" w14:textId="77777777" w:rsidTr="00820D52">
        <w:tc>
          <w:tcPr>
            <w:tcW w:w="1795" w:type="dxa"/>
          </w:tcPr>
          <w:p w14:paraId="40E93463" w14:textId="77777777" w:rsidR="00C33F5D" w:rsidRDefault="00C33F5D" w:rsidP="00C33F5D"/>
        </w:tc>
        <w:tc>
          <w:tcPr>
            <w:tcW w:w="1440" w:type="dxa"/>
          </w:tcPr>
          <w:p w14:paraId="4D8B832B" w14:textId="77777777" w:rsidR="00C33F5D" w:rsidRPr="007F25E3" w:rsidRDefault="00C33F5D" w:rsidP="00C33F5D">
            <w:pPr>
              <w:rPr>
                <w:rFonts w:cs="Arial"/>
                <w:i/>
                <w:sz w:val="16"/>
                <w:szCs w:val="16"/>
              </w:rPr>
            </w:pPr>
            <w:r>
              <w:rPr>
                <w:rFonts w:cs="Arial"/>
                <w:i/>
                <w:sz w:val="16"/>
                <w:szCs w:val="16"/>
              </w:rPr>
              <w:t>August</w:t>
            </w:r>
          </w:p>
        </w:tc>
        <w:tc>
          <w:tcPr>
            <w:tcW w:w="1559" w:type="dxa"/>
            <w:vAlign w:val="bottom"/>
          </w:tcPr>
          <w:p w14:paraId="7C33F437" w14:textId="3E2CDCF7" w:rsidR="00C33F5D" w:rsidRPr="007839C9" w:rsidRDefault="00C33F5D" w:rsidP="00C33F5D">
            <w:pPr>
              <w:jc w:val="center"/>
              <w:rPr>
                <w:rFonts w:cs="Arial"/>
                <w:b/>
                <w:sz w:val="16"/>
                <w:szCs w:val="16"/>
              </w:rPr>
            </w:pPr>
            <w:r w:rsidRPr="007839C9">
              <w:rPr>
                <w:rFonts w:ascii="Calibri" w:hAnsi="Calibri"/>
                <w:b/>
                <w:color w:val="000000"/>
                <w:sz w:val="16"/>
                <w:szCs w:val="16"/>
              </w:rPr>
              <w:t>0.309***</w:t>
            </w:r>
          </w:p>
        </w:tc>
        <w:tc>
          <w:tcPr>
            <w:tcW w:w="1567" w:type="dxa"/>
          </w:tcPr>
          <w:p w14:paraId="702CDBE3" w14:textId="77777777" w:rsidR="00C33F5D" w:rsidRPr="000C6AB0" w:rsidRDefault="00C33F5D" w:rsidP="00C33F5D">
            <w:pPr>
              <w:jc w:val="center"/>
              <w:rPr>
                <w:rFonts w:cs="Arial"/>
                <w:b/>
                <w:sz w:val="16"/>
                <w:szCs w:val="16"/>
              </w:rPr>
            </w:pPr>
          </w:p>
        </w:tc>
        <w:tc>
          <w:tcPr>
            <w:tcW w:w="1456" w:type="dxa"/>
          </w:tcPr>
          <w:p w14:paraId="03FC81B0" w14:textId="77777777" w:rsidR="00C33F5D" w:rsidRPr="000C6AB0" w:rsidRDefault="00C33F5D" w:rsidP="00C33F5D">
            <w:pPr>
              <w:jc w:val="center"/>
              <w:rPr>
                <w:rFonts w:cs="Arial"/>
                <w:b/>
                <w:sz w:val="16"/>
                <w:szCs w:val="16"/>
              </w:rPr>
            </w:pPr>
          </w:p>
        </w:tc>
        <w:tc>
          <w:tcPr>
            <w:tcW w:w="1530" w:type="dxa"/>
            <w:vAlign w:val="center"/>
          </w:tcPr>
          <w:p w14:paraId="0907F7E9" w14:textId="77777777" w:rsidR="00C33F5D" w:rsidRPr="000C6AB0" w:rsidRDefault="00C33F5D" w:rsidP="00820D52">
            <w:pPr>
              <w:jc w:val="center"/>
              <w:rPr>
                <w:rFonts w:cs="Arial"/>
                <w:b/>
                <w:sz w:val="16"/>
                <w:szCs w:val="16"/>
              </w:rPr>
            </w:pPr>
          </w:p>
        </w:tc>
      </w:tr>
      <w:tr w:rsidR="00C33F5D" w14:paraId="1A92FECE" w14:textId="77777777" w:rsidTr="00820D52">
        <w:tc>
          <w:tcPr>
            <w:tcW w:w="1795" w:type="dxa"/>
          </w:tcPr>
          <w:p w14:paraId="4E25EF2B" w14:textId="77777777" w:rsidR="00C33F5D" w:rsidRDefault="00C33F5D" w:rsidP="00C33F5D"/>
        </w:tc>
        <w:tc>
          <w:tcPr>
            <w:tcW w:w="1440" w:type="dxa"/>
          </w:tcPr>
          <w:p w14:paraId="205511F3" w14:textId="77777777" w:rsidR="00C33F5D" w:rsidRDefault="00C33F5D" w:rsidP="00C33F5D">
            <w:pPr>
              <w:rPr>
                <w:rFonts w:cs="Arial"/>
                <w:i/>
                <w:sz w:val="16"/>
                <w:szCs w:val="16"/>
              </w:rPr>
            </w:pPr>
          </w:p>
        </w:tc>
        <w:tc>
          <w:tcPr>
            <w:tcW w:w="1559" w:type="dxa"/>
            <w:vAlign w:val="bottom"/>
          </w:tcPr>
          <w:p w14:paraId="7A9E5C22" w14:textId="5A25C0BA" w:rsidR="00C33F5D" w:rsidRPr="007839C9" w:rsidRDefault="00C33F5D" w:rsidP="00C33F5D">
            <w:pPr>
              <w:jc w:val="center"/>
              <w:rPr>
                <w:rFonts w:cs="Arial"/>
                <w:b/>
                <w:sz w:val="16"/>
                <w:szCs w:val="16"/>
              </w:rPr>
            </w:pPr>
            <w:r w:rsidRPr="007839C9">
              <w:rPr>
                <w:rFonts w:ascii="Calibri" w:hAnsi="Calibri"/>
                <w:b/>
                <w:color w:val="000000"/>
                <w:sz w:val="16"/>
                <w:szCs w:val="16"/>
              </w:rPr>
              <w:t>(0.201, 0.418)</w:t>
            </w:r>
          </w:p>
        </w:tc>
        <w:tc>
          <w:tcPr>
            <w:tcW w:w="1567" w:type="dxa"/>
          </w:tcPr>
          <w:p w14:paraId="284181C9" w14:textId="77777777" w:rsidR="00C33F5D" w:rsidRPr="000C6AB0" w:rsidRDefault="00C33F5D" w:rsidP="00C33F5D">
            <w:pPr>
              <w:jc w:val="center"/>
              <w:rPr>
                <w:rFonts w:cs="Arial"/>
                <w:b/>
                <w:sz w:val="16"/>
                <w:szCs w:val="16"/>
              </w:rPr>
            </w:pPr>
          </w:p>
        </w:tc>
        <w:tc>
          <w:tcPr>
            <w:tcW w:w="1456" w:type="dxa"/>
          </w:tcPr>
          <w:p w14:paraId="741CB231" w14:textId="77777777" w:rsidR="00C33F5D" w:rsidRPr="000C6AB0" w:rsidRDefault="00C33F5D" w:rsidP="00C33F5D">
            <w:pPr>
              <w:jc w:val="center"/>
              <w:rPr>
                <w:rFonts w:cs="Arial"/>
                <w:b/>
                <w:sz w:val="16"/>
                <w:szCs w:val="16"/>
              </w:rPr>
            </w:pPr>
          </w:p>
        </w:tc>
        <w:tc>
          <w:tcPr>
            <w:tcW w:w="1530" w:type="dxa"/>
            <w:vAlign w:val="center"/>
          </w:tcPr>
          <w:p w14:paraId="0BECE828" w14:textId="77777777" w:rsidR="00C33F5D" w:rsidRPr="000C6AB0" w:rsidRDefault="00C33F5D" w:rsidP="00820D52">
            <w:pPr>
              <w:jc w:val="center"/>
              <w:rPr>
                <w:rFonts w:cs="Arial"/>
                <w:b/>
                <w:sz w:val="16"/>
                <w:szCs w:val="16"/>
              </w:rPr>
            </w:pPr>
          </w:p>
        </w:tc>
      </w:tr>
      <w:tr w:rsidR="00C33F5D" w14:paraId="7A1088B8" w14:textId="77777777" w:rsidTr="00820D52">
        <w:tc>
          <w:tcPr>
            <w:tcW w:w="1795" w:type="dxa"/>
          </w:tcPr>
          <w:p w14:paraId="1445E820" w14:textId="77777777" w:rsidR="00C33F5D" w:rsidRDefault="00C33F5D" w:rsidP="00C33F5D"/>
        </w:tc>
        <w:tc>
          <w:tcPr>
            <w:tcW w:w="1440" w:type="dxa"/>
          </w:tcPr>
          <w:p w14:paraId="58E6CB72" w14:textId="77777777" w:rsidR="00C33F5D" w:rsidRPr="007F25E3" w:rsidRDefault="00C33F5D" w:rsidP="00C33F5D">
            <w:pPr>
              <w:rPr>
                <w:rFonts w:cs="Arial"/>
                <w:i/>
                <w:sz w:val="16"/>
                <w:szCs w:val="16"/>
              </w:rPr>
            </w:pPr>
            <w:r>
              <w:rPr>
                <w:rFonts w:cs="Arial"/>
                <w:i/>
                <w:sz w:val="16"/>
                <w:szCs w:val="16"/>
              </w:rPr>
              <w:t>September</w:t>
            </w:r>
          </w:p>
        </w:tc>
        <w:tc>
          <w:tcPr>
            <w:tcW w:w="1559" w:type="dxa"/>
            <w:vAlign w:val="bottom"/>
          </w:tcPr>
          <w:p w14:paraId="2917BA9E" w14:textId="542DF24B" w:rsidR="00C33F5D" w:rsidRPr="007839C9" w:rsidRDefault="00C33F5D" w:rsidP="00C33F5D">
            <w:pPr>
              <w:jc w:val="center"/>
              <w:rPr>
                <w:rFonts w:cs="Arial"/>
                <w:b/>
                <w:sz w:val="16"/>
                <w:szCs w:val="16"/>
              </w:rPr>
            </w:pPr>
            <w:r w:rsidRPr="007839C9">
              <w:rPr>
                <w:rFonts w:ascii="Calibri" w:hAnsi="Calibri"/>
                <w:b/>
                <w:color w:val="000000"/>
                <w:sz w:val="16"/>
                <w:szCs w:val="16"/>
              </w:rPr>
              <w:t>0.241***</w:t>
            </w:r>
          </w:p>
        </w:tc>
        <w:tc>
          <w:tcPr>
            <w:tcW w:w="1567" w:type="dxa"/>
          </w:tcPr>
          <w:p w14:paraId="0E5F0FF3" w14:textId="77777777" w:rsidR="00C33F5D" w:rsidRPr="000C6AB0" w:rsidRDefault="00C33F5D" w:rsidP="00C33F5D">
            <w:pPr>
              <w:jc w:val="center"/>
              <w:rPr>
                <w:rFonts w:cs="Arial"/>
                <w:b/>
                <w:sz w:val="16"/>
                <w:szCs w:val="16"/>
              </w:rPr>
            </w:pPr>
          </w:p>
        </w:tc>
        <w:tc>
          <w:tcPr>
            <w:tcW w:w="1456" w:type="dxa"/>
          </w:tcPr>
          <w:p w14:paraId="6FF39ADE" w14:textId="77777777" w:rsidR="00C33F5D" w:rsidRPr="000C6AB0" w:rsidRDefault="00C33F5D" w:rsidP="00C33F5D">
            <w:pPr>
              <w:jc w:val="center"/>
              <w:rPr>
                <w:rFonts w:cs="Arial"/>
                <w:b/>
                <w:sz w:val="16"/>
                <w:szCs w:val="16"/>
              </w:rPr>
            </w:pPr>
          </w:p>
        </w:tc>
        <w:tc>
          <w:tcPr>
            <w:tcW w:w="1530" w:type="dxa"/>
            <w:vAlign w:val="center"/>
          </w:tcPr>
          <w:p w14:paraId="6F891C53" w14:textId="77777777" w:rsidR="00C33F5D" w:rsidRPr="000C6AB0" w:rsidRDefault="00C33F5D" w:rsidP="00820D52">
            <w:pPr>
              <w:jc w:val="center"/>
              <w:rPr>
                <w:rFonts w:cs="Arial"/>
                <w:b/>
                <w:sz w:val="16"/>
                <w:szCs w:val="16"/>
              </w:rPr>
            </w:pPr>
          </w:p>
        </w:tc>
      </w:tr>
      <w:tr w:rsidR="00C33F5D" w14:paraId="6DEE1B82" w14:textId="77777777" w:rsidTr="00820D52">
        <w:tc>
          <w:tcPr>
            <w:tcW w:w="1795" w:type="dxa"/>
          </w:tcPr>
          <w:p w14:paraId="675A02B0" w14:textId="77777777" w:rsidR="00C33F5D" w:rsidRDefault="00C33F5D" w:rsidP="00C33F5D"/>
        </w:tc>
        <w:tc>
          <w:tcPr>
            <w:tcW w:w="1440" w:type="dxa"/>
          </w:tcPr>
          <w:p w14:paraId="0325FFEB" w14:textId="77777777" w:rsidR="00C33F5D" w:rsidRDefault="00C33F5D" w:rsidP="00C33F5D">
            <w:pPr>
              <w:rPr>
                <w:rFonts w:cs="Arial"/>
                <w:i/>
                <w:sz w:val="16"/>
                <w:szCs w:val="16"/>
              </w:rPr>
            </w:pPr>
          </w:p>
        </w:tc>
        <w:tc>
          <w:tcPr>
            <w:tcW w:w="1559" w:type="dxa"/>
            <w:vAlign w:val="bottom"/>
          </w:tcPr>
          <w:p w14:paraId="63D79603" w14:textId="01B502E3" w:rsidR="00C33F5D" w:rsidRPr="007839C9" w:rsidRDefault="00C33F5D" w:rsidP="00C33F5D">
            <w:pPr>
              <w:jc w:val="center"/>
              <w:rPr>
                <w:rFonts w:cs="Arial"/>
                <w:b/>
                <w:sz w:val="16"/>
                <w:szCs w:val="16"/>
              </w:rPr>
            </w:pPr>
            <w:r w:rsidRPr="007839C9">
              <w:rPr>
                <w:rFonts w:ascii="Calibri" w:hAnsi="Calibri"/>
                <w:b/>
                <w:color w:val="000000"/>
                <w:sz w:val="16"/>
                <w:szCs w:val="16"/>
              </w:rPr>
              <w:t>(0.124, 0.359)</w:t>
            </w:r>
          </w:p>
        </w:tc>
        <w:tc>
          <w:tcPr>
            <w:tcW w:w="1567" w:type="dxa"/>
          </w:tcPr>
          <w:p w14:paraId="60A2E168" w14:textId="77777777" w:rsidR="00C33F5D" w:rsidRPr="000C6AB0" w:rsidRDefault="00C33F5D" w:rsidP="00C33F5D">
            <w:pPr>
              <w:jc w:val="center"/>
              <w:rPr>
                <w:rFonts w:cs="Arial"/>
                <w:b/>
                <w:sz w:val="16"/>
                <w:szCs w:val="16"/>
              </w:rPr>
            </w:pPr>
          </w:p>
        </w:tc>
        <w:tc>
          <w:tcPr>
            <w:tcW w:w="1456" w:type="dxa"/>
          </w:tcPr>
          <w:p w14:paraId="63AE4E56" w14:textId="77777777" w:rsidR="00C33F5D" w:rsidRPr="000C6AB0" w:rsidRDefault="00C33F5D" w:rsidP="00C33F5D">
            <w:pPr>
              <w:jc w:val="center"/>
              <w:rPr>
                <w:rFonts w:cs="Arial"/>
                <w:b/>
                <w:sz w:val="16"/>
                <w:szCs w:val="16"/>
              </w:rPr>
            </w:pPr>
          </w:p>
        </w:tc>
        <w:tc>
          <w:tcPr>
            <w:tcW w:w="1530" w:type="dxa"/>
            <w:vAlign w:val="center"/>
          </w:tcPr>
          <w:p w14:paraId="3100273D" w14:textId="77777777" w:rsidR="00C33F5D" w:rsidRPr="000C6AB0" w:rsidRDefault="00C33F5D" w:rsidP="00820D52">
            <w:pPr>
              <w:jc w:val="center"/>
              <w:rPr>
                <w:rFonts w:cs="Arial"/>
                <w:b/>
                <w:sz w:val="16"/>
                <w:szCs w:val="16"/>
              </w:rPr>
            </w:pPr>
          </w:p>
        </w:tc>
      </w:tr>
      <w:tr w:rsidR="00C33F5D" w14:paraId="26E77A10" w14:textId="77777777" w:rsidTr="00820D52">
        <w:tc>
          <w:tcPr>
            <w:tcW w:w="1795" w:type="dxa"/>
          </w:tcPr>
          <w:p w14:paraId="62A24DF3" w14:textId="77777777" w:rsidR="00C33F5D" w:rsidRDefault="00C33F5D" w:rsidP="00C33F5D"/>
        </w:tc>
        <w:tc>
          <w:tcPr>
            <w:tcW w:w="1440" w:type="dxa"/>
          </w:tcPr>
          <w:p w14:paraId="079549B5" w14:textId="77777777" w:rsidR="00C33F5D" w:rsidRPr="007F25E3" w:rsidRDefault="00C33F5D" w:rsidP="00C33F5D">
            <w:pPr>
              <w:rPr>
                <w:rFonts w:cs="Arial"/>
                <w:i/>
                <w:sz w:val="16"/>
                <w:szCs w:val="16"/>
              </w:rPr>
            </w:pPr>
            <w:r>
              <w:rPr>
                <w:rFonts w:cs="Arial"/>
                <w:i/>
                <w:sz w:val="16"/>
                <w:szCs w:val="16"/>
              </w:rPr>
              <w:t>October</w:t>
            </w:r>
          </w:p>
        </w:tc>
        <w:tc>
          <w:tcPr>
            <w:tcW w:w="1559" w:type="dxa"/>
            <w:vAlign w:val="bottom"/>
          </w:tcPr>
          <w:p w14:paraId="053963D9" w14:textId="2AA4F15C" w:rsidR="00C33F5D" w:rsidRPr="007839C9" w:rsidRDefault="00C33F5D" w:rsidP="00C33F5D">
            <w:pPr>
              <w:jc w:val="center"/>
              <w:rPr>
                <w:rFonts w:cs="Arial"/>
                <w:b/>
                <w:sz w:val="16"/>
                <w:szCs w:val="16"/>
              </w:rPr>
            </w:pPr>
            <w:r w:rsidRPr="007839C9">
              <w:rPr>
                <w:rFonts w:ascii="Calibri" w:hAnsi="Calibri"/>
                <w:b/>
                <w:color w:val="000000"/>
                <w:sz w:val="16"/>
                <w:szCs w:val="16"/>
              </w:rPr>
              <w:t>0.193***</w:t>
            </w:r>
          </w:p>
        </w:tc>
        <w:tc>
          <w:tcPr>
            <w:tcW w:w="1567" w:type="dxa"/>
          </w:tcPr>
          <w:p w14:paraId="05B82D10" w14:textId="77777777" w:rsidR="00C33F5D" w:rsidRPr="000C6AB0" w:rsidRDefault="00C33F5D" w:rsidP="00C33F5D">
            <w:pPr>
              <w:jc w:val="center"/>
              <w:rPr>
                <w:rFonts w:cs="Arial"/>
                <w:b/>
                <w:sz w:val="16"/>
                <w:szCs w:val="16"/>
              </w:rPr>
            </w:pPr>
          </w:p>
        </w:tc>
        <w:tc>
          <w:tcPr>
            <w:tcW w:w="1456" w:type="dxa"/>
          </w:tcPr>
          <w:p w14:paraId="05A57F41" w14:textId="77777777" w:rsidR="00C33F5D" w:rsidRPr="000C6AB0" w:rsidRDefault="00C33F5D" w:rsidP="00C33F5D">
            <w:pPr>
              <w:jc w:val="center"/>
              <w:rPr>
                <w:rFonts w:cs="Arial"/>
                <w:b/>
                <w:sz w:val="16"/>
                <w:szCs w:val="16"/>
              </w:rPr>
            </w:pPr>
          </w:p>
        </w:tc>
        <w:tc>
          <w:tcPr>
            <w:tcW w:w="1530" w:type="dxa"/>
            <w:vAlign w:val="center"/>
          </w:tcPr>
          <w:p w14:paraId="390F9C2F" w14:textId="77777777" w:rsidR="00C33F5D" w:rsidRPr="000C6AB0" w:rsidRDefault="00C33F5D" w:rsidP="00820D52">
            <w:pPr>
              <w:jc w:val="center"/>
              <w:rPr>
                <w:rFonts w:cs="Arial"/>
                <w:b/>
                <w:sz w:val="16"/>
                <w:szCs w:val="16"/>
              </w:rPr>
            </w:pPr>
          </w:p>
        </w:tc>
      </w:tr>
      <w:tr w:rsidR="00C33F5D" w14:paraId="5E8714D6" w14:textId="77777777" w:rsidTr="00820D52">
        <w:tc>
          <w:tcPr>
            <w:tcW w:w="1795" w:type="dxa"/>
          </w:tcPr>
          <w:p w14:paraId="19427A20" w14:textId="77777777" w:rsidR="00C33F5D" w:rsidRDefault="00C33F5D" w:rsidP="00C33F5D"/>
        </w:tc>
        <w:tc>
          <w:tcPr>
            <w:tcW w:w="1440" w:type="dxa"/>
          </w:tcPr>
          <w:p w14:paraId="2653EDF3" w14:textId="77777777" w:rsidR="00C33F5D" w:rsidRDefault="00C33F5D" w:rsidP="00C33F5D">
            <w:pPr>
              <w:rPr>
                <w:rFonts w:cs="Arial"/>
                <w:i/>
                <w:sz w:val="16"/>
                <w:szCs w:val="16"/>
              </w:rPr>
            </w:pPr>
          </w:p>
        </w:tc>
        <w:tc>
          <w:tcPr>
            <w:tcW w:w="1559" w:type="dxa"/>
            <w:vAlign w:val="bottom"/>
          </w:tcPr>
          <w:p w14:paraId="7CDC5253" w14:textId="14CC0E79" w:rsidR="00C33F5D" w:rsidRPr="007839C9" w:rsidRDefault="00C33F5D" w:rsidP="00C33F5D">
            <w:pPr>
              <w:jc w:val="center"/>
              <w:rPr>
                <w:rFonts w:cs="Arial"/>
                <w:b/>
                <w:sz w:val="16"/>
                <w:szCs w:val="16"/>
              </w:rPr>
            </w:pPr>
            <w:r w:rsidRPr="007839C9">
              <w:rPr>
                <w:rFonts w:ascii="Calibri" w:hAnsi="Calibri"/>
                <w:b/>
                <w:color w:val="000000"/>
                <w:sz w:val="16"/>
                <w:szCs w:val="16"/>
              </w:rPr>
              <w:t>(0.082, 0.304)</w:t>
            </w:r>
          </w:p>
        </w:tc>
        <w:tc>
          <w:tcPr>
            <w:tcW w:w="1567" w:type="dxa"/>
          </w:tcPr>
          <w:p w14:paraId="2B4F2C32" w14:textId="77777777" w:rsidR="00C33F5D" w:rsidRPr="000C6AB0" w:rsidRDefault="00C33F5D" w:rsidP="00C33F5D">
            <w:pPr>
              <w:jc w:val="center"/>
              <w:rPr>
                <w:rFonts w:cs="Arial"/>
                <w:b/>
                <w:sz w:val="16"/>
                <w:szCs w:val="16"/>
              </w:rPr>
            </w:pPr>
          </w:p>
        </w:tc>
        <w:tc>
          <w:tcPr>
            <w:tcW w:w="1456" w:type="dxa"/>
          </w:tcPr>
          <w:p w14:paraId="175F3F53" w14:textId="77777777" w:rsidR="00C33F5D" w:rsidRPr="000C6AB0" w:rsidRDefault="00C33F5D" w:rsidP="00C33F5D">
            <w:pPr>
              <w:jc w:val="center"/>
              <w:rPr>
                <w:rFonts w:cs="Arial"/>
                <w:b/>
                <w:sz w:val="16"/>
                <w:szCs w:val="16"/>
              </w:rPr>
            </w:pPr>
          </w:p>
        </w:tc>
        <w:tc>
          <w:tcPr>
            <w:tcW w:w="1530" w:type="dxa"/>
            <w:vAlign w:val="center"/>
          </w:tcPr>
          <w:p w14:paraId="3C0D1FBB" w14:textId="77777777" w:rsidR="00C33F5D" w:rsidRPr="000C6AB0" w:rsidRDefault="00C33F5D" w:rsidP="00820D52">
            <w:pPr>
              <w:jc w:val="center"/>
              <w:rPr>
                <w:rFonts w:cs="Arial"/>
                <w:b/>
                <w:sz w:val="16"/>
                <w:szCs w:val="16"/>
              </w:rPr>
            </w:pPr>
          </w:p>
        </w:tc>
      </w:tr>
      <w:tr w:rsidR="00C33F5D" w14:paraId="236F51C1" w14:textId="77777777" w:rsidTr="00820D52">
        <w:tc>
          <w:tcPr>
            <w:tcW w:w="1795" w:type="dxa"/>
          </w:tcPr>
          <w:p w14:paraId="7F372FA7" w14:textId="77777777" w:rsidR="00C33F5D" w:rsidRDefault="00C33F5D" w:rsidP="00C33F5D"/>
        </w:tc>
        <w:tc>
          <w:tcPr>
            <w:tcW w:w="1440" w:type="dxa"/>
          </w:tcPr>
          <w:p w14:paraId="032C18AD" w14:textId="77777777" w:rsidR="00C33F5D" w:rsidRPr="007F25E3" w:rsidRDefault="00C33F5D" w:rsidP="00C33F5D">
            <w:pPr>
              <w:rPr>
                <w:rFonts w:cs="Arial"/>
                <w:i/>
                <w:sz w:val="16"/>
                <w:szCs w:val="16"/>
              </w:rPr>
            </w:pPr>
            <w:r>
              <w:rPr>
                <w:rFonts w:cs="Arial"/>
                <w:i/>
                <w:sz w:val="16"/>
                <w:szCs w:val="16"/>
              </w:rPr>
              <w:t>November</w:t>
            </w:r>
          </w:p>
        </w:tc>
        <w:tc>
          <w:tcPr>
            <w:tcW w:w="1559" w:type="dxa"/>
            <w:vAlign w:val="bottom"/>
          </w:tcPr>
          <w:p w14:paraId="4DBB53D4" w14:textId="347DC715" w:rsidR="00C33F5D" w:rsidRPr="007839C9" w:rsidRDefault="00C33F5D" w:rsidP="00C33F5D">
            <w:pPr>
              <w:jc w:val="center"/>
              <w:rPr>
                <w:rFonts w:cs="Arial"/>
                <w:b/>
                <w:sz w:val="16"/>
                <w:szCs w:val="16"/>
              </w:rPr>
            </w:pPr>
            <w:r w:rsidRPr="007839C9">
              <w:rPr>
                <w:rFonts w:ascii="Calibri" w:hAnsi="Calibri"/>
                <w:b/>
                <w:color w:val="000000"/>
                <w:sz w:val="16"/>
                <w:szCs w:val="16"/>
              </w:rPr>
              <w:t>0.267***</w:t>
            </w:r>
          </w:p>
        </w:tc>
        <w:tc>
          <w:tcPr>
            <w:tcW w:w="1567" w:type="dxa"/>
          </w:tcPr>
          <w:p w14:paraId="268BC197" w14:textId="77777777" w:rsidR="00C33F5D" w:rsidRPr="000C6AB0" w:rsidRDefault="00C33F5D" w:rsidP="00C33F5D">
            <w:pPr>
              <w:jc w:val="center"/>
              <w:rPr>
                <w:rFonts w:cs="Arial"/>
                <w:b/>
                <w:sz w:val="16"/>
                <w:szCs w:val="16"/>
              </w:rPr>
            </w:pPr>
          </w:p>
        </w:tc>
        <w:tc>
          <w:tcPr>
            <w:tcW w:w="1456" w:type="dxa"/>
          </w:tcPr>
          <w:p w14:paraId="5A8E729B" w14:textId="77777777" w:rsidR="00C33F5D" w:rsidRPr="000C6AB0" w:rsidRDefault="00C33F5D" w:rsidP="00C33F5D">
            <w:pPr>
              <w:jc w:val="center"/>
              <w:rPr>
                <w:rFonts w:cs="Arial"/>
                <w:b/>
                <w:sz w:val="16"/>
                <w:szCs w:val="16"/>
              </w:rPr>
            </w:pPr>
          </w:p>
        </w:tc>
        <w:tc>
          <w:tcPr>
            <w:tcW w:w="1530" w:type="dxa"/>
            <w:vAlign w:val="center"/>
          </w:tcPr>
          <w:p w14:paraId="25CF795B" w14:textId="77777777" w:rsidR="00C33F5D" w:rsidRPr="000C6AB0" w:rsidRDefault="00C33F5D" w:rsidP="00820D52">
            <w:pPr>
              <w:jc w:val="center"/>
              <w:rPr>
                <w:rFonts w:cs="Arial"/>
                <w:b/>
                <w:sz w:val="16"/>
                <w:szCs w:val="16"/>
              </w:rPr>
            </w:pPr>
          </w:p>
        </w:tc>
      </w:tr>
      <w:tr w:rsidR="00C33F5D" w14:paraId="29149972" w14:textId="77777777" w:rsidTr="00820D52">
        <w:tc>
          <w:tcPr>
            <w:tcW w:w="1795" w:type="dxa"/>
          </w:tcPr>
          <w:p w14:paraId="00A02DB6" w14:textId="77777777" w:rsidR="00C33F5D" w:rsidRDefault="00C33F5D" w:rsidP="00C33F5D"/>
        </w:tc>
        <w:tc>
          <w:tcPr>
            <w:tcW w:w="1440" w:type="dxa"/>
          </w:tcPr>
          <w:p w14:paraId="1C06555E" w14:textId="77777777" w:rsidR="00C33F5D" w:rsidRDefault="00C33F5D" w:rsidP="00C33F5D">
            <w:pPr>
              <w:rPr>
                <w:rFonts w:cs="Arial"/>
                <w:i/>
                <w:sz w:val="16"/>
                <w:szCs w:val="16"/>
              </w:rPr>
            </w:pPr>
          </w:p>
        </w:tc>
        <w:tc>
          <w:tcPr>
            <w:tcW w:w="1559" w:type="dxa"/>
            <w:vAlign w:val="bottom"/>
          </w:tcPr>
          <w:p w14:paraId="3A05BE1B" w14:textId="584B49A4" w:rsidR="00C33F5D" w:rsidRPr="007839C9" w:rsidRDefault="00C33F5D" w:rsidP="00C33F5D">
            <w:pPr>
              <w:jc w:val="center"/>
              <w:rPr>
                <w:rFonts w:cs="Arial"/>
                <w:b/>
                <w:sz w:val="16"/>
                <w:szCs w:val="16"/>
              </w:rPr>
            </w:pPr>
            <w:r w:rsidRPr="007839C9">
              <w:rPr>
                <w:rFonts w:ascii="Calibri" w:hAnsi="Calibri"/>
                <w:b/>
                <w:color w:val="000000"/>
                <w:sz w:val="16"/>
                <w:szCs w:val="16"/>
              </w:rPr>
              <w:t>(0.153, 0.381)</w:t>
            </w:r>
          </w:p>
        </w:tc>
        <w:tc>
          <w:tcPr>
            <w:tcW w:w="1567" w:type="dxa"/>
          </w:tcPr>
          <w:p w14:paraId="095AF7AD" w14:textId="77777777" w:rsidR="00C33F5D" w:rsidRPr="000C6AB0" w:rsidRDefault="00C33F5D" w:rsidP="00C33F5D">
            <w:pPr>
              <w:jc w:val="center"/>
              <w:rPr>
                <w:rFonts w:cs="Arial"/>
                <w:b/>
                <w:sz w:val="16"/>
                <w:szCs w:val="16"/>
              </w:rPr>
            </w:pPr>
          </w:p>
        </w:tc>
        <w:tc>
          <w:tcPr>
            <w:tcW w:w="1456" w:type="dxa"/>
          </w:tcPr>
          <w:p w14:paraId="01DC6C30" w14:textId="77777777" w:rsidR="00C33F5D" w:rsidRPr="000C6AB0" w:rsidRDefault="00C33F5D" w:rsidP="00C33F5D">
            <w:pPr>
              <w:jc w:val="center"/>
              <w:rPr>
                <w:rFonts w:cs="Arial"/>
                <w:b/>
                <w:sz w:val="16"/>
                <w:szCs w:val="16"/>
              </w:rPr>
            </w:pPr>
          </w:p>
        </w:tc>
        <w:tc>
          <w:tcPr>
            <w:tcW w:w="1530" w:type="dxa"/>
            <w:vAlign w:val="center"/>
          </w:tcPr>
          <w:p w14:paraId="002F13BB" w14:textId="77777777" w:rsidR="00C33F5D" w:rsidRPr="000C6AB0" w:rsidRDefault="00C33F5D" w:rsidP="00820D52">
            <w:pPr>
              <w:jc w:val="center"/>
              <w:rPr>
                <w:rFonts w:cs="Arial"/>
                <w:b/>
                <w:sz w:val="16"/>
                <w:szCs w:val="16"/>
              </w:rPr>
            </w:pPr>
          </w:p>
        </w:tc>
      </w:tr>
      <w:tr w:rsidR="00C33F5D" w14:paraId="2DB31D24" w14:textId="77777777" w:rsidTr="00820D52">
        <w:tc>
          <w:tcPr>
            <w:tcW w:w="1795" w:type="dxa"/>
          </w:tcPr>
          <w:p w14:paraId="164F70D8" w14:textId="77777777" w:rsidR="00C33F5D" w:rsidRDefault="00C33F5D" w:rsidP="00C33F5D"/>
        </w:tc>
        <w:tc>
          <w:tcPr>
            <w:tcW w:w="1440" w:type="dxa"/>
          </w:tcPr>
          <w:p w14:paraId="00A8CE29" w14:textId="77777777" w:rsidR="00C33F5D" w:rsidRPr="007F25E3" w:rsidRDefault="00C33F5D" w:rsidP="00C33F5D">
            <w:pPr>
              <w:rPr>
                <w:rFonts w:cs="Arial"/>
                <w:i/>
                <w:sz w:val="16"/>
                <w:szCs w:val="16"/>
              </w:rPr>
            </w:pPr>
            <w:r>
              <w:rPr>
                <w:rFonts w:cs="Arial"/>
                <w:i/>
                <w:sz w:val="16"/>
                <w:szCs w:val="16"/>
              </w:rPr>
              <w:t>December</w:t>
            </w:r>
          </w:p>
        </w:tc>
        <w:tc>
          <w:tcPr>
            <w:tcW w:w="1559" w:type="dxa"/>
            <w:vAlign w:val="bottom"/>
          </w:tcPr>
          <w:p w14:paraId="66F9BD81" w14:textId="63162A71" w:rsidR="00C33F5D" w:rsidRPr="002E0089" w:rsidRDefault="00C33F5D" w:rsidP="00C33F5D">
            <w:pPr>
              <w:jc w:val="center"/>
              <w:rPr>
                <w:rFonts w:cs="Arial"/>
                <w:sz w:val="16"/>
                <w:szCs w:val="16"/>
              </w:rPr>
            </w:pPr>
            <w:r>
              <w:rPr>
                <w:rFonts w:ascii="Calibri" w:hAnsi="Calibri"/>
                <w:color w:val="000000"/>
                <w:sz w:val="16"/>
                <w:szCs w:val="16"/>
              </w:rPr>
              <w:t>0.016</w:t>
            </w:r>
          </w:p>
        </w:tc>
        <w:tc>
          <w:tcPr>
            <w:tcW w:w="1567" w:type="dxa"/>
          </w:tcPr>
          <w:p w14:paraId="15E7EA10" w14:textId="77777777" w:rsidR="00C33F5D" w:rsidRPr="000C6AB0" w:rsidRDefault="00C33F5D" w:rsidP="00C33F5D">
            <w:pPr>
              <w:jc w:val="center"/>
              <w:rPr>
                <w:rFonts w:cs="Arial"/>
                <w:b/>
                <w:sz w:val="16"/>
                <w:szCs w:val="16"/>
              </w:rPr>
            </w:pPr>
          </w:p>
        </w:tc>
        <w:tc>
          <w:tcPr>
            <w:tcW w:w="1456" w:type="dxa"/>
          </w:tcPr>
          <w:p w14:paraId="7D0B31D7" w14:textId="77777777" w:rsidR="00C33F5D" w:rsidRPr="000C6AB0" w:rsidRDefault="00C33F5D" w:rsidP="00C33F5D">
            <w:pPr>
              <w:jc w:val="center"/>
              <w:rPr>
                <w:rFonts w:cs="Arial"/>
                <w:b/>
                <w:sz w:val="16"/>
                <w:szCs w:val="16"/>
              </w:rPr>
            </w:pPr>
          </w:p>
        </w:tc>
        <w:tc>
          <w:tcPr>
            <w:tcW w:w="1530" w:type="dxa"/>
            <w:vAlign w:val="center"/>
          </w:tcPr>
          <w:p w14:paraId="3183F0A1" w14:textId="77777777" w:rsidR="00C33F5D" w:rsidRPr="000C6AB0" w:rsidRDefault="00C33F5D" w:rsidP="00820D52">
            <w:pPr>
              <w:jc w:val="center"/>
              <w:rPr>
                <w:rFonts w:cs="Arial"/>
                <w:b/>
                <w:sz w:val="16"/>
                <w:szCs w:val="16"/>
              </w:rPr>
            </w:pPr>
          </w:p>
        </w:tc>
      </w:tr>
      <w:tr w:rsidR="00C33F5D" w14:paraId="66EBAFD4" w14:textId="77777777" w:rsidTr="00820D52">
        <w:tc>
          <w:tcPr>
            <w:tcW w:w="1795" w:type="dxa"/>
          </w:tcPr>
          <w:p w14:paraId="4B71C0F3" w14:textId="77777777" w:rsidR="00C33F5D" w:rsidRDefault="00C33F5D" w:rsidP="00C33F5D"/>
        </w:tc>
        <w:tc>
          <w:tcPr>
            <w:tcW w:w="1440" w:type="dxa"/>
          </w:tcPr>
          <w:p w14:paraId="66040011" w14:textId="77777777" w:rsidR="00C33F5D" w:rsidRDefault="00C33F5D" w:rsidP="00C33F5D">
            <w:pPr>
              <w:rPr>
                <w:rFonts w:cs="Arial"/>
                <w:i/>
                <w:sz w:val="16"/>
                <w:szCs w:val="16"/>
              </w:rPr>
            </w:pPr>
          </w:p>
        </w:tc>
        <w:tc>
          <w:tcPr>
            <w:tcW w:w="1559" w:type="dxa"/>
            <w:vAlign w:val="bottom"/>
          </w:tcPr>
          <w:p w14:paraId="42838B8E" w14:textId="64672989" w:rsidR="00C33F5D" w:rsidRPr="002E0089" w:rsidRDefault="00C33F5D" w:rsidP="00C33F5D">
            <w:pPr>
              <w:jc w:val="center"/>
              <w:rPr>
                <w:rFonts w:cs="Arial"/>
                <w:sz w:val="16"/>
                <w:szCs w:val="16"/>
              </w:rPr>
            </w:pPr>
            <w:r>
              <w:rPr>
                <w:rFonts w:ascii="Calibri" w:hAnsi="Calibri"/>
                <w:color w:val="000000"/>
                <w:sz w:val="16"/>
                <w:szCs w:val="16"/>
              </w:rPr>
              <w:t>(-0.082, 0.114)</w:t>
            </w:r>
          </w:p>
        </w:tc>
        <w:tc>
          <w:tcPr>
            <w:tcW w:w="1567" w:type="dxa"/>
          </w:tcPr>
          <w:p w14:paraId="4B8D9855" w14:textId="77777777" w:rsidR="00C33F5D" w:rsidRPr="000C6AB0" w:rsidRDefault="00C33F5D" w:rsidP="00C33F5D">
            <w:pPr>
              <w:jc w:val="center"/>
              <w:rPr>
                <w:rFonts w:cs="Arial"/>
                <w:b/>
                <w:sz w:val="16"/>
                <w:szCs w:val="16"/>
              </w:rPr>
            </w:pPr>
          </w:p>
        </w:tc>
        <w:tc>
          <w:tcPr>
            <w:tcW w:w="1456" w:type="dxa"/>
          </w:tcPr>
          <w:p w14:paraId="1219D53D" w14:textId="77777777" w:rsidR="00C33F5D" w:rsidRPr="000C6AB0" w:rsidRDefault="00C33F5D" w:rsidP="00C33F5D">
            <w:pPr>
              <w:jc w:val="center"/>
              <w:rPr>
                <w:rFonts w:cs="Arial"/>
                <w:b/>
                <w:sz w:val="16"/>
                <w:szCs w:val="16"/>
              </w:rPr>
            </w:pPr>
          </w:p>
        </w:tc>
        <w:tc>
          <w:tcPr>
            <w:tcW w:w="1530" w:type="dxa"/>
            <w:vAlign w:val="center"/>
          </w:tcPr>
          <w:p w14:paraId="04164F45" w14:textId="77777777" w:rsidR="00C33F5D" w:rsidRPr="000C6AB0" w:rsidRDefault="00C33F5D" w:rsidP="00820D52">
            <w:pPr>
              <w:jc w:val="center"/>
              <w:rPr>
                <w:rFonts w:cs="Arial"/>
                <w:b/>
                <w:sz w:val="16"/>
                <w:szCs w:val="16"/>
              </w:rPr>
            </w:pPr>
          </w:p>
        </w:tc>
      </w:tr>
      <w:tr w:rsidR="00C33F5D" w14:paraId="7B9E00E5" w14:textId="77777777" w:rsidTr="00047569">
        <w:tc>
          <w:tcPr>
            <w:tcW w:w="1795" w:type="dxa"/>
          </w:tcPr>
          <w:p w14:paraId="7AC546D5" w14:textId="77777777" w:rsidR="00C33F5D" w:rsidRPr="002E0089" w:rsidRDefault="00C33F5D" w:rsidP="00C33F5D">
            <w:pPr>
              <w:rPr>
                <w:b/>
              </w:rPr>
            </w:pPr>
            <w:r w:rsidRPr="002E0089">
              <w:rPr>
                <w:b/>
              </w:rPr>
              <w:lastRenderedPageBreak/>
              <w:t>Constant</w:t>
            </w:r>
          </w:p>
        </w:tc>
        <w:tc>
          <w:tcPr>
            <w:tcW w:w="1440" w:type="dxa"/>
          </w:tcPr>
          <w:p w14:paraId="7D3B4C04" w14:textId="77777777" w:rsidR="00C33F5D" w:rsidRPr="007F25E3" w:rsidRDefault="00C33F5D" w:rsidP="00C33F5D">
            <w:pPr>
              <w:rPr>
                <w:rFonts w:cs="Arial"/>
                <w:i/>
                <w:sz w:val="16"/>
                <w:szCs w:val="16"/>
              </w:rPr>
            </w:pPr>
          </w:p>
        </w:tc>
        <w:tc>
          <w:tcPr>
            <w:tcW w:w="1559" w:type="dxa"/>
            <w:vAlign w:val="center"/>
          </w:tcPr>
          <w:p w14:paraId="66E0325B" w14:textId="3CF3C805" w:rsidR="00C33F5D" w:rsidRPr="007839C9" w:rsidRDefault="00C33F5D" w:rsidP="00047569">
            <w:pPr>
              <w:jc w:val="center"/>
              <w:rPr>
                <w:rFonts w:cs="Arial"/>
                <w:b/>
                <w:sz w:val="16"/>
                <w:szCs w:val="16"/>
              </w:rPr>
            </w:pPr>
            <w:r w:rsidRPr="007839C9">
              <w:rPr>
                <w:rFonts w:ascii="Calibri" w:hAnsi="Calibri"/>
                <w:b/>
                <w:color w:val="000000"/>
                <w:sz w:val="16"/>
                <w:szCs w:val="16"/>
              </w:rPr>
              <w:t>3.333***</w:t>
            </w:r>
          </w:p>
        </w:tc>
        <w:tc>
          <w:tcPr>
            <w:tcW w:w="1567" w:type="dxa"/>
            <w:vAlign w:val="center"/>
          </w:tcPr>
          <w:p w14:paraId="41F8C578" w14:textId="06D2357E" w:rsidR="00C33F5D" w:rsidRPr="00E83CDC" w:rsidRDefault="00C33F5D" w:rsidP="00047569">
            <w:pPr>
              <w:jc w:val="center"/>
              <w:rPr>
                <w:rFonts w:cs="Arial"/>
                <w:b/>
                <w:sz w:val="16"/>
                <w:szCs w:val="16"/>
              </w:rPr>
            </w:pPr>
            <w:r w:rsidRPr="00E83CDC">
              <w:rPr>
                <w:rFonts w:ascii="Calibri" w:hAnsi="Calibri"/>
                <w:b/>
                <w:color w:val="000000"/>
                <w:sz w:val="16"/>
                <w:szCs w:val="16"/>
              </w:rPr>
              <w:t>3.467***</w:t>
            </w:r>
          </w:p>
        </w:tc>
        <w:tc>
          <w:tcPr>
            <w:tcW w:w="1456" w:type="dxa"/>
            <w:vAlign w:val="center"/>
          </w:tcPr>
          <w:p w14:paraId="7FBC6275" w14:textId="495AE8C2" w:rsidR="00C33F5D" w:rsidRPr="00E83CDC" w:rsidRDefault="00C33F5D" w:rsidP="00047569">
            <w:pPr>
              <w:jc w:val="center"/>
              <w:rPr>
                <w:rFonts w:cs="Arial"/>
                <w:b/>
                <w:sz w:val="16"/>
                <w:szCs w:val="16"/>
              </w:rPr>
            </w:pPr>
            <w:r w:rsidRPr="00E83CDC">
              <w:rPr>
                <w:rFonts w:ascii="Calibri" w:hAnsi="Calibri"/>
                <w:b/>
                <w:color w:val="000000"/>
                <w:sz w:val="16"/>
                <w:szCs w:val="16"/>
              </w:rPr>
              <w:t>0.902***</w:t>
            </w:r>
          </w:p>
        </w:tc>
        <w:tc>
          <w:tcPr>
            <w:tcW w:w="1530" w:type="dxa"/>
            <w:vAlign w:val="center"/>
          </w:tcPr>
          <w:p w14:paraId="791A28D9" w14:textId="4A00A4E6" w:rsidR="00C33F5D" w:rsidRPr="000C6AB0" w:rsidRDefault="00820D52" w:rsidP="00047569">
            <w:pPr>
              <w:jc w:val="center"/>
              <w:rPr>
                <w:rFonts w:cs="Arial"/>
                <w:b/>
                <w:sz w:val="16"/>
                <w:szCs w:val="16"/>
              </w:rPr>
            </w:pPr>
            <w:r>
              <w:rPr>
                <w:rFonts w:cs="Arial"/>
                <w:b/>
                <w:sz w:val="16"/>
                <w:szCs w:val="16"/>
              </w:rPr>
              <w:t>0.902***</w:t>
            </w:r>
          </w:p>
        </w:tc>
      </w:tr>
      <w:tr w:rsidR="00C33F5D" w14:paraId="039D7309" w14:textId="77777777" w:rsidTr="00047569">
        <w:tc>
          <w:tcPr>
            <w:tcW w:w="1795" w:type="dxa"/>
          </w:tcPr>
          <w:p w14:paraId="779538F7" w14:textId="77777777" w:rsidR="00C33F5D" w:rsidRDefault="00C33F5D" w:rsidP="00C33F5D"/>
        </w:tc>
        <w:tc>
          <w:tcPr>
            <w:tcW w:w="1440" w:type="dxa"/>
          </w:tcPr>
          <w:p w14:paraId="32B74B99" w14:textId="77777777" w:rsidR="00C33F5D" w:rsidRPr="007F25E3" w:rsidRDefault="00C33F5D" w:rsidP="00C33F5D">
            <w:pPr>
              <w:rPr>
                <w:rFonts w:cs="Arial"/>
                <w:i/>
                <w:sz w:val="16"/>
                <w:szCs w:val="16"/>
              </w:rPr>
            </w:pPr>
          </w:p>
        </w:tc>
        <w:tc>
          <w:tcPr>
            <w:tcW w:w="1559" w:type="dxa"/>
            <w:vAlign w:val="center"/>
          </w:tcPr>
          <w:p w14:paraId="3CDC0DC4" w14:textId="6F4D476C" w:rsidR="00C33F5D" w:rsidRPr="007839C9" w:rsidRDefault="00C33F5D" w:rsidP="00047569">
            <w:pPr>
              <w:jc w:val="center"/>
              <w:rPr>
                <w:rFonts w:cs="Arial"/>
                <w:b/>
                <w:sz w:val="16"/>
                <w:szCs w:val="16"/>
              </w:rPr>
            </w:pPr>
            <w:r w:rsidRPr="007839C9">
              <w:rPr>
                <w:rFonts w:ascii="Calibri" w:hAnsi="Calibri"/>
                <w:b/>
                <w:color w:val="000000"/>
                <w:sz w:val="16"/>
                <w:szCs w:val="16"/>
              </w:rPr>
              <w:t>(2.514, 4.152)</w:t>
            </w:r>
          </w:p>
        </w:tc>
        <w:tc>
          <w:tcPr>
            <w:tcW w:w="1567" w:type="dxa"/>
            <w:vAlign w:val="center"/>
          </w:tcPr>
          <w:p w14:paraId="6108E23B" w14:textId="3FA026FB" w:rsidR="00C33F5D" w:rsidRPr="00E83CDC" w:rsidRDefault="00C33F5D" w:rsidP="00047569">
            <w:pPr>
              <w:jc w:val="center"/>
              <w:rPr>
                <w:rFonts w:cs="Arial"/>
                <w:b/>
                <w:sz w:val="16"/>
                <w:szCs w:val="16"/>
              </w:rPr>
            </w:pPr>
            <w:r w:rsidRPr="00E83CDC">
              <w:rPr>
                <w:rFonts w:ascii="Calibri" w:hAnsi="Calibri"/>
                <w:b/>
                <w:color w:val="000000"/>
                <w:sz w:val="16"/>
                <w:szCs w:val="16"/>
              </w:rPr>
              <w:t>(1.984, 4.951)</w:t>
            </w:r>
          </w:p>
        </w:tc>
        <w:tc>
          <w:tcPr>
            <w:tcW w:w="1456" w:type="dxa"/>
            <w:vAlign w:val="center"/>
          </w:tcPr>
          <w:p w14:paraId="2CDBDCF5" w14:textId="7E04301D" w:rsidR="00C33F5D" w:rsidRPr="00E83CDC" w:rsidRDefault="00C33F5D" w:rsidP="00047569">
            <w:pPr>
              <w:jc w:val="center"/>
              <w:rPr>
                <w:rFonts w:cs="Arial"/>
                <w:b/>
                <w:sz w:val="16"/>
                <w:szCs w:val="16"/>
              </w:rPr>
            </w:pPr>
            <w:r w:rsidRPr="00E83CDC">
              <w:rPr>
                <w:rFonts w:ascii="Calibri" w:hAnsi="Calibri"/>
                <w:b/>
                <w:color w:val="000000"/>
                <w:sz w:val="16"/>
                <w:szCs w:val="16"/>
              </w:rPr>
              <w:t>(0.778, 1.027)</w:t>
            </w:r>
          </w:p>
        </w:tc>
        <w:tc>
          <w:tcPr>
            <w:tcW w:w="1530" w:type="dxa"/>
            <w:vAlign w:val="center"/>
          </w:tcPr>
          <w:p w14:paraId="09B86F96" w14:textId="599F294F" w:rsidR="00C33F5D" w:rsidRPr="000C6AB0" w:rsidRDefault="00820D52" w:rsidP="00047569">
            <w:pPr>
              <w:jc w:val="center"/>
              <w:rPr>
                <w:rFonts w:cs="Arial"/>
                <w:b/>
                <w:sz w:val="16"/>
                <w:szCs w:val="16"/>
              </w:rPr>
            </w:pPr>
            <w:r>
              <w:rPr>
                <w:rFonts w:cs="Arial"/>
                <w:b/>
                <w:sz w:val="16"/>
                <w:szCs w:val="16"/>
              </w:rPr>
              <w:t>(0.745, 1.060)</w:t>
            </w:r>
          </w:p>
        </w:tc>
      </w:tr>
      <w:tr w:rsidR="001258BB" w14:paraId="598DEFD0" w14:textId="77777777" w:rsidTr="00CE1367">
        <w:tc>
          <w:tcPr>
            <w:tcW w:w="1795" w:type="dxa"/>
          </w:tcPr>
          <w:p w14:paraId="4A52D3D2" w14:textId="77777777" w:rsidR="001258BB" w:rsidRDefault="001258BB" w:rsidP="001258BB">
            <w:r>
              <w:t>N</w:t>
            </w:r>
          </w:p>
        </w:tc>
        <w:tc>
          <w:tcPr>
            <w:tcW w:w="1440" w:type="dxa"/>
          </w:tcPr>
          <w:p w14:paraId="6694F7ED" w14:textId="77777777" w:rsidR="001258BB" w:rsidRPr="007B762E" w:rsidRDefault="001258BB" w:rsidP="001258BB">
            <w:pPr>
              <w:rPr>
                <w:rFonts w:cs="Arial"/>
                <w:i/>
                <w:sz w:val="16"/>
                <w:szCs w:val="16"/>
              </w:rPr>
            </w:pPr>
            <w:r w:rsidRPr="007B762E">
              <w:rPr>
                <w:rFonts w:cs="Arial"/>
                <w:i/>
                <w:sz w:val="16"/>
                <w:szCs w:val="16"/>
              </w:rPr>
              <w:t>Observations</w:t>
            </w:r>
          </w:p>
        </w:tc>
        <w:tc>
          <w:tcPr>
            <w:tcW w:w="1559" w:type="dxa"/>
          </w:tcPr>
          <w:p w14:paraId="7BF83ABA" w14:textId="3736DBE1" w:rsidR="001258BB" w:rsidRPr="007F25E3" w:rsidRDefault="00E83CDC" w:rsidP="001258BB">
            <w:pPr>
              <w:jc w:val="center"/>
              <w:rPr>
                <w:sz w:val="20"/>
              </w:rPr>
            </w:pPr>
            <w:r>
              <w:rPr>
                <w:sz w:val="20"/>
              </w:rPr>
              <w:t>10,385</w:t>
            </w:r>
          </w:p>
        </w:tc>
        <w:tc>
          <w:tcPr>
            <w:tcW w:w="1567" w:type="dxa"/>
          </w:tcPr>
          <w:p w14:paraId="7CF1E688" w14:textId="77777777" w:rsidR="001258BB" w:rsidRPr="007F25E3" w:rsidRDefault="001258BB" w:rsidP="001258BB">
            <w:pPr>
              <w:jc w:val="center"/>
              <w:rPr>
                <w:sz w:val="20"/>
              </w:rPr>
            </w:pPr>
            <w:r w:rsidRPr="007F25E3">
              <w:rPr>
                <w:sz w:val="20"/>
              </w:rPr>
              <w:t>2,220</w:t>
            </w:r>
          </w:p>
        </w:tc>
        <w:tc>
          <w:tcPr>
            <w:tcW w:w="1456" w:type="dxa"/>
          </w:tcPr>
          <w:p w14:paraId="6725DE13" w14:textId="77777777" w:rsidR="001258BB" w:rsidRPr="001307D3" w:rsidRDefault="001258BB" w:rsidP="001258BB">
            <w:pPr>
              <w:jc w:val="center"/>
              <w:rPr>
                <w:sz w:val="20"/>
              </w:rPr>
            </w:pPr>
            <w:r w:rsidRPr="001307D3">
              <w:rPr>
                <w:sz w:val="20"/>
              </w:rPr>
              <w:t>1,417</w:t>
            </w:r>
          </w:p>
        </w:tc>
        <w:tc>
          <w:tcPr>
            <w:tcW w:w="1530" w:type="dxa"/>
          </w:tcPr>
          <w:p w14:paraId="32C563AF" w14:textId="789271EC" w:rsidR="001258BB" w:rsidRPr="001307D3" w:rsidRDefault="001258BB" w:rsidP="001258BB">
            <w:pPr>
              <w:jc w:val="center"/>
              <w:rPr>
                <w:sz w:val="20"/>
              </w:rPr>
            </w:pPr>
            <w:r w:rsidRPr="001307D3">
              <w:rPr>
                <w:sz w:val="20"/>
              </w:rPr>
              <w:t>1,417</w:t>
            </w:r>
          </w:p>
        </w:tc>
      </w:tr>
      <w:tr w:rsidR="001258BB" w14:paraId="235D429B" w14:textId="77777777" w:rsidTr="00CE1367">
        <w:tc>
          <w:tcPr>
            <w:tcW w:w="1795" w:type="dxa"/>
          </w:tcPr>
          <w:p w14:paraId="3535E417" w14:textId="77777777" w:rsidR="001258BB" w:rsidRDefault="001258BB" w:rsidP="001258BB"/>
        </w:tc>
        <w:tc>
          <w:tcPr>
            <w:tcW w:w="1440" w:type="dxa"/>
          </w:tcPr>
          <w:p w14:paraId="6F7C24EA" w14:textId="77777777" w:rsidR="001258BB" w:rsidRPr="007B762E" w:rsidRDefault="001258BB" w:rsidP="001258BB">
            <w:pPr>
              <w:rPr>
                <w:rFonts w:cs="Arial"/>
                <w:i/>
                <w:sz w:val="16"/>
                <w:szCs w:val="16"/>
              </w:rPr>
            </w:pPr>
            <w:r w:rsidRPr="007B762E">
              <w:rPr>
                <w:rFonts w:cs="Arial"/>
                <w:i/>
                <w:sz w:val="16"/>
                <w:szCs w:val="16"/>
              </w:rPr>
              <w:t>Facilities</w:t>
            </w:r>
          </w:p>
        </w:tc>
        <w:tc>
          <w:tcPr>
            <w:tcW w:w="1559" w:type="dxa"/>
          </w:tcPr>
          <w:p w14:paraId="08A107B1" w14:textId="1FF48702" w:rsidR="001258BB" w:rsidRPr="007F25E3" w:rsidRDefault="00E83CDC" w:rsidP="001258BB">
            <w:pPr>
              <w:jc w:val="center"/>
              <w:rPr>
                <w:sz w:val="20"/>
              </w:rPr>
            </w:pPr>
            <w:r>
              <w:rPr>
                <w:sz w:val="20"/>
              </w:rPr>
              <w:t>208</w:t>
            </w:r>
          </w:p>
        </w:tc>
        <w:tc>
          <w:tcPr>
            <w:tcW w:w="1567" w:type="dxa"/>
          </w:tcPr>
          <w:p w14:paraId="24B0CD52" w14:textId="77777777" w:rsidR="001258BB" w:rsidRPr="007F25E3" w:rsidRDefault="001258BB" w:rsidP="001258BB">
            <w:pPr>
              <w:jc w:val="center"/>
              <w:rPr>
                <w:sz w:val="20"/>
              </w:rPr>
            </w:pPr>
            <w:r w:rsidRPr="007F25E3">
              <w:rPr>
                <w:sz w:val="20"/>
              </w:rPr>
              <w:t>139</w:t>
            </w:r>
          </w:p>
        </w:tc>
        <w:tc>
          <w:tcPr>
            <w:tcW w:w="1456" w:type="dxa"/>
          </w:tcPr>
          <w:p w14:paraId="2DC18939" w14:textId="77777777" w:rsidR="001258BB" w:rsidRPr="007F25E3" w:rsidRDefault="001258BB" w:rsidP="001258BB">
            <w:pPr>
              <w:jc w:val="center"/>
              <w:rPr>
                <w:sz w:val="20"/>
              </w:rPr>
            </w:pPr>
            <w:r w:rsidRPr="007F25E3">
              <w:rPr>
                <w:sz w:val="20"/>
              </w:rPr>
              <w:t>138</w:t>
            </w:r>
          </w:p>
        </w:tc>
        <w:tc>
          <w:tcPr>
            <w:tcW w:w="1530" w:type="dxa"/>
          </w:tcPr>
          <w:p w14:paraId="74BA1FA7" w14:textId="25295429" w:rsidR="001258BB" w:rsidRPr="007F25E3" w:rsidRDefault="001258BB" w:rsidP="001258BB">
            <w:pPr>
              <w:jc w:val="center"/>
              <w:rPr>
                <w:sz w:val="20"/>
              </w:rPr>
            </w:pPr>
            <w:r w:rsidRPr="007F25E3">
              <w:rPr>
                <w:sz w:val="20"/>
              </w:rPr>
              <w:t>138</w:t>
            </w:r>
          </w:p>
        </w:tc>
      </w:tr>
      <w:tr w:rsidR="001258BB" w14:paraId="361C0878" w14:textId="77777777" w:rsidTr="00CE1367">
        <w:tc>
          <w:tcPr>
            <w:tcW w:w="1795" w:type="dxa"/>
          </w:tcPr>
          <w:p w14:paraId="4BD0EE61" w14:textId="77777777" w:rsidR="001258BB" w:rsidRDefault="001258BB" w:rsidP="001258BB"/>
        </w:tc>
        <w:tc>
          <w:tcPr>
            <w:tcW w:w="1440" w:type="dxa"/>
          </w:tcPr>
          <w:p w14:paraId="2955D050" w14:textId="77777777" w:rsidR="001258BB" w:rsidRPr="007B762E" w:rsidRDefault="001258BB" w:rsidP="00B8639B">
            <w:pPr>
              <w:jc w:val="right"/>
              <w:rPr>
                <w:rFonts w:cs="Arial"/>
                <w:i/>
                <w:sz w:val="16"/>
                <w:szCs w:val="16"/>
              </w:rPr>
            </w:pPr>
            <w:r w:rsidRPr="007B762E">
              <w:rPr>
                <w:rFonts w:cs="Arial"/>
                <w:i/>
                <w:sz w:val="16"/>
                <w:szCs w:val="16"/>
              </w:rPr>
              <w:t>Transition</w:t>
            </w:r>
          </w:p>
        </w:tc>
        <w:tc>
          <w:tcPr>
            <w:tcW w:w="1559" w:type="dxa"/>
          </w:tcPr>
          <w:p w14:paraId="5C255511" w14:textId="2D9AAE58" w:rsidR="001258BB" w:rsidRPr="002948CD" w:rsidRDefault="00E83CDC" w:rsidP="001258BB">
            <w:pPr>
              <w:jc w:val="center"/>
              <w:rPr>
                <w:sz w:val="20"/>
              </w:rPr>
            </w:pPr>
            <w:r>
              <w:rPr>
                <w:sz w:val="20"/>
              </w:rPr>
              <w:t>188</w:t>
            </w:r>
          </w:p>
        </w:tc>
        <w:tc>
          <w:tcPr>
            <w:tcW w:w="1567" w:type="dxa"/>
          </w:tcPr>
          <w:p w14:paraId="1F3D5C5F" w14:textId="77777777" w:rsidR="001258BB" w:rsidRPr="002948CD" w:rsidRDefault="001258BB" w:rsidP="001258BB">
            <w:pPr>
              <w:jc w:val="center"/>
              <w:rPr>
                <w:sz w:val="20"/>
              </w:rPr>
            </w:pPr>
            <w:r>
              <w:rPr>
                <w:sz w:val="20"/>
              </w:rPr>
              <w:t>128</w:t>
            </w:r>
          </w:p>
        </w:tc>
        <w:tc>
          <w:tcPr>
            <w:tcW w:w="1456" w:type="dxa"/>
          </w:tcPr>
          <w:p w14:paraId="100D7145" w14:textId="77777777" w:rsidR="001258BB" w:rsidRPr="002948CD" w:rsidRDefault="001258BB" w:rsidP="001258BB">
            <w:pPr>
              <w:jc w:val="center"/>
              <w:rPr>
                <w:sz w:val="20"/>
              </w:rPr>
            </w:pPr>
            <w:r>
              <w:rPr>
                <w:sz w:val="20"/>
              </w:rPr>
              <w:t>127</w:t>
            </w:r>
          </w:p>
        </w:tc>
        <w:tc>
          <w:tcPr>
            <w:tcW w:w="1530" w:type="dxa"/>
          </w:tcPr>
          <w:p w14:paraId="6EBF25DA" w14:textId="3D8E7240" w:rsidR="001258BB" w:rsidRDefault="001258BB" w:rsidP="001258BB">
            <w:pPr>
              <w:jc w:val="center"/>
              <w:rPr>
                <w:sz w:val="20"/>
              </w:rPr>
            </w:pPr>
            <w:r>
              <w:rPr>
                <w:sz w:val="20"/>
              </w:rPr>
              <w:t>127</w:t>
            </w:r>
          </w:p>
        </w:tc>
      </w:tr>
      <w:tr w:rsidR="001258BB" w14:paraId="7CCD0E61" w14:textId="77777777" w:rsidTr="00CE1367">
        <w:tc>
          <w:tcPr>
            <w:tcW w:w="1795" w:type="dxa"/>
          </w:tcPr>
          <w:p w14:paraId="6C7DA933" w14:textId="77777777" w:rsidR="001258BB" w:rsidRDefault="001258BB" w:rsidP="001258BB"/>
        </w:tc>
        <w:tc>
          <w:tcPr>
            <w:tcW w:w="1440" w:type="dxa"/>
          </w:tcPr>
          <w:p w14:paraId="2BD0FFEA" w14:textId="77777777" w:rsidR="001258BB" w:rsidRPr="007B762E" w:rsidRDefault="001258BB" w:rsidP="00B8639B">
            <w:pPr>
              <w:jc w:val="right"/>
              <w:rPr>
                <w:rFonts w:cs="Arial"/>
                <w:i/>
                <w:sz w:val="16"/>
                <w:szCs w:val="16"/>
              </w:rPr>
            </w:pPr>
            <w:r w:rsidRPr="007B762E">
              <w:rPr>
                <w:rFonts w:cs="Arial"/>
                <w:i/>
                <w:sz w:val="16"/>
                <w:szCs w:val="16"/>
              </w:rPr>
              <w:t>Maintenance</w:t>
            </w:r>
          </w:p>
        </w:tc>
        <w:tc>
          <w:tcPr>
            <w:tcW w:w="1559" w:type="dxa"/>
          </w:tcPr>
          <w:p w14:paraId="0BF68D8D" w14:textId="77777777" w:rsidR="001258BB" w:rsidRPr="002948CD" w:rsidRDefault="001258BB" w:rsidP="001258BB">
            <w:pPr>
              <w:jc w:val="center"/>
              <w:rPr>
                <w:sz w:val="20"/>
              </w:rPr>
            </w:pPr>
            <w:r w:rsidRPr="002948CD">
              <w:rPr>
                <w:sz w:val="20"/>
              </w:rPr>
              <w:t>20</w:t>
            </w:r>
          </w:p>
        </w:tc>
        <w:tc>
          <w:tcPr>
            <w:tcW w:w="1567" w:type="dxa"/>
          </w:tcPr>
          <w:p w14:paraId="0CA11006" w14:textId="77777777" w:rsidR="001258BB" w:rsidRPr="002948CD" w:rsidRDefault="001258BB" w:rsidP="001258BB">
            <w:pPr>
              <w:jc w:val="center"/>
              <w:rPr>
                <w:sz w:val="20"/>
              </w:rPr>
            </w:pPr>
            <w:r>
              <w:rPr>
                <w:sz w:val="20"/>
              </w:rPr>
              <w:t>11</w:t>
            </w:r>
          </w:p>
        </w:tc>
        <w:tc>
          <w:tcPr>
            <w:tcW w:w="1456" w:type="dxa"/>
          </w:tcPr>
          <w:p w14:paraId="19F079B1" w14:textId="77777777" w:rsidR="001258BB" w:rsidRPr="002948CD" w:rsidRDefault="001258BB" w:rsidP="001258BB">
            <w:pPr>
              <w:jc w:val="center"/>
              <w:rPr>
                <w:sz w:val="20"/>
              </w:rPr>
            </w:pPr>
            <w:r>
              <w:rPr>
                <w:sz w:val="20"/>
              </w:rPr>
              <w:t>11</w:t>
            </w:r>
          </w:p>
        </w:tc>
        <w:tc>
          <w:tcPr>
            <w:tcW w:w="1530" w:type="dxa"/>
          </w:tcPr>
          <w:p w14:paraId="39794807" w14:textId="1CC1D46C" w:rsidR="001258BB" w:rsidRDefault="001258BB" w:rsidP="001258BB">
            <w:pPr>
              <w:jc w:val="center"/>
              <w:rPr>
                <w:sz w:val="20"/>
              </w:rPr>
            </w:pPr>
            <w:r>
              <w:rPr>
                <w:sz w:val="20"/>
              </w:rPr>
              <w:t>11</w:t>
            </w:r>
          </w:p>
        </w:tc>
      </w:tr>
    </w:tbl>
    <w:p w14:paraId="5B9131F8" w14:textId="77777777" w:rsidR="002C27ED" w:rsidRPr="00D45F8F" w:rsidRDefault="002C27ED" w:rsidP="0093528C">
      <w:pPr>
        <w:spacing w:after="0" w:line="240" w:lineRule="auto"/>
        <w:rPr>
          <w:sz w:val="16"/>
        </w:rPr>
      </w:pPr>
      <w:r w:rsidRPr="00D45F8F">
        <w:rPr>
          <w:sz w:val="16"/>
        </w:rPr>
        <w:t>*p&lt;0.05, **p&lt;0.01, ***p&lt;0.001</w:t>
      </w:r>
    </w:p>
    <w:p w14:paraId="6C36D341" w14:textId="77777777" w:rsidR="002C27ED" w:rsidRDefault="002C27ED" w:rsidP="0093528C">
      <w:pPr>
        <w:spacing w:after="0" w:line="240" w:lineRule="auto"/>
      </w:pPr>
    </w:p>
    <w:p w14:paraId="61F58839" w14:textId="57522AEA" w:rsidR="00AB361A" w:rsidRPr="00B8639B" w:rsidRDefault="002C27ED" w:rsidP="00AB361A">
      <w:pPr>
        <w:spacing w:after="0" w:line="240" w:lineRule="auto"/>
      </w:pPr>
      <w:r>
        <w:br w:type="page"/>
      </w:r>
      <w:r w:rsidR="00AB361A" w:rsidRPr="00673D97">
        <w:rPr>
          <w:b/>
        </w:rPr>
        <w:lastRenderedPageBreak/>
        <w:t xml:space="preserve">Table </w:t>
      </w:r>
      <w:r w:rsidR="00E84AC1">
        <w:rPr>
          <w:b/>
        </w:rPr>
        <w:t>E</w:t>
      </w:r>
      <w:r w:rsidR="00AB361A" w:rsidRPr="00673D97">
        <w:rPr>
          <w:b/>
        </w:rPr>
        <w:t>:  Full</w:t>
      </w:r>
      <w:r w:rsidR="00AB361A" w:rsidRPr="00FE73C3">
        <w:rPr>
          <w:b/>
        </w:rPr>
        <w:t xml:space="preserve"> Models for ITT Sample</w:t>
      </w:r>
    </w:p>
    <w:tbl>
      <w:tblPr>
        <w:tblStyle w:val="TableGrid"/>
        <w:tblW w:w="9075" w:type="dxa"/>
        <w:tblLook w:val="04A0" w:firstRow="1" w:lastRow="0" w:firstColumn="1" w:lastColumn="0" w:noHBand="0" w:noVBand="1"/>
      </w:tblPr>
      <w:tblGrid>
        <w:gridCol w:w="1345"/>
        <w:gridCol w:w="1618"/>
        <w:gridCol w:w="1559"/>
        <w:gridCol w:w="1567"/>
        <w:gridCol w:w="1456"/>
        <w:gridCol w:w="1530"/>
      </w:tblGrid>
      <w:tr w:rsidR="00AB361A" w14:paraId="279AFB61" w14:textId="77777777" w:rsidTr="007D1034">
        <w:tc>
          <w:tcPr>
            <w:tcW w:w="1345" w:type="dxa"/>
          </w:tcPr>
          <w:p w14:paraId="2377E86C" w14:textId="77777777" w:rsidR="00AB361A" w:rsidRDefault="00AB361A" w:rsidP="007D1034"/>
        </w:tc>
        <w:tc>
          <w:tcPr>
            <w:tcW w:w="1618" w:type="dxa"/>
          </w:tcPr>
          <w:p w14:paraId="4A1C386C" w14:textId="77777777" w:rsidR="00AB361A" w:rsidRDefault="00AB361A" w:rsidP="007D1034"/>
        </w:tc>
        <w:tc>
          <w:tcPr>
            <w:tcW w:w="1559" w:type="dxa"/>
          </w:tcPr>
          <w:p w14:paraId="37AD6220" w14:textId="77777777" w:rsidR="00AB361A" w:rsidRPr="009A16EB" w:rsidRDefault="00AB361A" w:rsidP="007D1034">
            <w:pPr>
              <w:jc w:val="center"/>
              <w:rPr>
                <w:b/>
              </w:rPr>
            </w:pPr>
            <w:r w:rsidRPr="009A16EB">
              <w:rPr>
                <w:b/>
              </w:rPr>
              <w:t>HTC</w:t>
            </w:r>
          </w:p>
        </w:tc>
        <w:tc>
          <w:tcPr>
            <w:tcW w:w="1567" w:type="dxa"/>
          </w:tcPr>
          <w:p w14:paraId="119A25C4" w14:textId="77777777" w:rsidR="00AB361A" w:rsidRPr="009A16EB" w:rsidRDefault="00AB361A" w:rsidP="007D1034">
            <w:pPr>
              <w:jc w:val="center"/>
              <w:rPr>
                <w:b/>
              </w:rPr>
            </w:pPr>
            <w:r w:rsidRPr="009A16EB">
              <w:rPr>
                <w:b/>
              </w:rPr>
              <w:t>Current on ART</w:t>
            </w:r>
          </w:p>
        </w:tc>
        <w:tc>
          <w:tcPr>
            <w:tcW w:w="1456" w:type="dxa"/>
          </w:tcPr>
          <w:p w14:paraId="61A79642" w14:textId="7CBC696A" w:rsidR="00AB361A" w:rsidRPr="009A16EB" w:rsidRDefault="00AB361A" w:rsidP="007D1034">
            <w:pPr>
              <w:jc w:val="center"/>
              <w:rPr>
                <w:b/>
              </w:rPr>
            </w:pPr>
            <w:r w:rsidRPr="009A16EB">
              <w:rPr>
                <w:b/>
              </w:rPr>
              <w:t>Retention</w:t>
            </w:r>
            <w:r w:rsidR="002332FB">
              <w:rPr>
                <w:b/>
              </w:rPr>
              <w:t xml:space="preserve"> on ART</w:t>
            </w:r>
          </w:p>
        </w:tc>
        <w:tc>
          <w:tcPr>
            <w:tcW w:w="1530" w:type="dxa"/>
          </w:tcPr>
          <w:p w14:paraId="753C5BCF" w14:textId="48FC1EF3" w:rsidR="00AB361A" w:rsidRPr="009A16EB" w:rsidRDefault="002332FB" w:rsidP="007D1034">
            <w:pPr>
              <w:jc w:val="center"/>
              <w:rPr>
                <w:b/>
              </w:rPr>
            </w:pPr>
            <w:r>
              <w:rPr>
                <w:b/>
              </w:rPr>
              <w:t>Retention on ART</w:t>
            </w:r>
          </w:p>
        </w:tc>
      </w:tr>
      <w:tr w:rsidR="00956EE5" w14:paraId="0B0C8132" w14:textId="77777777" w:rsidTr="007D1034">
        <w:tc>
          <w:tcPr>
            <w:tcW w:w="2963" w:type="dxa"/>
            <w:gridSpan w:val="2"/>
          </w:tcPr>
          <w:p w14:paraId="53250913" w14:textId="752BBAAE" w:rsidR="00956EE5" w:rsidRPr="00956EE5" w:rsidRDefault="00956EE5" w:rsidP="007D1034">
            <w:pPr>
              <w:rPr>
                <w:b/>
              </w:rPr>
            </w:pPr>
            <w:r w:rsidRPr="00956EE5">
              <w:rPr>
                <w:b/>
              </w:rPr>
              <w:t>Model Type</w:t>
            </w:r>
          </w:p>
        </w:tc>
        <w:tc>
          <w:tcPr>
            <w:tcW w:w="1559" w:type="dxa"/>
          </w:tcPr>
          <w:p w14:paraId="4ED9FF89" w14:textId="5160557F" w:rsidR="00956EE5" w:rsidRDefault="00956EE5" w:rsidP="007D1034">
            <w:pPr>
              <w:jc w:val="center"/>
              <w:rPr>
                <w:b/>
              </w:rPr>
            </w:pPr>
            <w:r>
              <w:rPr>
                <w:b/>
              </w:rPr>
              <w:t>Neg. Binomial</w:t>
            </w:r>
          </w:p>
        </w:tc>
        <w:tc>
          <w:tcPr>
            <w:tcW w:w="1567" w:type="dxa"/>
          </w:tcPr>
          <w:p w14:paraId="1C2CF83F" w14:textId="77BCBA81" w:rsidR="00956EE5" w:rsidRDefault="00956EE5" w:rsidP="007D1034">
            <w:pPr>
              <w:jc w:val="center"/>
              <w:rPr>
                <w:b/>
              </w:rPr>
            </w:pPr>
            <w:r>
              <w:rPr>
                <w:b/>
              </w:rPr>
              <w:t>Neg. Binomial</w:t>
            </w:r>
          </w:p>
        </w:tc>
        <w:tc>
          <w:tcPr>
            <w:tcW w:w="1456" w:type="dxa"/>
          </w:tcPr>
          <w:p w14:paraId="043C5BB0" w14:textId="1E4BF11C" w:rsidR="00956EE5" w:rsidRDefault="00956EE5" w:rsidP="007D1034">
            <w:pPr>
              <w:jc w:val="center"/>
              <w:rPr>
                <w:b/>
              </w:rPr>
            </w:pPr>
            <w:r>
              <w:rPr>
                <w:b/>
              </w:rPr>
              <w:t>Gaussian</w:t>
            </w:r>
          </w:p>
        </w:tc>
        <w:tc>
          <w:tcPr>
            <w:tcW w:w="1530" w:type="dxa"/>
          </w:tcPr>
          <w:p w14:paraId="1A961767" w14:textId="626D7797" w:rsidR="00956EE5" w:rsidRDefault="00956EE5" w:rsidP="007D1034">
            <w:pPr>
              <w:jc w:val="center"/>
              <w:rPr>
                <w:b/>
              </w:rPr>
            </w:pPr>
            <w:r>
              <w:rPr>
                <w:b/>
              </w:rPr>
              <w:t>Gaussian</w:t>
            </w:r>
          </w:p>
        </w:tc>
      </w:tr>
      <w:tr w:rsidR="00AB361A" w14:paraId="3415C6B2" w14:textId="77777777" w:rsidTr="007D1034">
        <w:tc>
          <w:tcPr>
            <w:tcW w:w="1345" w:type="dxa"/>
          </w:tcPr>
          <w:p w14:paraId="7FAA705B" w14:textId="77777777" w:rsidR="00AB361A" w:rsidRDefault="00AB361A" w:rsidP="007D1034"/>
        </w:tc>
        <w:tc>
          <w:tcPr>
            <w:tcW w:w="1618" w:type="dxa"/>
          </w:tcPr>
          <w:p w14:paraId="48A55522" w14:textId="77777777" w:rsidR="00AB361A" w:rsidRDefault="00AB361A" w:rsidP="007D1034"/>
        </w:tc>
        <w:tc>
          <w:tcPr>
            <w:tcW w:w="1559" w:type="dxa"/>
          </w:tcPr>
          <w:p w14:paraId="09BFDFC8" w14:textId="77777777" w:rsidR="00AB361A" w:rsidRPr="009A16EB" w:rsidRDefault="00AB361A" w:rsidP="007D1034">
            <w:pPr>
              <w:jc w:val="center"/>
              <w:rPr>
                <w:b/>
              </w:rPr>
            </w:pPr>
            <w:r>
              <w:rPr>
                <w:b/>
              </w:rPr>
              <w:t>Beta</w:t>
            </w:r>
          </w:p>
        </w:tc>
        <w:tc>
          <w:tcPr>
            <w:tcW w:w="1567" w:type="dxa"/>
          </w:tcPr>
          <w:p w14:paraId="20F8BAC0" w14:textId="77777777" w:rsidR="00AB361A" w:rsidRPr="009A16EB" w:rsidRDefault="00AB361A" w:rsidP="007D1034">
            <w:pPr>
              <w:jc w:val="center"/>
              <w:rPr>
                <w:b/>
              </w:rPr>
            </w:pPr>
            <w:r>
              <w:rPr>
                <w:b/>
              </w:rPr>
              <w:t>Beta</w:t>
            </w:r>
          </w:p>
        </w:tc>
        <w:tc>
          <w:tcPr>
            <w:tcW w:w="1456" w:type="dxa"/>
          </w:tcPr>
          <w:p w14:paraId="012108FB" w14:textId="3FDBEFFB" w:rsidR="00AB361A" w:rsidRPr="009A16EB" w:rsidRDefault="002332FB" w:rsidP="007D1034">
            <w:pPr>
              <w:jc w:val="center"/>
              <w:rPr>
                <w:b/>
              </w:rPr>
            </w:pPr>
            <w:r>
              <w:rPr>
                <w:b/>
              </w:rPr>
              <w:t>Percent</w:t>
            </w:r>
          </w:p>
        </w:tc>
        <w:tc>
          <w:tcPr>
            <w:tcW w:w="1530" w:type="dxa"/>
          </w:tcPr>
          <w:p w14:paraId="6B62459F" w14:textId="4345914E" w:rsidR="00AB361A" w:rsidRPr="009A16EB" w:rsidRDefault="002332FB" w:rsidP="007D1034">
            <w:pPr>
              <w:jc w:val="center"/>
              <w:rPr>
                <w:b/>
              </w:rPr>
            </w:pPr>
            <w:r>
              <w:rPr>
                <w:b/>
              </w:rPr>
              <w:t>Percent</w:t>
            </w:r>
          </w:p>
        </w:tc>
      </w:tr>
      <w:tr w:rsidR="00A843A2" w14:paraId="7CB7A1AC" w14:textId="77777777" w:rsidTr="007D1034">
        <w:tc>
          <w:tcPr>
            <w:tcW w:w="2963" w:type="dxa"/>
            <w:gridSpan w:val="2"/>
          </w:tcPr>
          <w:p w14:paraId="06F71DF0" w14:textId="0BB9FCAB" w:rsidR="00A843A2" w:rsidRPr="00A843A2" w:rsidRDefault="00A843A2" w:rsidP="007D1034">
            <w:pPr>
              <w:rPr>
                <w:b/>
              </w:rPr>
            </w:pPr>
            <w:r w:rsidRPr="00A843A2">
              <w:rPr>
                <w:b/>
              </w:rPr>
              <w:t>Covariates</w:t>
            </w:r>
          </w:p>
        </w:tc>
        <w:tc>
          <w:tcPr>
            <w:tcW w:w="1559" w:type="dxa"/>
          </w:tcPr>
          <w:p w14:paraId="5144378F" w14:textId="77777777" w:rsidR="00A843A2" w:rsidRPr="002C27ED" w:rsidRDefault="00A843A2" w:rsidP="007D1034">
            <w:pPr>
              <w:jc w:val="center"/>
              <w:rPr>
                <w:b/>
                <w:sz w:val="20"/>
              </w:rPr>
            </w:pPr>
            <w:r w:rsidRPr="002C27ED">
              <w:rPr>
                <w:b/>
                <w:sz w:val="20"/>
              </w:rPr>
              <w:t>(Robust 95% C.I.)</w:t>
            </w:r>
          </w:p>
        </w:tc>
        <w:tc>
          <w:tcPr>
            <w:tcW w:w="1567" w:type="dxa"/>
          </w:tcPr>
          <w:p w14:paraId="41144BB4" w14:textId="77777777" w:rsidR="00A843A2" w:rsidRPr="002C27ED" w:rsidRDefault="00A843A2" w:rsidP="007D1034">
            <w:pPr>
              <w:jc w:val="center"/>
              <w:rPr>
                <w:b/>
                <w:sz w:val="20"/>
              </w:rPr>
            </w:pPr>
            <w:r w:rsidRPr="002C27ED">
              <w:rPr>
                <w:b/>
                <w:sz w:val="20"/>
              </w:rPr>
              <w:t>(Robust 95% C.I.)</w:t>
            </w:r>
          </w:p>
        </w:tc>
        <w:tc>
          <w:tcPr>
            <w:tcW w:w="1456" w:type="dxa"/>
          </w:tcPr>
          <w:p w14:paraId="42A921AA" w14:textId="77777777" w:rsidR="00A843A2" w:rsidRPr="002C27ED" w:rsidRDefault="00A843A2" w:rsidP="007D1034">
            <w:pPr>
              <w:jc w:val="center"/>
              <w:rPr>
                <w:b/>
                <w:sz w:val="20"/>
              </w:rPr>
            </w:pPr>
            <w:r w:rsidRPr="002C27ED">
              <w:rPr>
                <w:b/>
                <w:sz w:val="20"/>
              </w:rPr>
              <w:t>(Robust 95% C.I.)</w:t>
            </w:r>
          </w:p>
        </w:tc>
        <w:tc>
          <w:tcPr>
            <w:tcW w:w="1530" w:type="dxa"/>
          </w:tcPr>
          <w:p w14:paraId="6D7D5876" w14:textId="77777777" w:rsidR="00A843A2" w:rsidRPr="002C27ED" w:rsidRDefault="00A843A2" w:rsidP="007D1034">
            <w:pPr>
              <w:jc w:val="center"/>
              <w:rPr>
                <w:b/>
                <w:sz w:val="20"/>
              </w:rPr>
            </w:pPr>
            <w:r w:rsidRPr="002C27ED">
              <w:rPr>
                <w:b/>
                <w:sz w:val="20"/>
              </w:rPr>
              <w:t>(Bootstrap 95% C.I.)</w:t>
            </w:r>
          </w:p>
        </w:tc>
      </w:tr>
      <w:tr w:rsidR="00AB361A" w14:paraId="53A1D08E" w14:textId="77777777" w:rsidTr="007D1034">
        <w:trPr>
          <w:trHeight w:val="269"/>
        </w:trPr>
        <w:tc>
          <w:tcPr>
            <w:tcW w:w="1345" w:type="dxa"/>
          </w:tcPr>
          <w:p w14:paraId="2BC23899" w14:textId="77777777" w:rsidR="00AB361A" w:rsidRDefault="00AB361A" w:rsidP="007D1034">
            <w:r w:rsidRPr="00235611">
              <w:rPr>
                <w:rFonts w:cs="Arial"/>
                <w:b/>
                <w:sz w:val="16"/>
                <w:szCs w:val="16"/>
              </w:rPr>
              <w:t>Level:</w:t>
            </w:r>
          </w:p>
        </w:tc>
        <w:tc>
          <w:tcPr>
            <w:tcW w:w="1618" w:type="dxa"/>
          </w:tcPr>
          <w:p w14:paraId="55021BD3" w14:textId="77777777" w:rsidR="00AB361A" w:rsidRPr="007F25E3" w:rsidRDefault="00AB361A" w:rsidP="007D1034">
            <w:pPr>
              <w:rPr>
                <w:rFonts w:cs="Arial"/>
                <w:i/>
                <w:sz w:val="16"/>
                <w:szCs w:val="16"/>
              </w:rPr>
            </w:pPr>
            <w:r w:rsidRPr="007F25E3">
              <w:rPr>
                <w:rFonts w:cs="Arial"/>
                <w:i/>
                <w:sz w:val="16"/>
                <w:szCs w:val="16"/>
              </w:rPr>
              <w:t>HC III vs. HC II</w:t>
            </w:r>
          </w:p>
        </w:tc>
        <w:tc>
          <w:tcPr>
            <w:tcW w:w="1559" w:type="dxa"/>
            <w:vAlign w:val="center"/>
          </w:tcPr>
          <w:p w14:paraId="4CF24A1D" w14:textId="77777777" w:rsidR="00AB361A" w:rsidRPr="00774351" w:rsidRDefault="00AB361A" w:rsidP="007D1034">
            <w:pPr>
              <w:jc w:val="center"/>
              <w:rPr>
                <w:rFonts w:ascii="Calibri" w:hAnsi="Calibri"/>
                <w:b/>
                <w:color w:val="000000"/>
                <w:sz w:val="16"/>
              </w:rPr>
            </w:pPr>
            <w:r>
              <w:rPr>
                <w:rFonts w:ascii="Calibri" w:hAnsi="Calibri"/>
                <w:b/>
                <w:bCs/>
                <w:color w:val="000000"/>
                <w:sz w:val="16"/>
                <w:szCs w:val="16"/>
              </w:rPr>
              <w:t>2.474***</w:t>
            </w:r>
          </w:p>
        </w:tc>
        <w:tc>
          <w:tcPr>
            <w:tcW w:w="1567" w:type="dxa"/>
            <w:vAlign w:val="center"/>
          </w:tcPr>
          <w:p w14:paraId="061219EC" w14:textId="77777777" w:rsidR="00AB361A" w:rsidRPr="00774351" w:rsidRDefault="00AB361A" w:rsidP="007D1034">
            <w:pPr>
              <w:jc w:val="center"/>
              <w:rPr>
                <w:rFonts w:ascii="Calibri" w:hAnsi="Calibri"/>
                <w:b/>
                <w:color w:val="000000"/>
                <w:sz w:val="16"/>
              </w:rPr>
            </w:pPr>
            <w:r>
              <w:rPr>
                <w:rFonts w:ascii="Calibri" w:hAnsi="Calibri"/>
                <w:b/>
                <w:bCs/>
                <w:color w:val="000000"/>
                <w:sz w:val="16"/>
                <w:szCs w:val="16"/>
              </w:rPr>
              <w:t>0.763***</w:t>
            </w:r>
          </w:p>
        </w:tc>
        <w:tc>
          <w:tcPr>
            <w:tcW w:w="1456" w:type="dxa"/>
            <w:vAlign w:val="center"/>
          </w:tcPr>
          <w:p w14:paraId="7F792EF9" w14:textId="77777777" w:rsidR="00AB361A" w:rsidRPr="00774351" w:rsidRDefault="00AB361A" w:rsidP="007D1034">
            <w:pPr>
              <w:jc w:val="center"/>
              <w:rPr>
                <w:color w:val="000000"/>
                <w:sz w:val="16"/>
                <w:szCs w:val="16"/>
              </w:rPr>
            </w:pPr>
            <w:r>
              <w:rPr>
                <w:rFonts w:ascii="Calibri" w:hAnsi="Calibri"/>
                <w:color w:val="000000"/>
                <w:sz w:val="16"/>
                <w:szCs w:val="16"/>
              </w:rPr>
              <w:t>-0.009</w:t>
            </w:r>
          </w:p>
        </w:tc>
        <w:tc>
          <w:tcPr>
            <w:tcW w:w="1530" w:type="dxa"/>
            <w:vAlign w:val="center"/>
          </w:tcPr>
          <w:p w14:paraId="670C0828" w14:textId="77777777" w:rsidR="00AB361A" w:rsidRPr="00774351" w:rsidRDefault="00AB361A" w:rsidP="007D1034">
            <w:pPr>
              <w:jc w:val="center"/>
              <w:rPr>
                <w:color w:val="000000"/>
                <w:sz w:val="16"/>
                <w:szCs w:val="16"/>
              </w:rPr>
            </w:pPr>
            <w:r>
              <w:rPr>
                <w:rFonts w:ascii="Calibri" w:hAnsi="Calibri"/>
                <w:color w:val="000000"/>
                <w:sz w:val="16"/>
                <w:szCs w:val="16"/>
              </w:rPr>
              <w:t>-0.009</w:t>
            </w:r>
          </w:p>
        </w:tc>
      </w:tr>
      <w:tr w:rsidR="00AB361A" w14:paraId="50D05BD6" w14:textId="77777777" w:rsidTr="007D1034">
        <w:trPr>
          <w:trHeight w:val="269"/>
        </w:trPr>
        <w:tc>
          <w:tcPr>
            <w:tcW w:w="1345" w:type="dxa"/>
          </w:tcPr>
          <w:p w14:paraId="01CAB241" w14:textId="77777777" w:rsidR="00AB361A" w:rsidRDefault="00AB361A" w:rsidP="007D1034"/>
        </w:tc>
        <w:tc>
          <w:tcPr>
            <w:tcW w:w="1618" w:type="dxa"/>
          </w:tcPr>
          <w:p w14:paraId="582512D9" w14:textId="77777777" w:rsidR="00AB361A" w:rsidRPr="007F25E3" w:rsidRDefault="00AB361A" w:rsidP="007D1034">
            <w:pPr>
              <w:rPr>
                <w:rFonts w:cs="Arial"/>
                <w:i/>
                <w:sz w:val="16"/>
                <w:szCs w:val="16"/>
              </w:rPr>
            </w:pPr>
          </w:p>
        </w:tc>
        <w:tc>
          <w:tcPr>
            <w:tcW w:w="1559" w:type="dxa"/>
            <w:vAlign w:val="center"/>
          </w:tcPr>
          <w:p w14:paraId="2150E142" w14:textId="77777777" w:rsidR="00AB361A" w:rsidRPr="00E2507A" w:rsidRDefault="00AB361A" w:rsidP="007D1034">
            <w:pPr>
              <w:jc w:val="center"/>
              <w:rPr>
                <w:rFonts w:cs="Arial"/>
                <w:b/>
                <w:sz w:val="16"/>
                <w:szCs w:val="16"/>
              </w:rPr>
            </w:pPr>
            <w:r>
              <w:rPr>
                <w:rFonts w:ascii="Calibri" w:hAnsi="Calibri"/>
                <w:b/>
                <w:bCs/>
                <w:color w:val="000000"/>
                <w:sz w:val="16"/>
                <w:szCs w:val="16"/>
              </w:rPr>
              <w:t>(2.255, 2.694)</w:t>
            </w:r>
          </w:p>
        </w:tc>
        <w:tc>
          <w:tcPr>
            <w:tcW w:w="1567" w:type="dxa"/>
            <w:vAlign w:val="center"/>
          </w:tcPr>
          <w:p w14:paraId="36DE63F7" w14:textId="77777777" w:rsidR="00AB361A" w:rsidRPr="000C6AB0" w:rsidRDefault="00AB361A" w:rsidP="007D1034">
            <w:pPr>
              <w:jc w:val="center"/>
              <w:rPr>
                <w:rFonts w:cs="Arial"/>
                <w:b/>
                <w:sz w:val="16"/>
                <w:szCs w:val="16"/>
              </w:rPr>
            </w:pPr>
            <w:r>
              <w:rPr>
                <w:rFonts w:ascii="Calibri" w:hAnsi="Calibri"/>
                <w:b/>
                <w:bCs/>
                <w:color w:val="000000"/>
                <w:sz w:val="16"/>
                <w:szCs w:val="16"/>
              </w:rPr>
              <w:t>(0.335, 1.191)</w:t>
            </w:r>
          </w:p>
        </w:tc>
        <w:tc>
          <w:tcPr>
            <w:tcW w:w="1456" w:type="dxa"/>
            <w:vAlign w:val="center"/>
          </w:tcPr>
          <w:p w14:paraId="0CADBD0C" w14:textId="77777777" w:rsidR="00AB361A" w:rsidRPr="007F25E3" w:rsidRDefault="00AB361A" w:rsidP="007D1034">
            <w:pPr>
              <w:jc w:val="center"/>
              <w:rPr>
                <w:rFonts w:cs="Arial"/>
                <w:sz w:val="16"/>
                <w:szCs w:val="16"/>
              </w:rPr>
            </w:pPr>
            <w:r>
              <w:rPr>
                <w:rFonts w:ascii="Calibri" w:hAnsi="Calibri"/>
                <w:color w:val="000000"/>
                <w:sz w:val="16"/>
                <w:szCs w:val="16"/>
              </w:rPr>
              <w:t>(-0.048, 0.031)</w:t>
            </w:r>
          </w:p>
        </w:tc>
        <w:tc>
          <w:tcPr>
            <w:tcW w:w="1530" w:type="dxa"/>
            <w:vAlign w:val="center"/>
          </w:tcPr>
          <w:p w14:paraId="003A1F53" w14:textId="77777777" w:rsidR="00AB361A" w:rsidRPr="007F25E3" w:rsidRDefault="00AB361A" w:rsidP="007D1034">
            <w:pPr>
              <w:jc w:val="center"/>
              <w:rPr>
                <w:rFonts w:cs="Arial"/>
                <w:sz w:val="16"/>
                <w:szCs w:val="16"/>
              </w:rPr>
            </w:pPr>
            <w:r>
              <w:rPr>
                <w:rFonts w:ascii="Calibri" w:hAnsi="Calibri"/>
                <w:color w:val="000000"/>
                <w:sz w:val="16"/>
                <w:szCs w:val="16"/>
              </w:rPr>
              <w:t>(-0.048, 0.031)</w:t>
            </w:r>
          </w:p>
        </w:tc>
      </w:tr>
      <w:tr w:rsidR="00AB361A" w14:paraId="781530B8" w14:textId="77777777" w:rsidTr="007D1034">
        <w:trPr>
          <w:trHeight w:val="269"/>
        </w:trPr>
        <w:tc>
          <w:tcPr>
            <w:tcW w:w="1345" w:type="dxa"/>
          </w:tcPr>
          <w:p w14:paraId="646012C8" w14:textId="77777777" w:rsidR="00AB361A" w:rsidRDefault="00AB361A" w:rsidP="007D1034"/>
        </w:tc>
        <w:tc>
          <w:tcPr>
            <w:tcW w:w="1618" w:type="dxa"/>
          </w:tcPr>
          <w:p w14:paraId="54BD7C6A" w14:textId="77777777" w:rsidR="00AB361A" w:rsidRPr="007F25E3" w:rsidRDefault="00AB361A" w:rsidP="007D1034">
            <w:pPr>
              <w:rPr>
                <w:rFonts w:cs="Arial"/>
                <w:i/>
                <w:sz w:val="16"/>
                <w:szCs w:val="16"/>
              </w:rPr>
            </w:pPr>
            <w:r w:rsidRPr="007F25E3">
              <w:rPr>
                <w:rFonts w:cs="Arial"/>
                <w:i/>
                <w:sz w:val="16"/>
                <w:szCs w:val="16"/>
              </w:rPr>
              <w:t>HC IV vs. HC II</w:t>
            </w:r>
          </w:p>
        </w:tc>
        <w:tc>
          <w:tcPr>
            <w:tcW w:w="1559" w:type="dxa"/>
            <w:vAlign w:val="center"/>
          </w:tcPr>
          <w:p w14:paraId="045ACEB8" w14:textId="77777777" w:rsidR="00AB361A" w:rsidRPr="00E2507A" w:rsidRDefault="00AB361A" w:rsidP="007D1034">
            <w:pPr>
              <w:jc w:val="center"/>
              <w:rPr>
                <w:rFonts w:cs="Arial"/>
                <w:b/>
                <w:sz w:val="16"/>
                <w:szCs w:val="16"/>
              </w:rPr>
            </w:pPr>
            <w:r>
              <w:rPr>
                <w:rFonts w:ascii="Calibri" w:hAnsi="Calibri"/>
                <w:b/>
                <w:bCs/>
                <w:color w:val="000000"/>
                <w:sz w:val="16"/>
                <w:szCs w:val="16"/>
              </w:rPr>
              <w:t>3.359***</w:t>
            </w:r>
          </w:p>
        </w:tc>
        <w:tc>
          <w:tcPr>
            <w:tcW w:w="1567" w:type="dxa"/>
            <w:vAlign w:val="center"/>
          </w:tcPr>
          <w:p w14:paraId="2AB92503" w14:textId="77777777" w:rsidR="00AB361A" w:rsidRPr="000C6AB0" w:rsidRDefault="00AB361A" w:rsidP="007D1034">
            <w:pPr>
              <w:jc w:val="center"/>
              <w:rPr>
                <w:rFonts w:cs="Arial"/>
                <w:b/>
                <w:sz w:val="16"/>
                <w:szCs w:val="16"/>
              </w:rPr>
            </w:pPr>
            <w:r>
              <w:rPr>
                <w:rFonts w:ascii="Calibri" w:hAnsi="Calibri"/>
                <w:b/>
                <w:bCs/>
                <w:color w:val="000000"/>
                <w:sz w:val="16"/>
                <w:szCs w:val="16"/>
              </w:rPr>
              <w:t>2.516***</w:t>
            </w:r>
          </w:p>
        </w:tc>
        <w:tc>
          <w:tcPr>
            <w:tcW w:w="1456" w:type="dxa"/>
            <w:vAlign w:val="center"/>
          </w:tcPr>
          <w:p w14:paraId="1BCDB876" w14:textId="77777777" w:rsidR="00AB361A" w:rsidRPr="007F25E3" w:rsidRDefault="00AB361A" w:rsidP="007D1034">
            <w:pPr>
              <w:jc w:val="center"/>
              <w:rPr>
                <w:rFonts w:cs="Arial"/>
                <w:sz w:val="16"/>
                <w:szCs w:val="16"/>
              </w:rPr>
            </w:pPr>
            <w:r>
              <w:rPr>
                <w:rFonts w:ascii="Calibri" w:hAnsi="Calibri"/>
                <w:b/>
                <w:bCs/>
                <w:color w:val="000000"/>
                <w:sz w:val="16"/>
                <w:szCs w:val="16"/>
              </w:rPr>
              <w:t>-0.053*</w:t>
            </w:r>
          </w:p>
        </w:tc>
        <w:tc>
          <w:tcPr>
            <w:tcW w:w="1530" w:type="dxa"/>
            <w:vAlign w:val="center"/>
          </w:tcPr>
          <w:p w14:paraId="3E2A4E93" w14:textId="77777777" w:rsidR="00AB361A" w:rsidRPr="007F25E3" w:rsidRDefault="00AB361A" w:rsidP="007D1034">
            <w:pPr>
              <w:jc w:val="center"/>
              <w:rPr>
                <w:rFonts w:cs="Arial"/>
                <w:sz w:val="16"/>
                <w:szCs w:val="16"/>
              </w:rPr>
            </w:pPr>
            <w:r>
              <w:rPr>
                <w:rFonts w:ascii="Calibri" w:hAnsi="Calibri"/>
                <w:b/>
                <w:bCs/>
                <w:color w:val="000000"/>
                <w:sz w:val="16"/>
                <w:szCs w:val="16"/>
              </w:rPr>
              <w:t>-0.053*</w:t>
            </w:r>
          </w:p>
        </w:tc>
      </w:tr>
      <w:tr w:rsidR="00AB361A" w14:paraId="12CC5617" w14:textId="77777777" w:rsidTr="007D1034">
        <w:trPr>
          <w:trHeight w:val="269"/>
        </w:trPr>
        <w:tc>
          <w:tcPr>
            <w:tcW w:w="1345" w:type="dxa"/>
          </w:tcPr>
          <w:p w14:paraId="5FFB0272" w14:textId="77777777" w:rsidR="00AB361A" w:rsidRDefault="00AB361A" w:rsidP="007D1034"/>
        </w:tc>
        <w:tc>
          <w:tcPr>
            <w:tcW w:w="1618" w:type="dxa"/>
          </w:tcPr>
          <w:p w14:paraId="3B99B624" w14:textId="77777777" w:rsidR="00AB361A" w:rsidRPr="007F25E3" w:rsidRDefault="00AB361A" w:rsidP="007D1034">
            <w:pPr>
              <w:rPr>
                <w:rFonts w:cs="Arial"/>
                <w:i/>
                <w:sz w:val="16"/>
                <w:szCs w:val="16"/>
              </w:rPr>
            </w:pPr>
          </w:p>
        </w:tc>
        <w:tc>
          <w:tcPr>
            <w:tcW w:w="1559" w:type="dxa"/>
            <w:vAlign w:val="center"/>
          </w:tcPr>
          <w:p w14:paraId="12ED5E0B" w14:textId="77777777" w:rsidR="00AB361A" w:rsidRPr="00E2507A" w:rsidRDefault="00AB361A" w:rsidP="007D1034">
            <w:pPr>
              <w:jc w:val="center"/>
              <w:rPr>
                <w:rFonts w:cs="Arial"/>
                <w:b/>
                <w:sz w:val="16"/>
                <w:szCs w:val="16"/>
              </w:rPr>
            </w:pPr>
            <w:r>
              <w:rPr>
                <w:rFonts w:ascii="Calibri" w:hAnsi="Calibri"/>
                <w:b/>
                <w:bCs/>
                <w:color w:val="000000"/>
                <w:sz w:val="16"/>
                <w:szCs w:val="16"/>
              </w:rPr>
              <w:t>(3.053, 3.666)</w:t>
            </w:r>
          </w:p>
        </w:tc>
        <w:tc>
          <w:tcPr>
            <w:tcW w:w="1567" w:type="dxa"/>
            <w:vAlign w:val="center"/>
          </w:tcPr>
          <w:p w14:paraId="373D931B" w14:textId="77777777" w:rsidR="00AB361A" w:rsidRPr="000C6AB0" w:rsidRDefault="00AB361A" w:rsidP="007D1034">
            <w:pPr>
              <w:jc w:val="center"/>
              <w:rPr>
                <w:rFonts w:cs="Arial"/>
                <w:b/>
                <w:sz w:val="16"/>
                <w:szCs w:val="16"/>
              </w:rPr>
            </w:pPr>
            <w:r>
              <w:rPr>
                <w:rFonts w:ascii="Calibri" w:hAnsi="Calibri"/>
                <w:b/>
                <w:bCs/>
                <w:color w:val="000000"/>
                <w:sz w:val="16"/>
                <w:szCs w:val="16"/>
              </w:rPr>
              <w:t>(2.034, 2.998)</w:t>
            </w:r>
          </w:p>
        </w:tc>
        <w:tc>
          <w:tcPr>
            <w:tcW w:w="1456" w:type="dxa"/>
            <w:vAlign w:val="center"/>
          </w:tcPr>
          <w:p w14:paraId="504134BF" w14:textId="77777777" w:rsidR="00AB361A" w:rsidRPr="007F25E3" w:rsidRDefault="00AB361A" w:rsidP="007D1034">
            <w:pPr>
              <w:jc w:val="center"/>
              <w:rPr>
                <w:rFonts w:cs="Arial"/>
                <w:sz w:val="16"/>
                <w:szCs w:val="16"/>
              </w:rPr>
            </w:pPr>
            <w:r>
              <w:rPr>
                <w:rFonts w:ascii="Calibri" w:hAnsi="Calibri"/>
                <w:b/>
                <w:bCs/>
                <w:color w:val="000000"/>
                <w:sz w:val="16"/>
                <w:szCs w:val="16"/>
              </w:rPr>
              <w:t>(-0.1, -0.006)</w:t>
            </w:r>
          </w:p>
        </w:tc>
        <w:tc>
          <w:tcPr>
            <w:tcW w:w="1530" w:type="dxa"/>
            <w:vAlign w:val="center"/>
          </w:tcPr>
          <w:p w14:paraId="7091573B" w14:textId="77777777" w:rsidR="00AB361A" w:rsidRPr="007F25E3" w:rsidRDefault="00AB361A" w:rsidP="007D1034">
            <w:pPr>
              <w:jc w:val="center"/>
              <w:rPr>
                <w:rFonts w:cs="Arial"/>
                <w:sz w:val="16"/>
                <w:szCs w:val="16"/>
              </w:rPr>
            </w:pPr>
            <w:r>
              <w:rPr>
                <w:rFonts w:ascii="Calibri" w:hAnsi="Calibri"/>
                <w:b/>
                <w:bCs/>
                <w:color w:val="000000"/>
                <w:sz w:val="16"/>
                <w:szCs w:val="16"/>
              </w:rPr>
              <w:t>(-0.102, -0.005)</w:t>
            </w:r>
          </w:p>
        </w:tc>
      </w:tr>
      <w:tr w:rsidR="00AB361A" w14:paraId="2BDD7EAF" w14:textId="77777777" w:rsidTr="007D1034">
        <w:trPr>
          <w:trHeight w:val="269"/>
        </w:trPr>
        <w:tc>
          <w:tcPr>
            <w:tcW w:w="1345" w:type="dxa"/>
          </w:tcPr>
          <w:p w14:paraId="440F7A4F" w14:textId="77777777" w:rsidR="00AB361A" w:rsidRDefault="00AB361A" w:rsidP="007D1034"/>
        </w:tc>
        <w:tc>
          <w:tcPr>
            <w:tcW w:w="1618" w:type="dxa"/>
          </w:tcPr>
          <w:p w14:paraId="20D40D41" w14:textId="77777777" w:rsidR="00AB361A" w:rsidRPr="007F25E3" w:rsidRDefault="00AB361A" w:rsidP="007D1034">
            <w:pPr>
              <w:rPr>
                <w:rFonts w:cs="Arial"/>
                <w:i/>
                <w:sz w:val="16"/>
                <w:szCs w:val="16"/>
              </w:rPr>
            </w:pPr>
            <w:r w:rsidRPr="007F25E3">
              <w:rPr>
                <w:rFonts w:cs="Arial"/>
                <w:i/>
                <w:sz w:val="16"/>
                <w:szCs w:val="16"/>
              </w:rPr>
              <w:t>Hospital vs. HC II</w:t>
            </w:r>
          </w:p>
        </w:tc>
        <w:tc>
          <w:tcPr>
            <w:tcW w:w="1559" w:type="dxa"/>
            <w:vAlign w:val="center"/>
          </w:tcPr>
          <w:p w14:paraId="020D4751" w14:textId="77777777" w:rsidR="00AB361A" w:rsidRPr="00E2507A" w:rsidRDefault="00AB361A" w:rsidP="007D1034">
            <w:pPr>
              <w:jc w:val="center"/>
              <w:rPr>
                <w:rFonts w:cs="Arial"/>
                <w:b/>
                <w:sz w:val="16"/>
                <w:szCs w:val="16"/>
              </w:rPr>
            </w:pPr>
            <w:r>
              <w:rPr>
                <w:rFonts w:ascii="Calibri" w:hAnsi="Calibri"/>
                <w:b/>
                <w:bCs/>
                <w:color w:val="000000"/>
                <w:sz w:val="16"/>
                <w:szCs w:val="16"/>
              </w:rPr>
              <w:t>3.187***</w:t>
            </w:r>
          </w:p>
        </w:tc>
        <w:tc>
          <w:tcPr>
            <w:tcW w:w="1567" w:type="dxa"/>
            <w:vAlign w:val="center"/>
          </w:tcPr>
          <w:p w14:paraId="52759397" w14:textId="77777777" w:rsidR="00AB361A" w:rsidRPr="007F25E3" w:rsidRDefault="00AB361A" w:rsidP="007D1034">
            <w:pPr>
              <w:jc w:val="center"/>
              <w:rPr>
                <w:rFonts w:cs="Arial"/>
                <w:sz w:val="16"/>
                <w:szCs w:val="16"/>
              </w:rPr>
            </w:pPr>
            <w:r>
              <w:rPr>
                <w:rFonts w:ascii="Calibri" w:hAnsi="Calibri"/>
                <w:b/>
                <w:bCs/>
                <w:color w:val="000000"/>
                <w:sz w:val="16"/>
                <w:szCs w:val="16"/>
              </w:rPr>
              <w:t>3.263***</w:t>
            </w:r>
          </w:p>
        </w:tc>
        <w:tc>
          <w:tcPr>
            <w:tcW w:w="1456" w:type="dxa"/>
            <w:vAlign w:val="center"/>
          </w:tcPr>
          <w:p w14:paraId="03ABE54C" w14:textId="77777777" w:rsidR="00AB361A" w:rsidRPr="007F25E3" w:rsidRDefault="00AB361A" w:rsidP="007D1034">
            <w:pPr>
              <w:jc w:val="center"/>
              <w:rPr>
                <w:rFonts w:cs="Arial"/>
                <w:sz w:val="16"/>
                <w:szCs w:val="16"/>
              </w:rPr>
            </w:pPr>
            <w:r>
              <w:rPr>
                <w:rFonts w:ascii="Calibri" w:hAnsi="Calibri"/>
                <w:color w:val="000000"/>
                <w:sz w:val="16"/>
                <w:szCs w:val="16"/>
              </w:rPr>
              <w:t>-0.012</w:t>
            </w:r>
          </w:p>
        </w:tc>
        <w:tc>
          <w:tcPr>
            <w:tcW w:w="1530" w:type="dxa"/>
            <w:vAlign w:val="center"/>
          </w:tcPr>
          <w:p w14:paraId="74884C21" w14:textId="77777777" w:rsidR="00AB361A" w:rsidRPr="007F25E3" w:rsidRDefault="00AB361A" w:rsidP="007D1034">
            <w:pPr>
              <w:jc w:val="center"/>
              <w:rPr>
                <w:rFonts w:cs="Arial"/>
                <w:sz w:val="16"/>
                <w:szCs w:val="16"/>
              </w:rPr>
            </w:pPr>
            <w:r>
              <w:rPr>
                <w:rFonts w:ascii="Calibri" w:hAnsi="Calibri"/>
                <w:color w:val="000000"/>
                <w:sz w:val="16"/>
                <w:szCs w:val="16"/>
              </w:rPr>
              <w:t>-0.012</w:t>
            </w:r>
          </w:p>
        </w:tc>
      </w:tr>
      <w:tr w:rsidR="00AB361A" w14:paraId="1F12D215" w14:textId="77777777" w:rsidTr="007D1034">
        <w:trPr>
          <w:trHeight w:val="269"/>
        </w:trPr>
        <w:tc>
          <w:tcPr>
            <w:tcW w:w="1345" w:type="dxa"/>
          </w:tcPr>
          <w:p w14:paraId="6B51BA3E" w14:textId="77777777" w:rsidR="00AB361A" w:rsidRDefault="00AB361A" w:rsidP="007D1034">
            <w:pPr>
              <w:rPr>
                <w:rFonts w:cs="Arial"/>
                <w:b/>
                <w:sz w:val="16"/>
                <w:szCs w:val="16"/>
              </w:rPr>
            </w:pPr>
          </w:p>
        </w:tc>
        <w:tc>
          <w:tcPr>
            <w:tcW w:w="1618" w:type="dxa"/>
          </w:tcPr>
          <w:p w14:paraId="3962BEFB" w14:textId="77777777" w:rsidR="00AB361A" w:rsidRPr="007F25E3" w:rsidRDefault="00AB361A" w:rsidP="007D1034">
            <w:pPr>
              <w:rPr>
                <w:rFonts w:cs="Arial"/>
                <w:i/>
                <w:sz w:val="16"/>
                <w:szCs w:val="16"/>
              </w:rPr>
            </w:pPr>
          </w:p>
        </w:tc>
        <w:tc>
          <w:tcPr>
            <w:tcW w:w="1559" w:type="dxa"/>
            <w:vAlign w:val="center"/>
          </w:tcPr>
          <w:p w14:paraId="1C4570BD" w14:textId="77777777" w:rsidR="00AB361A" w:rsidRPr="00E2507A" w:rsidRDefault="00AB361A" w:rsidP="007D1034">
            <w:pPr>
              <w:jc w:val="center"/>
              <w:rPr>
                <w:rFonts w:cs="Arial"/>
                <w:b/>
                <w:sz w:val="16"/>
                <w:szCs w:val="16"/>
              </w:rPr>
            </w:pPr>
            <w:r>
              <w:rPr>
                <w:rFonts w:ascii="Calibri" w:hAnsi="Calibri"/>
                <w:b/>
                <w:bCs/>
                <w:color w:val="000000"/>
                <w:sz w:val="16"/>
                <w:szCs w:val="16"/>
              </w:rPr>
              <w:t>(2.552, 3.823)</w:t>
            </w:r>
          </w:p>
        </w:tc>
        <w:tc>
          <w:tcPr>
            <w:tcW w:w="1567" w:type="dxa"/>
            <w:vAlign w:val="center"/>
          </w:tcPr>
          <w:p w14:paraId="2F02B610" w14:textId="77777777" w:rsidR="00AB361A" w:rsidRPr="007F25E3" w:rsidRDefault="00AB361A" w:rsidP="007D1034">
            <w:pPr>
              <w:jc w:val="center"/>
              <w:rPr>
                <w:rFonts w:cs="Arial"/>
                <w:sz w:val="16"/>
                <w:szCs w:val="16"/>
              </w:rPr>
            </w:pPr>
            <w:r>
              <w:rPr>
                <w:rFonts w:ascii="Calibri" w:hAnsi="Calibri"/>
                <w:b/>
                <w:bCs/>
                <w:color w:val="000000"/>
                <w:sz w:val="16"/>
                <w:szCs w:val="16"/>
              </w:rPr>
              <w:t>(2.701, 3.824)</w:t>
            </w:r>
          </w:p>
        </w:tc>
        <w:tc>
          <w:tcPr>
            <w:tcW w:w="1456" w:type="dxa"/>
            <w:vAlign w:val="center"/>
          </w:tcPr>
          <w:p w14:paraId="160F4E85" w14:textId="77777777" w:rsidR="00AB361A" w:rsidRPr="007F25E3" w:rsidRDefault="00AB361A" w:rsidP="007D1034">
            <w:pPr>
              <w:jc w:val="center"/>
              <w:rPr>
                <w:rFonts w:cs="Arial"/>
                <w:sz w:val="16"/>
                <w:szCs w:val="16"/>
              </w:rPr>
            </w:pPr>
            <w:r>
              <w:rPr>
                <w:rFonts w:ascii="Calibri" w:hAnsi="Calibri"/>
                <w:color w:val="000000"/>
                <w:sz w:val="16"/>
                <w:szCs w:val="16"/>
              </w:rPr>
              <w:t>(-0.066, 0.042)</w:t>
            </w:r>
          </w:p>
        </w:tc>
        <w:tc>
          <w:tcPr>
            <w:tcW w:w="1530" w:type="dxa"/>
            <w:vAlign w:val="center"/>
          </w:tcPr>
          <w:p w14:paraId="6443FB76" w14:textId="77777777" w:rsidR="00AB361A" w:rsidRPr="007F25E3" w:rsidRDefault="00AB361A" w:rsidP="007D1034">
            <w:pPr>
              <w:jc w:val="center"/>
              <w:rPr>
                <w:rFonts w:cs="Arial"/>
                <w:sz w:val="16"/>
                <w:szCs w:val="16"/>
              </w:rPr>
            </w:pPr>
            <w:r>
              <w:rPr>
                <w:rFonts w:ascii="Calibri" w:hAnsi="Calibri"/>
                <w:color w:val="000000"/>
                <w:sz w:val="16"/>
                <w:szCs w:val="16"/>
              </w:rPr>
              <w:t>(-0.068, 0.043)</w:t>
            </w:r>
          </w:p>
        </w:tc>
      </w:tr>
      <w:tr w:rsidR="00AB361A" w14:paraId="3C5FC65B" w14:textId="77777777" w:rsidTr="007D1034">
        <w:trPr>
          <w:trHeight w:val="323"/>
        </w:trPr>
        <w:tc>
          <w:tcPr>
            <w:tcW w:w="1345" w:type="dxa"/>
          </w:tcPr>
          <w:p w14:paraId="30123EE8" w14:textId="77777777" w:rsidR="00AB361A" w:rsidRDefault="00AB361A" w:rsidP="007D1034">
            <w:r>
              <w:rPr>
                <w:rFonts w:cs="Arial"/>
                <w:b/>
                <w:sz w:val="16"/>
                <w:szCs w:val="16"/>
              </w:rPr>
              <w:t>Ownership</w:t>
            </w:r>
          </w:p>
        </w:tc>
        <w:tc>
          <w:tcPr>
            <w:tcW w:w="1618" w:type="dxa"/>
          </w:tcPr>
          <w:p w14:paraId="47040480" w14:textId="77777777" w:rsidR="00AB361A" w:rsidRPr="007F25E3" w:rsidRDefault="00AB361A" w:rsidP="007D1034">
            <w:pPr>
              <w:rPr>
                <w:rFonts w:cs="Arial"/>
                <w:i/>
                <w:sz w:val="16"/>
                <w:szCs w:val="16"/>
              </w:rPr>
            </w:pPr>
            <w:r w:rsidRPr="007F25E3">
              <w:rPr>
                <w:rFonts w:cs="Arial"/>
                <w:i/>
                <w:sz w:val="16"/>
                <w:szCs w:val="16"/>
              </w:rPr>
              <w:t>PNFP vs. Public</w:t>
            </w:r>
          </w:p>
        </w:tc>
        <w:tc>
          <w:tcPr>
            <w:tcW w:w="1559" w:type="dxa"/>
            <w:vAlign w:val="center"/>
          </w:tcPr>
          <w:p w14:paraId="002D8183" w14:textId="77777777" w:rsidR="00AB361A" w:rsidRPr="00E2507A" w:rsidRDefault="00AB361A" w:rsidP="007D1034">
            <w:pPr>
              <w:jc w:val="center"/>
              <w:rPr>
                <w:rFonts w:cs="Arial"/>
                <w:b/>
                <w:sz w:val="16"/>
                <w:szCs w:val="16"/>
              </w:rPr>
            </w:pPr>
            <w:r>
              <w:rPr>
                <w:rFonts w:ascii="Calibri" w:hAnsi="Calibri"/>
                <w:color w:val="000000"/>
                <w:sz w:val="16"/>
                <w:szCs w:val="16"/>
              </w:rPr>
              <w:t>0.145</w:t>
            </w:r>
          </w:p>
        </w:tc>
        <w:tc>
          <w:tcPr>
            <w:tcW w:w="1567" w:type="dxa"/>
            <w:vAlign w:val="center"/>
          </w:tcPr>
          <w:p w14:paraId="6CCE3E5A" w14:textId="77777777" w:rsidR="00AB361A" w:rsidRPr="000C6AB0" w:rsidRDefault="00AB361A" w:rsidP="007D1034">
            <w:pPr>
              <w:jc w:val="center"/>
              <w:rPr>
                <w:rFonts w:cs="Arial"/>
                <w:b/>
                <w:sz w:val="16"/>
                <w:szCs w:val="16"/>
              </w:rPr>
            </w:pPr>
            <w:r>
              <w:rPr>
                <w:rFonts w:ascii="Calibri" w:hAnsi="Calibri"/>
                <w:b/>
                <w:bCs/>
                <w:color w:val="000000"/>
                <w:sz w:val="16"/>
                <w:szCs w:val="16"/>
              </w:rPr>
              <w:t>-0.592***</w:t>
            </w:r>
          </w:p>
        </w:tc>
        <w:tc>
          <w:tcPr>
            <w:tcW w:w="1456" w:type="dxa"/>
            <w:vAlign w:val="center"/>
          </w:tcPr>
          <w:p w14:paraId="3F3AF2A4" w14:textId="77777777" w:rsidR="00AB361A" w:rsidRPr="007F25E3" w:rsidRDefault="00AB361A" w:rsidP="007D1034">
            <w:pPr>
              <w:jc w:val="center"/>
              <w:rPr>
                <w:rFonts w:cs="Arial"/>
                <w:b/>
                <w:sz w:val="16"/>
                <w:szCs w:val="16"/>
              </w:rPr>
            </w:pPr>
            <w:r>
              <w:rPr>
                <w:rFonts w:ascii="Calibri" w:hAnsi="Calibri"/>
                <w:color w:val="000000"/>
                <w:sz w:val="16"/>
                <w:szCs w:val="16"/>
              </w:rPr>
              <w:t>-0.016</w:t>
            </w:r>
          </w:p>
        </w:tc>
        <w:tc>
          <w:tcPr>
            <w:tcW w:w="1530" w:type="dxa"/>
            <w:vAlign w:val="center"/>
          </w:tcPr>
          <w:p w14:paraId="537B4DAD" w14:textId="77777777" w:rsidR="00AB361A" w:rsidRPr="007F25E3" w:rsidRDefault="00AB361A" w:rsidP="007D1034">
            <w:pPr>
              <w:jc w:val="center"/>
              <w:rPr>
                <w:rFonts w:cs="Arial"/>
                <w:b/>
                <w:sz w:val="16"/>
                <w:szCs w:val="16"/>
              </w:rPr>
            </w:pPr>
            <w:r>
              <w:rPr>
                <w:rFonts w:ascii="Calibri" w:hAnsi="Calibri"/>
                <w:color w:val="000000"/>
                <w:sz w:val="16"/>
                <w:szCs w:val="16"/>
              </w:rPr>
              <w:t>-0.016</w:t>
            </w:r>
          </w:p>
        </w:tc>
      </w:tr>
      <w:tr w:rsidR="00AB361A" w14:paraId="7A6554FF" w14:textId="77777777" w:rsidTr="007D1034">
        <w:trPr>
          <w:trHeight w:val="269"/>
        </w:trPr>
        <w:tc>
          <w:tcPr>
            <w:tcW w:w="1345" w:type="dxa"/>
          </w:tcPr>
          <w:p w14:paraId="41496919" w14:textId="77777777" w:rsidR="00AB361A" w:rsidRPr="00235611" w:rsidRDefault="00AB361A" w:rsidP="007D1034">
            <w:pPr>
              <w:rPr>
                <w:rFonts w:cs="Arial"/>
                <w:b/>
                <w:sz w:val="16"/>
                <w:szCs w:val="16"/>
              </w:rPr>
            </w:pPr>
          </w:p>
        </w:tc>
        <w:tc>
          <w:tcPr>
            <w:tcW w:w="1618" w:type="dxa"/>
          </w:tcPr>
          <w:p w14:paraId="3851CE55" w14:textId="77777777" w:rsidR="00AB361A" w:rsidRPr="007F25E3" w:rsidRDefault="00AB361A" w:rsidP="007D1034">
            <w:pPr>
              <w:rPr>
                <w:rFonts w:cs="Arial"/>
                <w:i/>
                <w:sz w:val="16"/>
                <w:szCs w:val="16"/>
              </w:rPr>
            </w:pPr>
          </w:p>
        </w:tc>
        <w:tc>
          <w:tcPr>
            <w:tcW w:w="1559" w:type="dxa"/>
            <w:vAlign w:val="center"/>
          </w:tcPr>
          <w:p w14:paraId="35655C16" w14:textId="77777777" w:rsidR="00AB361A" w:rsidRPr="00E2507A" w:rsidRDefault="00AB361A" w:rsidP="007D1034">
            <w:pPr>
              <w:jc w:val="center"/>
              <w:rPr>
                <w:rFonts w:cs="Arial"/>
                <w:b/>
                <w:sz w:val="16"/>
                <w:szCs w:val="16"/>
              </w:rPr>
            </w:pPr>
            <w:r>
              <w:rPr>
                <w:rFonts w:ascii="Calibri" w:hAnsi="Calibri"/>
                <w:color w:val="000000"/>
                <w:sz w:val="16"/>
                <w:szCs w:val="16"/>
              </w:rPr>
              <w:t>(-0.070, 0.360)</w:t>
            </w:r>
          </w:p>
        </w:tc>
        <w:tc>
          <w:tcPr>
            <w:tcW w:w="1567" w:type="dxa"/>
            <w:vAlign w:val="center"/>
          </w:tcPr>
          <w:p w14:paraId="0C8A7D3B" w14:textId="77777777" w:rsidR="00AB361A" w:rsidRPr="000C6AB0" w:rsidRDefault="00AB361A" w:rsidP="007D1034">
            <w:pPr>
              <w:jc w:val="center"/>
              <w:rPr>
                <w:rFonts w:cs="Arial"/>
                <w:b/>
                <w:sz w:val="16"/>
                <w:szCs w:val="16"/>
              </w:rPr>
            </w:pPr>
            <w:r>
              <w:rPr>
                <w:rFonts w:ascii="Calibri" w:hAnsi="Calibri"/>
                <w:b/>
                <w:bCs/>
                <w:color w:val="000000"/>
                <w:sz w:val="16"/>
                <w:szCs w:val="16"/>
              </w:rPr>
              <w:t>(-0.874, -0.311)</w:t>
            </w:r>
          </w:p>
        </w:tc>
        <w:tc>
          <w:tcPr>
            <w:tcW w:w="1456" w:type="dxa"/>
            <w:vAlign w:val="center"/>
          </w:tcPr>
          <w:p w14:paraId="37F2ED9E" w14:textId="77777777" w:rsidR="00AB361A" w:rsidRPr="007F25E3" w:rsidRDefault="00AB361A" w:rsidP="007D1034">
            <w:pPr>
              <w:jc w:val="center"/>
              <w:rPr>
                <w:rFonts w:cs="Arial"/>
                <w:b/>
                <w:sz w:val="16"/>
                <w:szCs w:val="16"/>
              </w:rPr>
            </w:pPr>
            <w:r>
              <w:rPr>
                <w:rFonts w:ascii="Calibri" w:hAnsi="Calibri"/>
                <w:color w:val="000000"/>
                <w:sz w:val="16"/>
                <w:szCs w:val="16"/>
              </w:rPr>
              <w:t>(-0.045, 0.013)</w:t>
            </w:r>
          </w:p>
        </w:tc>
        <w:tc>
          <w:tcPr>
            <w:tcW w:w="1530" w:type="dxa"/>
            <w:vAlign w:val="center"/>
          </w:tcPr>
          <w:p w14:paraId="7D928E2D" w14:textId="77777777" w:rsidR="00AB361A" w:rsidRPr="007F25E3" w:rsidRDefault="00AB361A" w:rsidP="007D1034">
            <w:pPr>
              <w:jc w:val="center"/>
              <w:rPr>
                <w:rFonts w:cs="Arial"/>
                <w:b/>
                <w:sz w:val="16"/>
                <w:szCs w:val="16"/>
              </w:rPr>
            </w:pPr>
            <w:r>
              <w:rPr>
                <w:rFonts w:ascii="Calibri" w:hAnsi="Calibri"/>
                <w:color w:val="000000"/>
                <w:sz w:val="16"/>
                <w:szCs w:val="16"/>
              </w:rPr>
              <w:t>(-0.046, 0.014)</w:t>
            </w:r>
          </w:p>
        </w:tc>
      </w:tr>
      <w:tr w:rsidR="00AB361A" w14:paraId="0AB67051" w14:textId="77777777" w:rsidTr="007D1034">
        <w:trPr>
          <w:trHeight w:val="269"/>
        </w:trPr>
        <w:tc>
          <w:tcPr>
            <w:tcW w:w="1345" w:type="dxa"/>
          </w:tcPr>
          <w:p w14:paraId="1C7AB632" w14:textId="77777777" w:rsidR="00AB361A" w:rsidRPr="00235611" w:rsidRDefault="00AB361A" w:rsidP="007D1034">
            <w:pPr>
              <w:rPr>
                <w:rFonts w:cs="Arial"/>
                <w:b/>
                <w:sz w:val="16"/>
                <w:szCs w:val="16"/>
              </w:rPr>
            </w:pPr>
          </w:p>
        </w:tc>
        <w:tc>
          <w:tcPr>
            <w:tcW w:w="1618" w:type="dxa"/>
          </w:tcPr>
          <w:p w14:paraId="2AAC63DF" w14:textId="77777777" w:rsidR="00AB361A" w:rsidRPr="007F25E3" w:rsidRDefault="00AB361A" w:rsidP="007D1034">
            <w:pPr>
              <w:rPr>
                <w:rFonts w:cs="Arial"/>
                <w:i/>
                <w:sz w:val="16"/>
                <w:szCs w:val="16"/>
              </w:rPr>
            </w:pPr>
            <w:r>
              <w:rPr>
                <w:rFonts w:cs="Arial"/>
                <w:i/>
                <w:sz w:val="16"/>
                <w:szCs w:val="16"/>
              </w:rPr>
              <w:t>PFP vs. Public</w:t>
            </w:r>
          </w:p>
        </w:tc>
        <w:tc>
          <w:tcPr>
            <w:tcW w:w="1559" w:type="dxa"/>
            <w:vAlign w:val="center"/>
          </w:tcPr>
          <w:p w14:paraId="32803555" w14:textId="77777777" w:rsidR="00AB361A" w:rsidRPr="007F25E3" w:rsidRDefault="00AB361A" w:rsidP="007D1034">
            <w:pPr>
              <w:jc w:val="center"/>
              <w:rPr>
                <w:rFonts w:cs="Arial"/>
                <w:sz w:val="16"/>
                <w:szCs w:val="16"/>
              </w:rPr>
            </w:pPr>
            <w:r>
              <w:rPr>
                <w:rFonts w:ascii="Calibri" w:hAnsi="Calibri"/>
                <w:b/>
                <w:bCs/>
                <w:color w:val="000000"/>
                <w:sz w:val="16"/>
                <w:szCs w:val="16"/>
              </w:rPr>
              <w:t>0.794**</w:t>
            </w:r>
          </w:p>
        </w:tc>
        <w:tc>
          <w:tcPr>
            <w:tcW w:w="1567" w:type="dxa"/>
            <w:vAlign w:val="center"/>
          </w:tcPr>
          <w:p w14:paraId="7B8AD71D" w14:textId="77777777" w:rsidR="00AB361A" w:rsidRPr="000C6AB0" w:rsidRDefault="00AB361A" w:rsidP="007D1034">
            <w:pPr>
              <w:jc w:val="center"/>
              <w:rPr>
                <w:rFonts w:cs="Arial"/>
                <w:b/>
                <w:sz w:val="16"/>
                <w:szCs w:val="16"/>
              </w:rPr>
            </w:pPr>
            <w:r>
              <w:rPr>
                <w:rFonts w:ascii="Calibri" w:hAnsi="Calibri"/>
                <w:color w:val="000000"/>
                <w:sz w:val="16"/>
                <w:szCs w:val="16"/>
              </w:rPr>
              <w:t>-0.082</w:t>
            </w:r>
          </w:p>
        </w:tc>
        <w:tc>
          <w:tcPr>
            <w:tcW w:w="1456" w:type="dxa"/>
            <w:vAlign w:val="center"/>
          </w:tcPr>
          <w:p w14:paraId="186B808E" w14:textId="77777777" w:rsidR="00AB361A" w:rsidRPr="007F25E3" w:rsidRDefault="00AB361A" w:rsidP="007D1034">
            <w:pPr>
              <w:jc w:val="center"/>
              <w:rPr>
                <w:rFonts w:cs="Arial"/>
                <w:b/>
                <w:sz w:val="16"/>
                <w:szCs w:val="16"/>
              </w:rPr>
            </w:pPr>
            <w:r>
              <w:rPr>
                <w:rFonts w:ascii="Calibri" w:hAnsi="Calibri"/>
                <w:b/>
                <w:bCs/>
                <w:color w:val="000000"/>
                <w:sz w:val="16"/>
                <w:szCs w:val="16"/>
              </w:rPr>
              <w:t>0.066***</w:t>
            </w:r>
          </w:p>
        </w:tc>
        <w:tc>
          <w:tcPr>
            <w:tcW w:w="1530" w:type="dxa"/>
            <w:vAlign w:val="center"/>
          </w:tcPr>
          <w:p w14:paraId="6F2F755D" w14:textId="77777777" w:rsidR="00AB361A" w:rsidRPr="007F25E3" w:rsidRDefault="00AB361A" w:rsidP="007D1034">
            <w:pPr>
              <w:jc w:val="center"/>
              <w:rPr>
                <w:rFonts w:cs="Arial"/>
                <w:b/>
                <w:sz w:val="16"/>
                <w:szCs w:val="16"/>
              </w:rPr>
            </w:pPr>
            <w:r>
              <w:rPr>
                <w:rFonts w:ascii="Calibri" w:hAnsi="Calibri"/>
                <w:b/>
                <w:bCs/>
                <w:color w:val="000000"/>
                <w:sz w:val="16"/>
                <w:szCs w:val="16"/>
              </w:rPr>
              <w:t>0.066**</w:t>
            </w:r>
          </w:p>
        </w:tc>
      </w:tr>
      <w:tr w:rsidR="00AB361A" w14:paraId="5DE1F129" w14:textId="77777777" w:rsidTr="007D1034">
        <w:trPr>
          <w:trHeight w:val="269"/>
        </w:trPr>
        <w:tc>
          <w:tcPr>
            <w:tcW w:w="1345" w:type="dxa"/>
          </w:tcPr>
          <w:p w14:paraId="13FF8CE6" w14:textId="77777777" w:rsidR="00AB361A" w:rsidRPr="00235611" w:rsidRDefault="00AB361A" w:rsidP="007D1034">
            <w:pPr>
              <w:rPr>
                <w:rFonts w:cs="Arial"/>
                <w:b/>
                <w:sz w:val="16"/>
                <w:szCs w:val="16"/>
              </w:rPr>
            </w:pPr>
          </w:p>
        </w:tc>
        <w:tc>
          <w:tcPr>
            <w:tcW w:w="1618" w:type="dxa"/>
          </w:tcPr>
          <w:p w14:paraId="4DCD133E" w14:textId="77777777" w:rsidR="00AB361A" w:rsidRPr="007F25E3" w:rsidRDefault="00AB361A" w:rsidP="007D1034">
            <w:pPr>
              <w:rPr>
                <w:rFonts w:cs="Arial"/>
                <w:i/>
                <w:sz w:val="16"/>
                <w:szCs w:val="16"/>
              </w:rPr>
            </w:pPr>
          </w:p>
        </w:tc>
        <w:tc>
          <w:tcPr>
            <w:tcW w:w="1559" w:type="dxa"/>
            <w:vAlign w:val="center"/>
          </w:tcPr>
          <w:p w14:paraId="4F681A7F" w14:textId="77777777" w:rsidR="00AB361A" w:rsidRPr="007F25E3" w:rsidRDefault="00AB361A" w:rsidP="007D1034">
            <w:pPr>
              <w:jc w:val="center"/>
              <w:rPr>
                <w:rFonts w:cs="Arial"/>
                <w:sz w:val="16"/>
                <w:szCs w:val="16"/>
              </w:rPr>
            </w:pPr>
            <w:r>
              <w:rPr>
                <w:rFonts w:ascii="Calibri" w:hAnsi="Calibri"/>
                <w:b/>
                <w:bCs/>
                <w:color w:val="000000"/>
                <w:sz w:val="16"/>
                <w:szCs w:val="16"/>
              </w:rPr>
              <w:t>(0.321, 1.266)</w:t>
            </w:r>
          </w:p>
        </w:tc>
        <w:tc>
          <w:tcPr>
            <w:tcW w:w="1567" w:type="dxa"/>
            <w:vAlign w:val="center"/>
          </w:tcPr>
          <w:p w14:paraId="67CD6655" w14:textId="77777777" w:rsidR="00AB361A" w:rsidRPr="000C6AB0" w:rsidRDefault="00AB361A" w:rsidP="007D1034">
            <w:pPr>
              <w:jc w:val="center"/>
              <w:rPr>
                <w:rFonts w:cs="Arial"/>
                <w:b/>
                <w:sz w:val="16"/>
                <w:szCs w:val="16"/>
              </w:rPr>
            </w:pPr>
            <w:r>
              <w:rPr>
                <w:rFonts w:ascii="Calibri" w:hAnsi="Calibri"/>
                <w:color w:val="000000"/>
                <w:sz w:val="16"/>
                <w:szCs w:val="16"/>
              </w:rPr>
              <w:t>(-1.105, 0.942)</w:t>
            </w:r>
          </w:p>
        </w:tc>
        <w:tc>
          <w:tcPr>
            <w:tcW w:w="1456" w:type="dxa"/>
            <w:vAlign w:val="center"/>
          </w:tcPr>
          <w:p w14:paraId="4DDBAFCF" w14:textId="77777777" w:rsidR="00AB361A" w:rsidRPr="007F25E3" w:rsidRDefault="00AB361A" w:rsidP="007D1034">
            <w:pPr>
              <w:jc w:val="center"/>
              <w:rPr>
                <w:rFonts w:cs="Arial"/>
                <w:b/>
                <w:sz w:val="16"/>
                <w:szCs w:val="16"/>
              </w:rPr>
            </w:pPr>
            <w:r>
              <w:rPr>
                <w:rFonts w:ascii="Calibri" w:hAnsi="Calibri"/>
                <w:b/>
                <w:bCs/>
                <w:color w:val="000000"/>
                <w:sz w:val="16"/>
                <w:szCs w:val="16"/>
              </w:rPr>
              <w:t>(0.030, 0.101)</w:t>
            </w:r>
          </w:p>
        </w:tc>
        <w:tc>
          <w:tcPr>
            <w:tcW w:w="1530" w:type="dxa"/>
            <w:vAlign w:val="center"/>
          </w:tcPr>
          <w:p w14:paraId="7FF4655F" w14:textId="77777777" w:rsidR="00AB361A" w:rsidRPr="007F25E3" w:rsidRDefault="00AB361A" w:rsidP="007D1034">
            <w:pPr>
              <w:jc w:val="center"/>
              <w:rPr>
                <w:rFonts w:cs="Arial"/>
                <w:b/>
                <w:sz w:val="16"/>
                <w:szCs w:val="16"/>
              </w:rPr>
            </w:pPr>
            <w:r>
              <w:rPr>
                <w:rFonts w:ascii="Calibri" w:hAnsi="Calibri"/>
                <w:b/>
                <w:bCs/>
                <w:color w:val="000000"/>
                <w:sz w:val="16"/>
                <w:szCs w:val="16"/>
              </w:rPr>
              <w:t>(0.024, 0.107)</w:t>
            </w:r>
          </w:p>
        </w:tc>
      </w:tr>
      <w:tr w:rsidR="00AB361A" w14:paraId="6839F908" w14:textId="77777777" w:rsidTr="007D1034">
        <w:trPr>
          <w:trHeight w:val="269"/>
        </w:trPr>
        <w:tc>
          <w:tcPr>
            <w:tcW w:w="1345" w:type="dxa"/>
          </w:tcPr>
          <w:p w14:paraId="3FED9147" w14:textId="77777777" w:rsidR="00AB361A" w:rsidRPr="000C6AB0" w:rsidRDefault="00AB361A" w:rsidP="007D1034">
            <w:pPr>
              <w:rPr>
                <w:rFonts w:cs="Arial"/>
                <w:b/>
                <w:sz w:val="16"/>
                <w:szCs w:val="16"/>
              </w:rPr>
            </w:pPr>
            <w:r>
              <w:rPr>
                <w:rFonts w:cs="Arial"/>
                <w:b/>
                <w:sz w:val="16"/>
                <w:szCs w:val="16"/>
              </w:rPr>
              <w:t>Trends for Maintenance</w:t>
            </w:r>
          </w:p>
        </w:tc>
        <w:tc>
          <w:tcPr>
            <w:tcW w:w="1618" w:type="dxa"/>
          </w:tcPr>
          <w:p w14:paraId="17EB3367" w14:textId="77777777" w:rsidR="00AB361A" w:rsidRPr="007F25E3" w:rsidRDefault="00AB361A" w:rsidP="007D1034">
            <w:pPr>
              <w:rPr>
                <w:rFonts w:cs="Arial"/>
                <w:i/>
                <w:sz w:val="16"/>
                <w:szCs w:val="16"/>
              </w:rPr>
            </w:pPr>
            <w:r w:rsidRPr="007F25E3">
              <w:rPr>
                <w:rFonts w:cs="Arial"/>
                <w:i/>
                <w:sz w:val="16"/>
                <w:szCs w:val="16"/>
              </w:rPr>
              <w:t>Pre Oct 2016</w:t>
            </w:r>
          </w:p>
        </w:tc>
        <w:tc>
          <w:tcPr>
            <w:tcW w:w="1559" w:type="dxa"/>
            <w:vAlign w:val="center"/>
          </w:tcPr>
          <w:p w14:paraId="351FAB65" w14:textId="77777777" w:rsidR="00AB361A" w:rsidRPr="007F25E3" w:rsidRDefault="00AB361A" w:rsidP="007D1034">
            <w:pPr>
              <w:jc w:val="center"/>
              <w:rPr>
                <w:rFonts w:cs="Arial"/>
                <w:sz w:val="16"/>
                <w:szCs w:val="16"/>
              </w:rPr>
            </w:pPr>
            <w:r>
              <w:rPr>
                <w:rFonts w:ascii="Calibri" w:hAnsi="Calibri"/>
                <w:b/>
                <w:bCs/>
                <w:color w:val="000000"/>
                <w:sz w:val="16"/>
                <w:szCs w:val="16"/>
              </w:rPr>
              <w:t>0.004**</w:t>
            </w:r>
          </w:p>
        </w:tc>
        <w:tc>
          <w:tcPr>
            <w:tcW w:w="1567" w:type="dxa"/>
            <w:vAlign w:val="center"/>
          </w:tcPr>
          <w:p w14:paraId="1AFF0548" w14:textId="77777777" w:rsidR="00AB361A" w:rsidRPr="000C6AB0" w:rsidRDefault="00AB361A" w:rsidP="007D1034">
            <w:pPr>
              <w:jc w:val="center"/>
              <w:rPr>
                <w:rFonts w:cs="Arial"/>
                <w:b/>
                <w:sz w:val="16"/>
                <w:szCs w:val="16"/>
              </w:rPr>
            </w:pPr>
            <w:r>
              <w:rPr>
                <w:rFonts w:ascii="Calibri" w:hAnsi="Calibri"/>
                <w:b/>
                <w:bCs/>
                <w:color w:val="000000"/>
                <w:sz w:val="16"/>
                <w:szCs w:val="16"/>
              </w:rPr>
              <w:t>0.080***</w:t>
            </w:r>
          </w:p>
        </w:tc>
        <w:tc>
          <w:tcPr>
            <w:tcW w:w="1456" w:type="dxa"/>
            <w:vAlign w:val="center"/>
          </w:tcPr>
          <w:p w14:paraId="447A487D" w14:textId="77777777" w:rsidR="00AB361A" w:rsidRPr="007F25E3" w:rsidRDefault="00AB361A" w:rsidP="007D1034">
            <w:pPr>
              <w:jc w:val="center"/>
              <w:rPr>
                <w:rFonts w:cs="Arial"/>
                <w:b/>
                <w:sz w:val="16"/>
                <w:szCs w:val="16"/>
              </w:rPr>
            </w:pPr>
            <w:r>
              <w:rPr>
                <w:rFonts w:ascii="Calibri" w:hAnsi="Calibri"/>
                <w:b/>
                <w:bCs/>
                <w:color w:val="000000"/>
                <w:sz w:val="16"/>
                <w:szCs w:val="16"/>
              </w:rPr>
              <w:t>-0.009***</w:t>
            </w:r>
          </w:p>
        </w:tc>
        <w:tc>
          <w:tcPr>
            <w:tcW w:w="1530" w:type="dxa"/>
            <w:vAlign w:val="center"/>
          </w:tcPr>
          <w:p w14:paraId="223BB921" w14:textId="77777777" w:rsidR="00AB361A" w:rsidRPr="007F25E3" w:rsidRDefault="00AB361A" w:rsidP="007D1034">
            <w:pPr>
              <w:jc w:val="center"/>
              <w:rPr>
                <w:rFonts w:cs="Arial"/>
                <w:b/>
                <w:sz w:val="16"/>
                <w:szCs w:val="16"/>
              </w:rPr>
            </w:pPr>
            <w:r>
              <w:rPr>
                <w:rFonts w:ascii="Calibri" w:hAnsi="Calibri"/>
                <w:b/>
                <w:bCs/>
                <w:color w:val="000000"/>
                <w:sz w:val="16"/>
                <w:szCs w:val="16"/>
              </w:rPr>
              <w:t>-0.009***</w:t>
            </w:r>
          </w:p>
        </w:tc>
      </w:tr>
      <w:tr w:rsidR="00AB361A" w14:paraId="1ADBD4D6" w14:textId="77777777" w:rsidTr="007D1034">
        <w:trPr>
          <w:trHeight w:val="269"/>
        </w:trPr>
        <w:tc>
          <w:tcPr>
            <w:tcW w:w="1345" w:type="dxa"/>
          </w:tcPr>
          <w:p w14:paraId="1313A424" w14:textId="77777777" w:rsidR="00AB361A" w:rsidRDefault="00AB361A" w:rsidP="007D1034"/>
        </w:tc>
        <w:tc>
          <w:tcPr>
            <w:tcW w:w="1618" w:type="dxa"/>
          </w:tcPr>
          <w:p w14:paraId="738CB2B2" w14:textId="77777777" w:rsidR="00AB361A" w:rsidRPr="007F25E3" w:rsidRDefault="00AB361A" w:rsidP="007D1034">
            <w:pPr>
              <w:rPr>
                <w:rFonts w:cs="Arial"/>
                <w:i/>
                <w:sz w:val="16"/>
                <w:szCs w:val="16"/>
              </w:rPr>
            </w:pPr>
          </w:p>
        </w:tc>
        <w:tc>
          <w:tcPr>
            <w:tcW w:w="1559" w:type="dxa"/>
            <w:vAlign w:val="center"/>
          </w:tcPr>
          <w:p w14:paraId="77B04AA6" w14:textId="77777777" w:rsidR="00AB361A" w:rsidRPr="007F25E3" w:rsidRDefault="00AB361A" w:rsidP="007D1034">
            <w:pPr>
              <w:jc w:val="center"/>
              <w:rPr>
                <w:rFonts w:cs="Arial"/>
                <w:sz w:val="16"/>
                <w:szCs w:val="16"/>
              </w:rPr>
            </w:pPr>
            <w:r>
              <w:rPr>
                <w:rFonts w:ascii="Calibri" w:hAnsi="Calibri"/>
                <w:b/>
                <w:bCs/>
                <w:color w:val="000000"/>
                <w:sz w:val="16"/>
                <w:szCs w:val="16"/>
              </w:rPr>
              <w:t>(0.002, 0.006)</w:t>
            </w:r>
          </w:p>
        </w:tc>
        <w:tc>
          <w:tcPr>
            <w:tcW w:w="1567" w:type="dxa"/>
            <w:vAlign w:val="center"/>
          </w:tcPr>
          <w:p w14:paraId="412CC967" w14:textId="77777777" w:rsidR="00AB361A" w:rsidRPr="000C6AB0" w:rsidRDefault="00AB361A" w:rsidP="007D1034">
            <w:pPr>
              <w:jc w:val="center"/>
              <w:rPr>
                <w:rFonts w:cs="Arial"/>
                <w:b/>
                <w:sz w:val="16"/>
                <w:szCs w:val="16"/>
              </w:rPr>
            </w:pPr>
            <w:r>
              <w:rPr>
                <w:rFonts w:ascii="Calibri" w:hAnsi="Calibri"/>
                <w:b/>
                <w:bCs/>
                <w:color w:val="000000"/>
                <w:sz w:val="16"/>
                <w:szCs w:val="16"/>
              </w:rPr>
              <w:t>(0.073, 0.086)</w:t>
            </w:r>
          </w:p>
        </w:tc>
        <w:tc>
          <w:tcPr>
            <w:tcW w:w="1456" w:type="dxa"/>
            <w:vAlign w:val="center"/>
          </w:tcPr>
          <w:p w14:paraId="6E373B13" w14:textId="77777777" w:rsidR="00AB361A" w:rsidRPr="007F25E3" w:rsidRDefault="00AB361A" w:rsidP="007D1034">
            <w:pPr>
              <w:jc w:val="center"/>
              <w:rPr>
                <w:rFonts w:cs="Arial"/>
                <w:b/>
                <w:sz w:val="16"/>
                <w:szCs w:val="16"/>
              </w:rPr>
            </w:pPr>
            <w:r>
              <w:rPr>
                <w:rFonts w:ascii="Calibri" w:hAnsi="Calibri"/>
                <w:b/>
                <w:bCs/>
                <w:color w:val="000000"/>
                <w:sz w:val="16"/>
                <w:szCs w:val="16"/>
              </w:rPr>
              <w:t>(-0.011, -0.007)</w:t>
            </w:r>
          </w:p>
        </w:tc>
        <w:tc>
          <w:tcPr>
            <w:tcW w:w="1530" w:type="dxa"/>
            <w:vAlign w:val="center"/>
          </w:tcPr>
          <w:p w14:paraId="57E22CC1" w14:textId="77777777" w:rsidR="00AB361A" w:rsidRPr="007F25E3" w:rsidRDefault="00AB361A" w:rsidP="007D1034">
            <w:pPr>
              <w:jc w:val="center"/>
              <w:rPr>
                <w:rFonts w:cs="Arial"/>
                <w:b/>
                <w:sz w:val="16"/>
                <w:szCs w:val="16"/>
              </w:rPr>
            </w:pPr>
            <w:r>
              <w:rPr>
                <w:rFonts w:ascii="Calibri" w:hAnsi="Calibri"/>
                <w:b/>
                <w:bCs/>
                <w:color w:val="000000"/>
                <w:sz w:val="16"/>
                <w:szCs w:val="16"/>
              </w:rPr>
              <w:t>(-0.011, -0.007)</w:t>
            </w:r>
          </w:p>
        </w:tc>
      </w:tr>
      <w:tr w:rsidR="00AB361A" w14:paraId="56E07269" w14:textId="77777777" w:rsidTr="007D1034">
        <w:trPr>
          <w:trHeight w:val="269"/>
        </w:trPr>
        <w:tc>
          <w:tcPr>
            <w:tcW w:w="1345" w:type="dxa"/>
          </w:tcPr>
          <w:p w14:paraId="7E80DEB8" w14:textId="77777777" w:rsidR="00AB361A" w:rsidRPr="00DC0B37" w:rsidRDefault="00AB361A" w:rsidP="007D1034"/>
        </w:tc>
        <w:tc>
          <w:tcPr>
            <w:tcW w:w="1618" w:type="dxa"/>
          </w:tcPr>
          <w:p w14:paraId="30ED35E6" w14:textId="77777777" w:rsidR="00AB361A" w:rsidRPr="00DC0B37" w:rsidRDefault="00AB361A" w:rsidP="007D1034">
            <w:pPr>
              <w:rPr>
                <w:rFonts w:cs="Arial"/>
                <w:i/>
                <w:sz w:val="16"/>
                <w:szCs w:val="16"/>
              </w:rPr>
            </w:pPr>
            <w:r w:rsidRPr="00DC0B37">
              <w:rPr>
                <w:rFonts w:cs="Arial"/>
                <w:i/>
                <w:sz w:val="16"/>
                <w:szCs w:val="16"/>
              </w:rPr>
              <w:t>Post Oct 2016</w:t>
            </w:r>
          </w:p>
        </w:tc>
        <w:tc>
          <w:tcPr>
            <w:tcW w:w="1559" w:type="dxa"/>
            <w:vAlign w:val="center"/>
          </w:tcPr>
          <w:p w14:paraId="1739988A" w14:textId="77777777" w:rsidR="00AB361A" w:rsidRPr="00CE1367" w:rsidRDefault="00AB361A" w:rsidP="007D1034">
            <w:pPr>
              <w:jc w:val="center"/>
              <w:rPr>
                <w:rFonts w:cs="Arial"/>
                <w:sz w:val="16"/>
                <w:szCs w:val="16"/>
              </w:rPr>
            </w:pPr>
            <w:r w:rsidRPr="00CE1367">
              <w:rPr>
                <w:rFonts w:ascii="Calibri" w:hAnsi="Calibri"/>
                <w:bCs/>
                <w:color w:val="000000"/>
                <w:sz w:val="16"/>
                <w:szCs w:val="16"/>
              </w:rPr>
              <w:t>-0.007</w:t>
            </w:r>
          </w:p>
        </w:tc>
        <w:tc>
          <w:tcPr>
            <w:tcW w:w="1567" w:type="dxa"/>
            <w:vAlign w:val="center"/>
          </w:tcPr>
          <w:p w14:paraId="179DB3C3" w14:textId="77777777" w:rsidR="00AB361A" w:rsidRPr="007F25E3" w:rsidRDefault="00AB361A" w:rsidP="007D1034">
            <w:pPr>
              <w:jc w:val="center"/>
              <w:rPr>
                <w:rFonts w:cs="Arial"/>
                <w:sz w:val="16"/>
                <w:szCs w:val="16"/>
              </w:rPr>
            </w:pPr>
            <w:r>
              <w:rPr>
                <w:rFonts w:ascii="Calibri" w:hAnsi="Calibri"/>
                <w:b/>
                <w:bCs/>
                <w:color w:val="000000"/>
                <w:sz w:val="16"/>
                <w:szCs w:val="16"/>
              </w:rPr>
              <w:t>-0.027***</w:t>
            </w:r>
          </w:p>
        </w:tc>
        <w:tc>
          <w:tcPr>
            <w:tcW w:w="1456" w:type="dxa"/>
            <w:vAlign w:val="center"/>
          </w:tcPr>
          <w:p w14:paraId="1805FA36" w14:textId="77777777" w:rsidR="00AB361A" w:rsidRPr="007F25E3" w:rsidRDefault="00AB361A" w:rsidP="007D1034">
            <w:pPr>
              <w:jc w:val="center"/>
              <w:rPr>
                <w:rFonts w:cs="Arial"/>
                <w:sz w:val="16"/>
                <w:szCs w:val="16"/>
              </w:rPr>
            </w:pPr>
            <w:r>
              <w:rPr>
                <w:rFonts w:ascii="Calibri" w:hAnsi="Calibri"/>
                <w:color w:val="000000"/>
                <w:sz w:val="16"/>
                <w:szCs w:val="16"/>
              </w:rPr>
              <w:t>0.004</w:t>
            </w:r>
          </w:p>
        </w:tc>
        <w:tc>
          <w:tcPr>
            <w:tcW w:w="1530" w:type="dxa"/>
            <w:vAlign w:val="center"/>
          </w:tcPr>
          <w:p w14:paraId="385CB033" w14:textId="77777777" w:rsidR="00AB361A" w:rsidRPr="007F25E3" w:rsidRDefault="00AB361A" w:rsidP="007D1034">
            <w:pPr>
              <w:jc w:val="center"/>
              <w:rPr>
                <w:rFonts w:cs="Arial"/>
                <w:sz w:val="16"/>
                <w:szCs w:val="16"/>
              </w:rPr>
            </w:pPr>
            <w:r>
              <w:rPr>
                <w:rFonts w:ascii="Calibri" w:hAnsi="Calibri"/>
                <w:color w:val="000000"/>
                <w:sz w:val="16"/>
                <w:szCs w:val="16"/>
              </w:rPr>
              <w:t>0.004</w:t>
            </w:r>
          </w:p>
        </w:tc>
      </w:tr>
      <w:tr w:rsidR="00AB361A" w14:paraId="31E4621E" w14:textId="77777777" w:rsidTr="007D1034">
        <w:trPr>
          <w:trHeight w:val="269"/>
        </w:trPr>
        <w:tc>
          <w:tcPr>
            <w:tcW w:w="1345" w:type="dxa"/>
          </w:tcPr>
          <w:p w14:paraId="7B9216D5" w14:textId="77777777" w:rsidR="00AB361A" w:rsidRPr="00DC0B37" w:rsidRDefault="00AB361A" w:rsidP="007D1034">
            <w:pPr>
              <w:rPr>
                <w:rFonts w:cs="Arial"/>
                <w:b/>
                <w:sz w:val="16"/>
                <w:szCs w:val="16"/>
              </w:rPr>
            </w:pPr>
          </w:p>
        </w:tc>
        <w:tc>
          <w:tcPr>
            <w:tcW w:w="1618" w:type="dxa"/>
          </w:tcPr>
          <w:p w14:paraId="2E82F0C7" w14:textId="77777777" w:rsidR="00AB361A" w:rsidRPr="00DC0B37" w:rsidRDefault="00AB361A" w:rsidP="007D1034">
            <w:pPr>
              <w:rPr>
                <w:rFonts w:cs="Arial"/>
                <w:i/>
                <w:sz w:val="16"/>
                <w:szCs w:val="16"/>
              </w:rPr>
            </w:pPr>
          </w:p>
        </w:tc>
        <w:tc>
          <w:tcPr>
            <w:tcW w:w="1559" w:type="dxa"/>
            <w:vAlign w:val="center"/>
          </w:tcPr>
          <w:p w14:paraId="705BBE75" w14:textId="77777777" w:rsidR="00AB361A" w:rsidRPr="00CE1367" w:rsidRDefault="00AB361A" w:rsidP="007D1034">
            <w:pPr>
              <w:jc w:val="center"/>
              <w:rPr>
                <w:rFonts w:cs="Arial"/>
                <w:sz w:val="16"/>
                <w:szCs w:val="16"/>
              </w:rPr>
            </w:pPr>
            <w:r w:rsidRPr="00CE1367">
              <w:rPr>
                <w:rFonts w:ascii="Calibri" w:hAnsi="Calibri"/>
                <w:bCs/>
                <w:color w:val="000000"/>
                <w:sz w:val="16"/>
                <w:szCs w:val="16"/>
              </w:rPr>
              <w:t>(-0.015, 0.001)</w:t>
            </w:r>
          </w:p>
        </w:tc>
        <w:tc>
          <w:tcPr>
            <w:tcW w:w="1567" w:type="dxa"/>
            <w:vAlign w:val="center"/>
          </w:tcPr>
          <w:p w14:paraId="0AA6893D" w14:textId="77777777" w:rsidR="00AB361A" w:rsidRPr="007F25E3" w:rsidRDefault="00AB361A" w:rsidP="007D1034">
            <w:pPr>
              <w:jc w:val="center"/>
              <w:rPr>
                <w:rFonts w:cs="Arial"/>
                <w:sz w:val="16"/>
                <w:szCs w:val="16"/>
              </w:rPr>
            </w:pPr>
            <w:r>
              <w:rPr>
                <w:rFonts w:ascii="Calibri" w:hAnsi="Calibri"/>
                <w:b/>
                <w:bCs/>
                <w:color w:val="000000"/>
                <w:sz w:val="16"/>
                <w:szCs w:val="16"/>
              </w:rPr>
              <w:t>(-0.039, -0.014)</w:t>
            </w:r>
          </w:p>
        </w:tc>
        <w:tc>
          <w:tcPr>
            <w:tcW w:w="1456" w:type="dxa"/>
            <w:vAlign w:val="center"/>
          </w:tcPr>
          <w:p w14:paraId="31EBB104" w14:textId="77777777" w:rsidR="00AB361A" w:rsidRPr="007F25E3" w:rsidRDefault="00AB361A" w:rsidP="007D1034">
            <w:pPr>
              <w:jc w:val="center"/>
              <w:rPr>
                <w:rFonts w:cs="Arial"/>
                <w:sz w:val="16"/>
                <w:szCs w:val="16"/>
              </w:rPr>
            </w:pPr>
            <w:r>
              <w:rPr>
                <w:rFonts w:ascii="Calibri" w:hAnsi="Calibri"/>
                <w:color w:val="000000"/>
                <w:sz w:val="16"/>
                <w:szCs w:val="16"/>
              </w:rPr>
              <w:t>(-0.002, 0.010)</w:t>
            </w:r>
          </w:p>
        </w:tc>
        <w:tc>
          <w:tcPr>
            <w:tcW w:w="1530" w:type="dxa"/>
            <w:vAlign w:val="center"/>
          </w:tcPr>
          <w:p w14:paraId="39F2C7B6" w14:textId="77777777" w:rsidR="00AB361A" w:rsidRPr="007F25E3" w:rsidRDefault="00AB361A" w:rsidP="007D1034">
            <w:pPr>
              <w:jc w:val="center"/>
              <w:rPr>
                <w:rFonts w:cs="Arial"/>
                <w:sz w:val="16"/>
                <w:szCs w:val="16"/>
              </w:rPr>
            </w:pPr>
            <w:r>
              <w:rPr>
                <w:rFonts w:ascii="Calibri" w:hAnsi="Calibri"/>
                <w:color w:val="000000"/>
                <w:sz w:val="16"/>
                <w:szCs w:val="16"/>
              </w:rPr>
              <w:t>(-0.002, 0.010)</w:t>
            </w:r>
          </w:p>
        </w:tc>
      </w:tr>
      <w:tr w:rsidR="00AB361A" w14:paraId="0CF4D995" w14:textId="77777777" w:rsidTr="007D1034">
        <w:trPr>
          <w:trHeight w:val="269"/>
        </w:trPr>
        <w:tc>
          <w:tcPr>
            <w:tcW w:w="1345" w:type="dxa"/>
          </w:tcPr>
          <w:p w14:paraId="2194D9F0" w14:textId="77777777" w:rsidR="00AB361A" w:rsidRPr="00DC0B37" w:rsidRDefault="00AB361A" w:rsidP="007D1034">
            <w:r w:rsidRPr="00DC0B37">
              <w:rPr>
                <w:rFonts w:cs="Arial"/>
                <w:b/>
                <w:sz w:val="16"/>
                <w:szCs w:val="16"/>
              </w:rPr>
              <w:t>Δ Trend for Transition</w:t>
            </w:r>
          </w:p>
        </w:tc>
        <w:tc>
          <w:tcPr>
            <w:tcW w:w="1618" w:type="dxa"/>
          </w:tcPr>
          <w:p w14:paraId="66799923" w14:textId="77777777" w:rsidR="00AB361A" w:rsidRPr="00DC0B37" w:rsidRDefault="00AB361A" w:rsidP="007D1034">
            <w:pPr>
              <w:rPr>
                <w:rFonts w:cs="Arial"/>
                <w:i/>
                <w:sz w:val="16"/>
                <w:szCs w:val="16"/>
              </w:rPr>
            </w:pPr>
            <w:r w:rsidRPr="00DC0B37">
              <w:rPr>
                <w:rFonts w:cs="Arial"/>
                <w:i/>
                <w:sz w:val="16"/>
                <w:szCs w:val="16"/>
              </w:rPr>
              <w:t>Pre Oct 2016</w:t>
            </w:r>
          </w:p>
        </w:tc>
        <w:tc>
          <w:tcPr>
            <w:tcW w:w="1559" w:type="dxa"/>
            <w:vAlign w:val="center"/>
          </w:tcPr>
          <w:p w14:paraId="61F4C275" w14:textId="77777777" w:rsidR="00AB361A" w:rsidRPr="007F25E3" w:rsidRDefault="00AB361A" w:rsidP="007D1034">
            <w:pPr>
              <w:jc w:val="center"/>
              <w:rPr>
                <w:rFonts w:cs="Arial"/>
                <w:sz w:val="16"/>
                <w:szCs w:val="16"/>
              </w:rPr>
            </w:pPr>
            <w:r>
              <w:rPr>
                <w:rFonts w:ascii="Calibri" w:hAnsi="Calibri"/>
                <w:b/>
                <w:bCs/>
                <w:color w:val="000000"/>
                <w:sz w:val="16"/>
                <w:szCs w:val="16"/>
              </w:rPr>
              <w:t>-0.010***</w:t>
            </w:r>
          </w:p>
        </w:tc>
        <w:tc>
          <w:tcPr>
            <w:tcW w:w="1567" w:type="dxa"/>
            <w:vAlign w:val="center"/>
          </w:tcPr>
          <w:p w14:paraId="05D4EE2E" w14:textId="77777777" w:rsidR="00AB361A" w:rsidRPr="000C6AB0" w:rsidRDefault="00AB361A" w:rsidP="007D1034">
            <w:pPr>
              <w:jc w:val="center"/>
              <w:rPr>
                <w:rFonts w:cs="Arial"/>
                <w:b/>
                <w:sz w:val="16"/>
                <w:szCs w:val="16"/>
              </w:rPr>
            </w:pPr>
            <w:r>
              <w:rPr>
                <w:rFonts w:ascii="Calibri" w:hAnsi="Calibri"/>
                <w:color w:val="000000"/>
                <w:sz w:val="16"/>
                <w:szCs w:val="16"/>
              </w:rPr>
              <w:t>-0.001</w:t>
            </w:r>
          </w:p>
        </w:tc>
        <w:tc>
          <w:tcPr>
            <w:tcW w:w="1456" w:type="dxa"/>
            <w:vAlign w:val="center"/>
          </w:tcPr>
          <w:p w14:paraId="54C20EDC" w14:textId="77777777" w:rsidR="00AB361A" w:rsidRPr="007F25E3" w:rsidRDefault="00AB361A" w:rsidP="007D1034">
            <w:pPr>
              <w:jc w:val="center"/>
              <w:rPr>
                <w:rFonts w:cs="Arial"/>
                <w:sz w:val="16"/>
                <w:szCs w:val="16"/>
              </w:rPr>
            </w:pPr>
            <w:r>
              <w:rPr>
                <w:rFonts w:ascii="Calibri" w:hAnsi="Calibri"/>
                <w:color w:val="000000"/>
                <w:sz w:val="16"/>
                <w:szCs w:val="16"/>
              </w:rPr>
              <w:t>0.001</w:t>
            </w:r>
          </w:p>
        </w:tc>
        <w:tc>
          <w:tcPr>
            <w:tcW w:w="1530" w:type="dxa"/>
            <w:vAlign w:val="center"/>
          </w:tcPr>
          <w:p w14:paraId="33C0F7F2" w14:textId="77777777" w:rsidR="00AB361A" w:rsidRPr="007F25E3" w:rsidRDefault="00AB361A" w:rsidP="007D1034">
            <w:pPr>
              <w:jc w:val="center"/>
              <w:rPr>
                <w:rFonts w:cs="Arial"/>
                <w:sz w:val="16"/>
                <w:szCs w:val="16"/>
              </w:rPr>
            </w:pPr>
            <w:r>
              <w:rPr>
                <w:rFonts w:ascii="Calibri" w:hAnsi="Calibri"/>
                <w:color w:val="000000"/>
                <w:sz w:val="16"/>
                <w:szCs w:val="16"/>
              </w:rPr>
              <w:t>0.001</w:t>
            </w:r>
          </w:p>
        </w:tc>
      </w:tr>
      <w:tr w:rsidR="00AB361A" w14:paraId="30E55D67" w14:textId="77777777" w:rsidTr="007D1034">
        <w:trPr>
          <w:trHeight w:val="269"/>
        </w:trPr>
        <w:tc>
          <w:tcPr>
            <w:tcW w:w="1345" w:type="dxa"/>
          </w:tcPr>
          <w:p w14:paraId="284BD45D" w14:textId="77777777" w:rsidR="00AB361A" w:rsidRPr="00DC0B37" w:rsidRDefault="00AB361A" w:rsidP="007D1034"/>
        </w:tc>
        <w:tc>
          <w:tcPr>
            <w:tcW w:w="1618" w:type="dxa"/>
          </w:tcPr>
          <w:p w14:paraId="001EC636" w14:textId="77777777" w:rsidR="00AB361A" w:rsidRPr="00DC0B37" w:rsidRDefault="00AB361A" w:rsidP="007D1034">
            <w:pPr>
              <w:rPr>
                <w:rFonts w:cs="Arial"/>
                <w:i/>
                <w:sz w:val="16"/>
                <w:szCs w:val="16"/>
              </w:rPr>
            </w:pPr>
          </w:p>
        </w:tc>
        <w:tc>
          <w:tcPr>
            <w:tcW w:w="1559" w:type="dxa"/>
            <w:vAlign w:val="center"/>
          </w:tcPr>
          <w:p w14:paraId="37A6B19A" w14:textId="77777777" w:rsidR="00AB361A" w:rsidRPr="007F25E3" w:rsidRDefault="00AB361A" w:rsidP="007D1034">
            <w:pPr>
              <w:jc w:val="center"/>
              <w:rPr>
                <w:rFonts w:cs="Arial"/>
                <w:sz w:val="16"/>
                <w:szCs w:val="16"/>
              </w:rPr>
            </w:pPr>
            <w:r>
              <w:rPr>
                <w:rFonts w:ascii="Calibri" w:hAnsi="Calibri"/>
                <w:b/>
                <w:bCs/>
                <w:color w:val="000000"/>
                <w:sz w:val="16"/>
                <w:szCs w:val="16"/>
              </w:rPr>
              <w:t>(-0.015, -0.005)</w:t>
            </w:r>
          </w:p>
        </w:tc>
        <w:tc>
          <w:tcPr>
            <w:tcW w:w="1567" w:type="dxa"/>
            <w:vAlign w:val="center"/>
          </w:tcPr>
          <w:p w14:paraId="10F82C54" w14:textId="77777777" w:rsidR="00AB361A" w:rsidRPr="000C6AB0" w:rsidRDefault="00AB361A" w:rsidP="007D1034">
            <w:pPr>
              <w:jc w:val="center"/>
              <w:rPr>
                <w:rFonts w:cs="Arial"/>
                <w:b/>
                <w:sz w:val="16"/>
                <w:szCs w:val="16"/>
              </w:rPr>
            </w:pPr>
            <w:r>
              <w:rPr>
                <w:rFonts w:ascii="Calibri" w:hAnsi="Calibri"/>
                <w:color w:val="000000"/>
                <w:sz w:val="16"/>
                <w:szCs w:val="16"/>
              </w:rPr>
              <w:t>(-0.015, 0.013)</w:t>
            </w:r>
          </w:p>
        </w:tc>
        <w:tc>
          <w:tcPr>
            <w:tcW w:w="1456" w:type="dxa"/>
            <w:vAlign w:val="center"/>
          </w:tcPr>
          <w:p w14:paraId="1BC94A0A" w14:textId="77777777" w:rsidR="00AB361A" w:rsidRPr="007F25E3" w:rsidRDefault="00AB361A" w:rsidP="007D1034">
            <w:pPr>
              <w:jc w:val="center"/>
              <w:rPr>
                <w:rFonts w:cs="Arial"/>
                <w:sz w:val="16"/>
                <w:szCs w:val="16"/>
              </w:rPr>
            </w:pPr>
            <w:r>
              <w:rPr>
                <w:rFonts w:ascii="Calibri" w:hAnsi="Calibri"/>
                <w:color w:val="000000"/>
                <w:sz w:val="16"/>
                <w:szCs w:val="16"/>
              </w:rPr>
              <w:t>(-0.003, 0.004)</w:t>
            </w:r>
          </w:p>
        </w:tc>
        <w:tc>
          <w:tcPr>
            <w:tcW w:w="1530" w:type="dxa"/>
            <w:vAlign w:val="center"/>
          </w:tcPr>
          <w:p w14:paraId="142A2BF7" w14:textId="77777777" w:rsidR="00AB361A" w:rsidRPr="007F25E3" w:rsidRDefault="00AB361A" w:rsidP="007D1034">
            <w:pPr>
              <w:jc w:val="center"/>
              <w:rPr>
                <w:rFonts w:cs="Arial"/>
                <w:sz w:val="16"/>
                <w:szCs w:val="16"/>
              </w:rPr>
            </w:pPr>
            <w:r>
              <w:rPr>
                <w:rFonts w:ascii="Calibri" w:hAnsi="Calibri"/>
                <w:color w:val="000000"/>
                <w:sz w:val="16"/>
                <w:szCs w:val="16"/>
              </w:rPr>
              <w:t>(-0.003, 0.004)</w:t>
            </w:r>
          </w:p>
        </w:tc>
      </w:tr>
      <w:tr w:rsidR="00AB361A" w14:paraId="5FBB735F" w14:textId="77777777" w:rsidTr="007D1034">
        <w:trPr>
          <w:trHeight w:val="269"/>
        </w:trPr>
        <w:tc>
          <w:tcPr>
            <w:tcW w:w="1345" w:type="dxa"/>
            <w:shd w:val="clear" w:color="auto" w:fill="D0CECE" w:themeFill="background2" w:themeFillShade="E6"/>
          </w:tcPr>
          <w:p w14:paraId="6A3CF482" w14:textId="77777777" w:rsidR="00AB361A" w:rsidRDefault="00AB361A" w:rsidP="007D1034">
            <w:r w:rsidRPr="00235611">
              <w:rPr>
                <w:rFonts w:cs="Arial"/>
                <w:b/>
                <w:sz w:val="16"/>
                <w:szCs w:val="16"/>
              </w:rPr>
              <w:t>Δ</w:t>
            </w:r>
            <w:r>
              <w:rPr>
                <w:rFonts w:cs="Arial"/>
                <w:b/>
                <w:sz w:val="16"/>
                <w:szCs w:val="16"/>
              </w:rPr>
              <w:t xml:space="preserve"> in Δ</w:t>
            </w:r>
            <w:r w:rsidRPr="00235611">
              <w:rPr>
                <w:rFonts w:cs="Arial"/>
                <w:b/>
                <w:sz w:val="16"/>
                <w:szCs w:val="16"/>
              </w:rPr>
              <w:t xml:space="preserve"> </w:t>
            </w:r>
            <w:r>
              <w:rPr>
                <w:rFonts w:cs="Arial"/>
                <w:b/>
                <w:sz w:val="16"/>
                <w:szCs w:val="16"/>
              </w:rPr>
              <w:t xml:space="preserve">in Trend </w:t>
            </w:r>
            <w:r w:rsidRPr="00235611">
              <w:rPr>
                <w:rFonts w:cs="Arial"/>
                <w:b/>
                <w:sz w:val="16"/>
                <w:szCs w:val="16"/>
              </w:rPr>
              <w:t>for Transition</w:t>
            </w:r>
          </w:p>
        </w:tc>
        <w:tc>
          <w:tcPr>
            <w:tcW w:w="1618" w:type="dxa"/>
            <w:shd w:val="clear" w:color="auto" w:fill="D0CECE" w:themeFill="background2" w:themeFillShade="E6"/>
          </w:tcPr>
          <w:p w14:paraId="3F7D12FE" w14:textId="77777777" w:rsidR="00AB361A" w:rsidRPr="007F25E3" w:rsidRDefault="00AB361A" w:rsidP="007D1034">
            <w:pPr>
              <w:rPr>
                <w:rFonts w:cs="Arial"/>
                <w:i/>
                <w:sz w:val="16"/>
                <w:szCs w:val="16"/>
              </w:rPr>
            </w:pPr>
            <w:r w:rsidRPr="007F25E3">
              <w:rPr>
                <w:rFonts w:cs="Arial"/>
                <w:i/>
                <w:sz w:val="16"/>
                <w:szCs w:val="16"/>
              </w:rPr>
              <w:t>Post Oct 2016</w:t>
            </w:r>
          </w:p>
        </w:tc>
        <w:tc>
          <w:tcPr>
            <w:tcW w:w="1559" w:type="dxa"/>
            <w:shd w:val="clear" w:color="auto" w:fill="D0CECE" w:themeFill="background2" w:themeFillShade="E6"/>
            <w:vAlign w:val="center"/>
          </w:tcPr>
          <w:p w14:paraId="3C4E661A" w14:textId="77777777" w:rsidR="00AB361A" w:rsidRPr="007F25E3" w:rsidRDefault="00AB361A" w:rsidP="007D1034">
            <w:pPr>
              <w:jc w:val="center"/>
              <w:rPr>
                <w:rFonts w:cs="Arial"/>
                <w:sz w:val="16"/>
                <w:szCs w:val="16"/>
              </w:rPr>
            </w:pPr>
            <w:r>
              <w:rPr>
                <w:rFonts w:ascii="Calibri" w:hAnsi="Calibri"/>
                <w:b/>
                <w:bCs/>
                <w:color w:val="000000"/>
                <w:sz w:val="16"/>
                <w:szCs w:val="16"/>
              </w:rPr>
              <w:t>0.031***</w:t>
            </w:r>
          </w:p>
        </w:tc>
        <w:tc>
          <w:tcPr>
            <w:tcW w:w="1567" w:type="dxa"/>
            <w:shd w:val="clear" w:color="auto" w:fill="D0CECE" w:themeFill="background2" w:themeFillShade="E6"/>
            <w:vAlign w:val="center"/>
          </w:tcPr>
          <w:p w14:paraId="26AFC665" w14:textId="77777777" w:rsidR="00AB361A" w:rsidRPr="000C6AB0" w:rsidRDefault="00AB361A" w:rsidP="007D1034">
            <w:pPr>
              <w:jc w:val="center"/>
              <w:rPr>
                <w:rFonts w:cs="Arial"/>
                <w:b/>
                <w:sz w:val="16"/>
                <w:szCs w:val="16"/>
              </w:rPr>
            </w:pPr>
            <w:r>
              <w:rPr>
                <w:rFonts w:ascii="Calibri" w:hAnsi="Calibri"/>
                <w:color w:val="000000"/>
                <w:sz w:val="16"/>
                <w:szCs w:val="16"/>
              </w:rPr>
              <w:t>0.012</w:t>
            </w:r>
          </w:p>
        </w:tc>
        <w:tc>
          <w:tcPr>
            <w:tcW w:w="1456" w:type="dxa"/>
            <w:shd w:val="clear" w:color="auto" w:fill="D0CECE" w:themeFill="background2" w:themeFillShade="E6"/>
            <w:vAlign w:val="center"/>
          </w:tcPr>
          <w:p w14:paraId="405AC717" w14:textId="77777777" w:rsidR="00AB361A" w:rsidRPr="007F25E3" w:rsidRDefault="00AB361A" w:rsidP="007D1034">
            <w:pPr>
              <w:jc w:val="center"/>
              <w:rPr>
                <w:rFonts w:cs="Arial"/>
                <w:sz w:val="16"/>
                <w:szCs w:val="16"/>
              </w:rPr>
            </w:pPr>
            <w:r>
              <w:rPr>
                <w:rFonts w:ascii="Calibri" w:hAnsi="Calibri"/>
                <w:color w:val="000000"/>
                <w:sz w:val="16"/>
                <w:szCs w:val="16"/>
              </w:rPr>
              <w:t>-0.008</w:t>
            </w:r>
          </w:p>
        </w:tc>
        <w:tc>
          <w:tcPr>
            <w:tcW w:w="1530" w:type="dxa"/>
            <w:shd w:val="clear" w:color="auto" w:fill="D0CECE" w:themeFill="background2" w:themeFillShade="E6"/>
            <w:vAlign w:val="center"/>
          </w:tcPr>
          <w:p w14:paraId="7594923F" w14:textId="77777777" w:rsidR="00AB361A" w:rsidRPr="007F25E3" w:rsidRDefault="00AB361A" w:rsidP="007D1034">
            <w:pPr>
              <w:jc w:val="center"/>
              <w:rPr>
                <w:rFonts w:cs="Arial"/>
                <w:sz w:val="16"/>
                <w:szCs w:val="16"/>
              </w:rPr>
            </w:pPr>
            <w:r>
              <w:rPr>
                <w:rFonts w:ascii="Calibri" w:hAnsi="Calibri"/>
                <w:color w:val="000000"/>
                <w:sz w:val="16"/>
                <w:szCs w:val="16"/>
              </w:rPr>
              <w:t>-0.008</w:t>
            </w:r>
          </w:p>
        </w:tc>
      </w:tr>
      <w:tr w:rsidR="00AB361A" w14:paraId="167ECC37" w14:textId="77777777" w:rsidTr="007D1034">
        <w:trPr>
          <w:trHeight w:val="269"/>
        </w:trPr>
        <w:tc>
          <w:tcPr>
            <w:tcW w:w="1345" w:type="dxa"/>
            <w:shd w:val="clear" w:color="auto" w:fill="D0CECE" w:themeFill="background2" w:themeFillShade="E6"/>
          </w:tcPr>
          <w:p w14:paraId="3545E059" w14:textId="77777777" w:rsidR="00AB361A" w:rsidRDefault="00AB361A" w:rsidP="007D1034"/>
        </w:tc>
        <w:tc>
          <w:tcPr>
            <w:tcW w:w="1618" w:type="dxa"/>
            <w:shd w:val="clear" w:color="auto" w:fill="D0CECE" w:themeFill="background2" w:themeFillShade="E6"/>
          </w:tcPr>
          <w:p w14:paraId="54BC9231" w14:textId="77777777" w:rsidR="00AB361A" w:rsidRPr="007F25E3" w:rsidRDefault="00AB361A" w:rsidP="007D1034">
            <w:pPr>
              <w:rPr>
                <w:rFonts w:cs="Arial"/>
                <w:i/>
                <w:sz w:val="16"/>
                <w:szCs w:val="16"/>
              </w:rPr>
            </w:pPr>
          </w:p>
        </w:tc>
        <w:tc>
          <w:tcPr>
            <w:tcW w:w="1559" w:type="dxa"/>
            <w:shd w:val="clear" w:color="auto" w:fill="D0CECE" w:themeFill="background2" w:themeFillShade="E6"/>
            <w:vAlign w:val="center"/>
          </w:tcPr>
          <w:p w14:paraId="6141562A" w14:textId="77777777" w:rsidR="00AB361A" w:rsidRPr="007F25E3" w:rsidRDefault="00AB361A" w:rsidP="007D1034">
            <w:pPr>
              <w:jc w:val="center"/>
              <w:rPr>
                <w:rFonts w:cs="Arial"/>
                <w:sz w:val="16"/>
                <w:szCs w:val="16"/>
              </w:rPr>
            </w:pPr>
            <w:r>
              <w:rPr>
                <w:rFonts w:ascii="Calibri" w:hAnsi="Calibri"/>
                <w:b/>
                <w:bCs/>
                <w:color w:val="000000"/>
                <w:sz w:val="16"/>
                <w:szCs w:val="16"/>
              </w:rPr>
              <w:t>(0.016, 0.045)</w:t>
            </w:r>
          </w:p>
        </w:tc>
        <w:tc>
          <w:tcPr>
            <w:tcW w:w="1567" w:type="dxa"/>
            <w:shd w:val="clear" w:color="auto" w:fill="D0CECE" w:themeFill="background2" w:themeFillShade="E6"/>
            <w:vAlign w:val="center"/>
          </w:tcPr>
          <w:p w14:paraId="22936679" w14:textId="77777777" w:rsidR="00AB361A" w:rsidRPr="000C6AB0" w:rsidRDefault="00AB361A" w:rsidP="007D1034">
            <w:pPr>
              <w:jc w:val="center"/>
              <w:rPr>
                <w:rFonts w:cs="Arial"/>
                <w:b/>
                <w:sz w:val="16"/>
                <w:szCs w:val="16"/>
              </w:rPr>
            </w:pPr>
            <w:r>
              <w:rPr>
                <w:rFonts w:ascii="Calibri" w:hAnsi="Calibri"/>
                <w:color w:val="000000"/>
                <w:sz w:val="16"/>
                <w:szCs w:val="16"/>
              </w:rPr>
              <w:t>(-0.024, 0.048)</w:t>
            </w:r>
          </w:p>
        </w:tc>
        <w:tc>
          <w:tcPr>
            <w:tcW w:w="1456" w:type="dxa"/>
            <w:shd w:val="clear" w:color="auto" w:fill="D0CECE" w:themeFill="background2" w:themeFillShade="E6"/>
            <w:vAlign w:val="center"/>
          </w:tcPr>
          <w:p w14:paraId="0BCEE1F0" w14:textId="77777777" w:rsidR="00AB361A" w:rsidRPr="007F25E3" w:rsidRDefault="00AB361A" w:rsidP="007D1034">
            <w:pPr>
              <w:jc w:val="center"/>
              <w:rPr>
                <w:rFonts w:cs="Arial"/>
                <w:sz w:val="16"/>
                <w:szCs w:val="16"/>
              </w:rPr>
            </w:pPr>
            <w:r>
              <w:rPr>
                <w:rFonts w:ascii="Calibri" w:hAnsi="Calibri"/>
                <w:color w:val="000000"/>
                <w:sz w:val="16"/>
                <w:szCs w:val="16"/>
              </w:rPr>
              <w:t>(-0.021, 0.006)</w:t>
            </w:r>
          </w:p>
        </w:tc>
        <w:tc>
          <w:tcPr>
            <w:tcW w:w="1530" w:type="dxa"/>
            <w:shd w:val="clear" w:color="auto" w:fill="D0CECE" w:themeFill="background2" w:themeFillShade="E6"/>
            <w:vAlign w:val="center"/>
          </w:tcPr>
          <w:p w14:paraId="1ABE6D96" w14:textId="77777777" w:rsidR="00AB361A" w:rsidRPr="007F25E3" w:rsidRDefault="00AB361A" w:rsidP="007D1034">
            <w:pPr>
              <w:jc w:val="center"/>
              <w:rPr>
                <w:rFonts w:cs="Arial"/>
                <w:sz w:val="16"/>
                <w:szCs w:val="16"/>
              </w:rPr>
            </w:pPr>
            <w:r>
              <w:rPr>
                <w:rFonts w:ascii="Calibri" w:hAnsi="Calibri"/>
                <w:color w:val="000000"/>
                <w:sz w:val="16"/>
                <w:szCs w:val="16"/>
              </w:rPr>
              <w:t>(-0.022, 0.006)</w:t>
            </w:r>
          </w:p>
        </w:tc>
      </w:tr>
      <w:tr w:rsidR="00AB361A" w14:paraId="0C06505F" w14:textId="77777777" w:rsidTr="007D1034">
        <w:tc>
          <w:tcPr>
            <w:tcW w:w="1345" w:type="dxa"/>
          </w:tcPr>
          <w:p w14:paraId="196D20B7" w14:textId="77777777" w:rsidR="00AB361A" w:rsidRDefault="00AB361A" w:rsidP="007D1034">
            <w:r w:rsidRPr="002E0089">
              <w:rPr>
                <w:rFonts w:cs="Arial"/>
                <w:b/>
                <w:sz w:val="16"/>
                <w:szCs w:val="16"/>
              </w:rPr>
              <w:t>Month</w:t>
            </w:r>
          </w:p>
        </w:tc>
        <w:tc>
          <w:tcPr>
            <w:tcW w:w="1618" w:type="dxa"/>
          </w:tcPr>
          <w:p w14:paraId="0A8CD1F1" w14:textId="77777777" w:rsidR="00AB361A" w:rsidRPr="007F25E3" w:rsidRDefault="00AB361A" w:rsidP="007D1034">
            <w:pPr>
              <w:rPr>
                <w:rFonts w:cs="Arial"/>
                <w:i/>
                <w:sz w:val="16"/>
                <w:szCs w:val="16"/>
              </w:rPr>
            </w:pPr>
            <w:r>
              <w:rPr>
                <w:rFonts w:cs="Arial"/>
                <w:i/>
                <w:sz w:val="16"/>
                <w:szCs w:val="16"/>
              </w:rPr>
              <w:t>February</w:t>
            </w:r>
          </w:p>
        </w:tc>
        <w:tc>
          <w:tcPr>
            <w:tcW w:w="1559" w:type="dxa"/>
            <w:vAlign w:val="center"/>
          </w:tcPr>
          <w:p w14:paraId="575ECCA3" w14:textId="77777777" w:rsidR="00AB361A" w:rsidRPr="002E0089" w:rsidRDefault="00AB361A" w:rsidP="007D1034">
            <w:pPr>
              <w:jc w:val="center"/>
              <w:rPr>
                <w:rFonts w:cs="Arial"/>
                <w:sz w:val="16"/>
                <w:szCs w:val="16"/>
              </w:rPr>
            </w:pPr>
            <w:r>
              <w:rPr>
                <w:rFonts w:ascii="Calibri" w:hAnsi="Calibri"/>
                <w:b/>
                <w:bCs/>
                <w:color w:val="000000"/>
                <w:sz w:val="16"/>
                <w:szCs w:val="16"/>
              </w:rPr>
              <w:t>0.054*</w:t>
            </w:r>
          </w:p>
        </w:tc>
        <w:tc>
          <w:tcPr>
            <w:tcW w:w="1567" w:type="dxa"/>
          </w:tcPr>
          <w:p w14:paraId="6ADD6AFE" w14:textId="77777777" w:rsidR="00AB361A" w:rsidRPr="000C6AB0" w:rsidRDefault="00AB361A" w:rsidP="007D1034">
            <w:pPr>
              <w:jc w:val="center"/>
              <w:rPr>
                <w:rFonts w:cs="Arial"/>
                <w:b/>
                <w:sz w:val="16"/>
                <w:szCs w:val="16"/>
              </w:rPr>
            </w:pPr>
          </w:p>
        </w:tc>
        <w:tc>
          <w:tcPr>
            <w:tcW w:w="1456" w:type="dxa"/>
          </w:tcPr>
          <w:p w14:paraId="4B5E940D" w14:textId="77777777" w:rsidR="00AB361A" w:rsidRPr="000C6AB0" w:rsidRDefault="00AB361A" w:rsidP="007D1034">
            <w:pPr>
              <w:jc w:val="center"/>
              <w:rPr>
                <w:rFonts w:cs="Arial"/>
                <w:b/>
                <w:sz w:val="16"/>
                <w:szCs w:val="16"/>
              </w:rPr>
            </w:pPr>
          </w:p>
        </w:tc>
        <w:tc>
          <w:tcPr>
            <w:tcW w:w="1530" w:type="dxa"/>
          </w:tcPr>
          <w:p w14:paraId="06628148" w14:textId="77777777" w:rsidR="00AB361A" w:rsidRPr="000C6AB0" w:rsidRDefault="00AB361A" w:rsidP="007D1034">
            <w:pPr>
              <w:jc w:val="center"/>
              <w:rPr>
                <w:rFonts w:cs="Arial"/>
                <w:b/>
                <w:sz w:val="16"/>
                <w:szCs w:val="16"/>
              </w:rPr>
            </w:pPr>
          </w:p>
        </w:tc>
      </w:tr>
      <w:tr w:rsidR="00AB361A" w14:paraId="640A103A" w14:textId="77777777" w:rsidTr="007D1034">
        <w:tc>
          <w:tcPr>
            <w:tcW w:w="1345" w:type="dxa"/>
          </w:tcPr>
          <w:p w14:paraId="6945FC3D" w14:textId="77777777" w:rsidR="00AB361A" w:rsidRDefault="00AB361A" w:rsidP="007D1034">
            <w:r w:rsidRPr="00424FA3">
              <w:rPr>
                <w:rFonts w:cs="Arial"/>
                <w:i/>
                <w:sz w:val="16"/>
                <w:szCs w:val="16"/>
              </w:rPr>
              <w:t>(Reference = January)</w:t>
            </w:r>
          </w:p>
        </w:tc>
        <w:tc>
          <w:tcPr>
            <w:tcW w:w="1618" w:type="dxa"/>
          </w:tcPr>
          <w:p w14:paraId="3CEAA50C" w14:textId="77777777" w:rsidR="00AB361A" w:rsidRDefault="00AB361A" w:rsidP="007D1034">
            <w:pPr>
              <w:rPr>
                <w:rFonts w:cs="Arial"/>
                <w:i/>
                <w:sz w:val="16"/>
                <w:szCs w:val="16"/>
              </w:rPr>
            </w:pPr>
          </w:p>
        </w:tc>
        <w:tc>
          <w:tcPr>
            <w:tcW w:w="1559" w:type="dxa"/>
            <w:vAlign w:val="center"/>
          </w:tcPr>
          <w:p w14:paraId="10CAA4FD" w14:textId="77777777" w:rsidR="00AB361A" w:rsidRPr="002E0089" w:rsidRDefault="00AB361A" w:rsidP="007D1034">
            <w:pPr>
              <w:jc w:val="center"/>
              <w:rPr>
                <w:rFonts w:cs="Arial"/>
                <w:sz w:val="16"/>
                <w:szCs w:val="16"/>
              </w:rPr>
            </w:pPr>
            <w:r>
              <w:rPr>
                <w:rFonts w:ascii="Calibri" w:hAnsi="Calibri"/>
                <w:b/>
                <w:bCs/>
                <w:color w:val="000000"/>
                <w:sz w:val="16"/>
                <w:szCs w:val="16"/>
              </w:rPr>
              <w:t>(0.006, 0.101)</w:t>
            </w:r>
          </w:p>
        </w:tc>
        <w:tc>
          <w:tcPr>
            <w:tcW w:w="1567" w:type="dxa"/>
          </w:tcPr>
          <w:p w14:paraId="49283967" w14:textId="77777777" w:rsidR="00AB361A" w:rsidRPr="000C6AB0" w:rsidRDefault="00AB361A" w:rsidP="007D1034">
            <w:pPr>
              <w:jc w:val="center"/>
              <w:rPr>
                <w:rFonts w:cs="Arial"/>
                <w:b/>
                <w:sz w:val="16"/>
                <w:szCs w:val="16"/>
              </w:rPr>
            </w:pPr>
          </w:p>
        </w:tc>
        <w:tc>
          <w:tcPr>
            <w:tcW w:w="1456" w:type="dxa"/>
          </w:tcPr>
          <w:p w14:paraId="272F06CD" w14:textId="77777777" w:rsidR="00AB361A" w:rsidRPr="000C6AB0" w:rsidRDefault="00AB361A" w:rsidP="007D1034">
            <w:pPr>
              <w:jc w:val="center"/>
              <w:rPr>
                <w:rFonts w:cs="Arial"/>
                <w:b/>
                <w:sz w:val="16"/>
                <w:szCs w:val="16"/>
              </w:rPr>
            </w:pPr>
          </w:p>
        </w:tc>
        <w:tc>
          <w:tcPr>
            <w:tcW w:w="1530" w:type="dxa"/>
          </w:tcPr>
          <w:p w14:paraId="5224ACE8" w14:textId="77777777" w:rsidR="00AB361A" w:rsidRPr="000C6AB0" w:rsidRDefault="00AB361A" w:rsidP="007D1034">
            <w:pPr>
              <w:jc w:val="center"/>
              <w:rPr>
                <w:rFonts w:cs="Arial"/>
                <w:b/>
                <w:sz w:val="16"/>
                <w:szCs w:val="16"/>
              </w:rPr>
            </w:pPr>
          </w:p>
        </w:tc>
      </w:tr>
      <w:tr w:rsidR="00AB361A" w14:paraId="05DF9079" w14:textId="77777777" w:rsidTr="007D1034">
        <w:tc>
          <w:tcPr>
            <w:tcW w:w="1345" w:type="dxa"/>
          </w:tcPr>
          <w:p w14:paraId="711D7A00" w14:textId="77777777" w:rsidR="00AB361A" w:rsidRDefault="00AB361A" w:rsidP="007D1034"/>
        </w:tc>
        <w:tc>
          <w:tcPr>
            <w:tcW w:w="1618" w:type="dxa"/>
          </w:tcPr>
          <w:p w14:paraId="12DE58A6" w14:textId="77777777" w:rsidR="00AB361A" w:rsidRPr="007F25E3" w:rsidRDefault="00AB361A" w:rsidP="007D1034">
            <w:pPr>
              <w:rPr>
                <w:rFonts w:cs="Arial"/>
                <w:i/>
                <w:sz w:val="16"/>
                <w:szCs w:val="16"/>
              </w:rPr>
            </w:pPr>
            <w:r>
              <w:rPr>
                <w:rFonts w:cs="Arial"/>
                <w:i/>
                <w:sz w:val="16"/>
                <w:szCs w:val="16"/>
              </w:rPr>
              <w:t>March</w:t>
            </w:r>
          </w:p>
        </w:tc>
        <w:tc>
          <w:tcPr>
            <w:tcW w:w="1559" w:type="dxa"/>
            <w:vAlign w:val="center"/>
          </w:tcPr>
          <w:p w14:paraId="76FB9B83" w14:textId="77777777" w:rsidR="00AB361A" w:rsidRPr="00FE2742" w:rsidRDefault="00AB361A" w:rsidP="007D1034">
            <w:pPr>
              <w:jc w:val="center"/>
              <w:rPr>
                <w:rFonts w:cs="Arial"/>
                <w:b/>
                <w:sz w:val="16"/>
                <w:szCs w:val="16"/>
              </w:rPr>
            </w:pPr>
            <w:r>
              <w:rPr>
                <w:rFonts w:ascii="Calibri" w:hAnsi="Calibri"/>
                <w:b/>
                <w:bCs/>
                <w:color w:val="000000"/>
                <w:sz w:val="16"/>
                <w:szCs w:val="16"/>
              </w:rPr>
              <w:t>0.262***</w:t>
            </w:r>
          </w:p>
        </w:tc>
        <w:tc>
          <w:tcPr>
            <w:tcW w:w="1567" w:type="dxa"/>
          </w:tcPr>
          <w:p w14:paraId="2D89EE2C" w14:textId="77777777" w:rsidR="00AB361A" w:rsidRPr="000C6AB0" w:rsidRDefault="00AB361A" w:rsidP="007D1034">
            <w:pPr>
              <w:jc w:val="center"/>
              <w:rPr>
                <w:rFonts w:cs="Arial"/>
                <w:b/>
                <w:sz w:val="16"/>
                <w:szCs w:val="16"/>
              </w:rPr>
            </w:pPr>
          </w:p>
        </w:tc>
        <w:tc>
          <w:tcPr>
            <w:tcW w:w="1456" w:type="dxa"/>
          </w:tcPr>
          <w:p w14:paraId="1F82D1F2" w14:textId="77777777" w:rsidR="00AB361A" w:rsidRPr="000C6AB0" w:rsidRDefault="00AB361A" w:rsidP="007D1034">
            <w:pPr>
              <w:jc w:val="center"/>
              <w:rPr>
                <w:rFonts w:cs="Arial"/>
                <w:b/>
                <w:sz w:val="16"/>
                <w:szCs w:val="16"/>
              </w:rPr>
            </w:pPr>
          </w:p>
        </w:tc>
        <w:tc>
          <w:tcPr>
            <w:tcW w:w="1530" w:type="dxa"/>
          </w:tcPr>
          <w:p w14:paraId="78BD0116" w14:textId="77777777" w:rsidR="00AB361A" w:rsidRPr="000C6AB0" w:rsidRDefault="00AB361A" w:rsidP="007D1034">
            <w:pPr>
              <w:jc w:val="center"/>
              <w:rPr>
                <w:rFonts w:cs="Arial"/>
                <w:b/>
                <w:sz w:val="16"/>
                <w:szCs w:val="16"/>
              </w:rPr>
            </w:pPr>
          </w:p>
        </w:tc>
      </w:tr>
      <w:tr w:rsidR="00AB361A" w14:paraId="2E5F540A" w14:textId="77777777" w:rsidTr="007D1034">
        <w:tc>
          <w:tcPr>
            <w:tcW w:w="1345" w:type="dxa"/>
          </w:tcPr>
          <w:p w14:paraId="6CB61F96" w14:textId="77777777" w:rsidR="00AB361A" w:rsidRDefault="00AB361A" w:rsidP="007D1034"/>
        </w:tc>
        <w:tc>
          <w:tcPr>
            <w:tcW w:w="1618" w:type="dxa"/>
          </w:tcPr>
          <w:p w14:paraId="21E6AF16" w14:textId="77777777" w:rsidR="00AB361A" w:rsidRDefault="00AB361A" w:rsidP="007D1034">
            <w:pPr>
              <w:rPr>
                <w:rFonts w:cs="Arial"/>
                <w:i/>
                <w:sz w:val="16"/>
                <w:szCs w:val="16"/>
              </w:rPr>
            </w:pPr>
          </w:p>
        </w:tc>
        <w:tc>
          <w:tcPr>
            <w:tcW w:w="1559" w:type="dxa"/>
            <w:vAlign w:val="center"/>
          </w:tcPr>
          <w:p w14:paraId="29D7A08E" w14:textId="77777777" w:rsidR="00AB361A" w:rsidRPr="00FE2742" w:rsidRDefault="00AB361A" w:rsidP="007D1034">
            <w:pPr>
              <w:jc w:val="center"/>
              <w:rPr>
                <w:rFonts w:cs="Arial"/>
                <w:b/>
                <w:sz w:val="16"/>
                <w:szCs w:val="16"/>
              </w:rPr>
            </w:pPr>
            <w:r>
              <w:rPr>
                <w:rFonts w:ascii="Calibri" w:hAnsi="Calibri"/>
                <w:b/>
                <w:bCs/>
                <w:color w:val="000000"/>
                <w:sz w:val="16"/>
                <w:szCs w:val="16"/>
              </w:rPr>
              <w:t>(0.199, 0.324)</w:t>
            </w:r>
          </w:p>
        </w:tc>
        <w:tc>
          <w:tcPr>
            <w:tcW w:w="1567" w:type="dxa"/>
          </w:tcPr>
          <w:p w14:paraId="50373EF4" w14:textId="77777777" w:rsidR="00AB361A" w:rsidRPr="000C6AB0" w:rsidRDefault="00AB361A" w:rsidP="007D1034">
            <w:pPr>
              <w:jc w:val="center"/>
              <w:rPr>
                <w:rFonts w:cs="Arial"/>
                <w:b/>
                <w:sz w:val="16"/>
                <w:szCs w:val="16"/>
              </w:rPr>
            </w:pPr>
          </w:p>
        </w:tc>
        <w:tc>
          <w:tcPr>
            <w:tcW w:w="1456" w:type="dxa"/>
          </w:tcPr>
          <w:p w14:paraId="7276E889" w14:textId="77777777" w:rsidR="00AB361A" w:rsidRPr="000C6AB0" w:rsidRDefault="00AB361A" w:rsidP="007D1034">
            <w:pPr>
              <w:jc w:val="center"/>
              <w:rPr>
                <w:rFonts w:cs="Arial"/>
                <w:b/>
                <w:sz w:val="16"/>
                <w:szCs w:val="16"/>
              </w:rPr>
            </w:pPr>
          </w:p>
        </w:tc>
        <w:tc>
          <w:tcPr>
            <w:tcW w:w="1530" w:type="dxa"/>
          </w:tcPr>
          <w:p w14:paraId="56C3BE10" w14:textId="77777777" w:rsidR="00AB361A" w:rsidRPr="000C6AB0" w:rsidRDefault="00AB361A" w:rsidP="007D1034">
            <w:pPr>
              <w:jc w:val="center"/>
              <w:rPr>
                <w:rFonts w:cs="Arial"/>
                <w:b/>
                <w:sz w:val="16"/>
                <w:szCs w:val="16"/>
              </w:rPr>
            </w:pPr>
          </w:p>
        </w:tc>
      </w:tr>
      <w:tr w:rsidR="00AB361A" w14:paraId="6C86DE14" w14:textId="77777777" w:rsidTr="007D1034">
        <w:tc>
          <w:tcPr>
            <w:tcW w:w="1345" w:type="dxa"/>
          </w:tcPr>
          <w:p w14:paraId="1A27D083" w14:textId="77777777" w:rsidR="00AB361A" w:rsidRDefault="00AB361A" w:rsidP="007D1034"/>
        </w:tc>
        <w:tc>
          <w:tcPr>
            <w:tcW w:w="1618" w:type="dxa"/>
          </w:tcPr>
          <w:p w14:paraId="0476F302" w14:textId="77777777" w:rsidR="00AB361A" w:rsidRPr="007F25E3" w:rsidRDefault="00AB361A" w:rsidP="007D1034">
            <w:pPr>
              <w:rPr>
                <w:rFonts w:cs="Arial"/>
                <w:i/>
                <w:sz w:val="16"/>
                <w:szCs w:val="16"/>
              </w:rPr>
            </w:pPr>
            <w:r>
              <w:rPr>
                <w:rFonts w:cs="Arial"/>
                <w:i/>
                <w:sz w:val="16"/>
                <w:szCs w:val="16"/>
              </w:rPr>
              <w:t>April</w:t>
            </w:r>
          </w:p>
        </w:tc>
        <w:tc>
          <w:tcPr>
            <w:tcW w:w="1559" w:type="dxa"/>
            <w:vAlign w:val="center"/>
          </w:tcPr>
          <w:p w14:paraId="625536CB" w14:textId="77777777" w:rsidR="00AB361A" w:rsidRPr="002E0089" w:rsidRDefault="00AB361A" w:rsidP="007D1034">
            <w:pPr>
              <w:jc w:val="center"/>
              <w:rPr>
                <w:rFonts w:cs="Arial"/>
                <w:sz w:val="16"/>
                <w:szCs w:val="16"/>
              </w:rPr>
            </w:pPr>
            <w:r>
              <w:rPr>
                <w:rFonts w:ascii="Calibri" w:hAnsi="Calibri"/>
                <w:b/>
                <w:bCs/>
                <w:color w:val="000000"/>
                <w:sz w:val="16"/>
                <w:szCs w:val="16"/>
              </w:rPr>
              <w:t>0.168***</w:t>
            </w:r>
          </w:p>
        </w:tc>
        <w:tc>
          <w:tcPr>
            <w:tcW w:w="1567" w:type="dxa"/>
          </w:tcPr>
          <w:p w14:paraId="7A23E3E2" w14:textId="77777777" w:rsidR="00AB361A" w:rsidRPr="000C6AB0" w:rsidRDefault="00AB361A" w:rsidP="007D1034">
            <w:pPr>
              <w:jc w:val="center"/>
              <w:rPr>
                <w:rFonts w:cs="Arial"/>
                <w:b/>
                <w:sz w:val="16"/>
                <w:szCs w:val="16"/>
              </w:rPr>
            </w:pPr>
          </w:p>
        </w:tc>
        <w:tc>
          <w:tcPr>
            <w:tcW w:w="1456" w:type="dxa"/>
          </w:tcPr>
          <w:p w14:paraId="4DEA42A5" w14:textId="77777777" w:rsidR="00AB361A" w:rsidRPr="000C6AB0" w:rsidRDefault="00AB361A" w:rsidP="007D1034">
            <w:pPr>
              <w:jc w:val="center"/>
              <w:rPr>
                <w:rFonts w:cs="Arial"/>
                <w:b/>
                <w:sz w:val="16"/>
                <w:szCs w:val="16"/>
              </w:rPr>
            </w:pPr>
          </w:p>
        </w:tc>
        <w:tc>
          <w:tcPr>
            <w:tcW w:w="1530" w:type="dxa"/>
          </w:tcPr>
          <w:p w14:paraId="2F0BA35C" w14:textId="77777777" w:rsidR="00AB361A" w:rsidRPr="000C6AB0" w:rsidRDefault="00AB361A" w:rsidP="007D1034">
            <w:pPr>
              <w:jc w:val="center"/>
              <w:rPr>
                <w:rFonts w:cs="Arial"/>
                <w:b/>
                <w:sz w:val="16"/>
                <w:szCs w:val="16"/>
              </w:rPr>
            </w:pPr>
          </w:p>
        </w:tc>
      </w:tr>
      <w:tr w:rsidR="00AB361A" w14:paraId="791B23F8" w14:textId="77777777" w:rsidTr="007D1034">
        <w:tc>
          <w:tcPr>
            <w:tcW w:w="1345" w:type="dxa"/>
          </w:tcPr>
          <w:p w14:paraId="0D02A76B" w14:textId="77777777" w:rsidR="00AB361A" w:rsidRDefault="00AB361A" w:rsidP="007D1034"/>
        </w:tc>
        <w:tc>
          <w:tcPr>
            <w:tcW w:w="1618" w:type="dxa"/>
          </w:tcPr>
          <w:p w14:paraId="39DD7AFB" w14:textId="77777777" w:rsidR="00AB361A" w:rsidRDefault="00AB361A" w:rsidP="007D1034">
            <w:pPr>
              <w:rPr>
                <w:rFonts w:cs="Arial"/>
                <w:i/>
                <w:sz w:val="16"/>
                <w:szCs w:val="16"/>
              </w:rPr>
            </w:pPr>
          </w:p>
        </w:tc>
        <w:tc>
          <w:tcPr>
            <w:tcW w:w="1559" w:type="dxa"/>
            <w:vAlign w:val="center"/>
          </w:tcPr>
          <w:p w14:paraId="00C3B120" w14:textId="77777777" w:rsidR="00AB361A" w:rsidRPr="002E0089" w:rsidRDefault="00AB361A" w:rsidP="007D1034">
            <w:pPr>
              <w:jc w:val="center"/>
              <w:rPr>
                <w:rFonts w:cs="Arial"/>
                <w:sz w:val="16"/>
                <w:szCs w:val="16"/>
              </w:rPr>
            </w:pPr>
            <w:r>
              <w:rPr>
                <w:rFonts w:ascii="Calibri" w:hAnsi="Calibri"/>
                <w:b/>
                <w:bCs/>
                <w:color w:val="000000"/>
                <w:sz w:val="16"/>
                <w:szCs w:val="16"/>
              </w:rPr>
              <w:t>(0.106, 0.229)</w:t>
            </w:r>
          </w:p>
        </w:tc>
        <w:tc>
          <w:tcPr>
            <w:tcW w:w="1567" w:type="dxa"/>
          </w:tcPr>
          <w:p w14:paraId="6E6EC61B" w14:textId="77777777" w:rsidR="00AB361A" w:rsidRPr="000C6AB0" w:rsidRDefault="00AB361A" w:rsidP="007D1034">
            <w:pPr>
              <w:jc w:val="center"/>
              <w:rPr>
                <w:rFonts w:cs="Arial"/>
                <w:b/>
                <w:sz w:val="16"/>
                <w:szCs w:val="16"/>
              </w:rPr>
            </w:pPr>
          </w:p>
        </w:tc>
        <w:tc>
          <w:tcPr>
            <w:tcW w:w="1456" w:type="dxa"/>
          </w:tcPr>
          <w:p w14:paraId="2AB2DD77" w14:textId="77777777" w:rsidR="00AB361A" w:rsidRPr="000C6AB0" w:rsidRDefault="00AB361A" w:rsidP="007D1034">
            <w:pPr>
              <w:jc w:val="center"/>
              <w:rPr>
                <w:rFonts w:cs="Arial"/>
                <w:b/>
                <w:sz w:val="16"/>
                <w:szCs w:val="16"/>
              </w:rPr>
            </w:pPr>
          </w:p>
        </w:tc>
        <w:tc>
          <w:tcPr>
            <w:tcW w:w="1530" w:type="dxa"/>
          </w:tcPr>
          <w:p w14:paraId="2AE6F393" w14:textId="77777777" w:rsidR="00AB361A" w:rsidRPr="000C6AB0" w:rsidRDefault="00AB361A" w:rsidP="007D1034">
            <w:pPr>
              <w:jc w:val="center"/>
              <w:rPr>
                <w:rFonts w:cs="Arial"/>
                <w:b/>
                <w:sz w:val="16"/>
                <w:szCs w:val="16"/>
              </w:rPr>
            </w:pPr>
          </w:p>
        </w:tc>
      </w:tr>
      <w:tr w:rsidR="00AB361A" w14:paraId="497E5EC8" w14:textId="77777777" w:rsidTr="007D1034">
        <w:tc>
          <w:tcPr>
            <w:tcW w:w="1345" w:type="dxa"/>
          </w:tcPr>
          <w:p w14:paraId="213FCB92" w14:textId="77777777" w:rsidR="00AB361A" w:rsidRDefault="00AB361A" w:rsidP="007D1034"/>
        </w:tc>
        <w:tc>
          <w:tcPr>
            <w:tcW w:w="1618" w:type="dxa"/>
          </w:tcPr>
          <w:p w14:paraId="277157DD" w14:textId="77777777" w:rsidR="00AB361A" w:rsidRPr="007F25E3" w:rsidRDefault="00AB361A" w:rsidP="007D1034">
            <w:pPr>
              <w:rPr>
                <w:rFonts w:cs="Arial"/>
                <w:i/>
                <w:sz w:val="16"/>
                <w:szCs w:val="16"/>
              </w:rPr>
            </w:pPr>
            <w:r>
              <w:rPr>
                <w:rFonts w:cs="Arial"/>
                <w:i/>
                <w:sz w:val="16"/>
                <w:szCs w:val="16"/>
              </w:rPr>
              <w:t>May</w:t>
            </w:r>
          </w:p>
        </w:tc>
        <w:tc>
          <w:tcPr>
            <w:tcW w:w="1559" w:type="dxa"/>
            <w:vAlign w:val="center"/>
          </w:tcPr>
          <w:p w14:paraId="42447920" w14:textId="77777777" w:rsidR="00AB361A" w:rsidRPr="00FE2742" w:rsidRDefault="00AB361A" w:rsidP="007D1034">
            <w:pPr>
              <w:jc w:val="center"/>
              <w:rPr>
                <w:rFonts w:cs="Arial"/>
                <w:b/>
                <w:sz w:val="16"/>
                <w:szCs w:val="16"/>
              </w:rPr>
            </w:pPr>
            <w:r>
              <w:rPr>
                <w:rFonts w:ascii="Calibri" w:hAnsi="Calibri"/>
                <w:b/>
                <w:bCs/>
                <w:color w:val="000000"/>
                <w:sz w:val="16"/>
                <w:szCs w:val="16"/>
              </w:rPr>
              <w:t>0.253***</w:t>
            </w:r>
          </w:p>
        </w:tc>
        <w:tc>
          <w:tcPr>
            <w:tcW w:w="1567" w:type="dxa"/>
          </w:tcPr>
          <w:p w14:paraId="57E7912C" w14:textId="77777777" w:rsidR="00AB361A" w:rsidRPr="000C6AB0" w:rsidRDefault="00AB361A" w:rsidP="007D1034">
            <w:pPr>
              <w:jc w:val="center"/>
              <w:rPr>
                <w:rFonts w:cs="Arial"/>
                <w:b/>
                <w:sz w:val="16"/>
                <w:szCs w:val="16"/>
              </w:rPr>
            </w:pPr>
          </w:p>
        </w:tc>
        <w:tc>
          <w:tcPr>
            <w:tcW w:w="1456" w:type="dxa"/>
          </w:tcPr>
          <w:p w14:paraId="69B928F0" w14:textId="77777777" w:rsidR="00AB361A" w:rsidRPr="000C6AB0" w:rsidRDefault="00AB361A" w:rsidP="007D1034">
            <w:pPr>
              <w:jc w:val="center"/>
              <w:rPr>
                <w:rFonts w:cs="Arial"/>
                <w:b/>
                <w:sz w:val="16"/>
                <w:szCs w:val="16"/>
              </w:rPr>
            </w:pPr>
          </w:p>
        </w:tc>
        <w:tc>
          <w:tcPr>
            <w:tcW w:w="1530" w:type="dxa"/>
          </w:tcPr>
          <w:p w14:paraId="7F6464DD" w14:textId="77777777" w:rsidR="00AB361A" w:rsidRPr="000C6AB0" w:rsidRDefault="00AB361A" w:rsidP="007D1034">
            <w:pPr>
              <w:jc w:val="center"/>
              <w:rPr>
                <w:rFonts w:cs="Arial"/>
                <w:b/>
                <w:sz w:val="16"/>
                <w:szCs w:val="16"/>
              </w:rPr>
            </w:pPr>
          </w:p>
        </w:tc>
      </w:tr>
      <w:tr w:rsidR="00AB361A" w14:paraId="1055CE2A" w14:textId="77777777" w:rsidTr="007D1034">
        <w:tc>
          <w:tcPr>
            <w:tcW w:w="1345" w:type="dxa"/>
          </w:tcPr>
          <w:p w14:paraId="1006F919" w14:textId="77777777" w:rsidR="00AB361A" w:rsidRDefault="00AB361A" w:rsidP="007D1034"/>
        </w:tc>
        <w:tc>
          <w:tcPr>
            <w:tcW w:w="1618" w:type="dxa"/>
          </w:tcPr>
          <w:p w14:paraId="768EF0C5" w14:textId="77777777" w:rsidR="00AB361A" w:rsidRDefault="00AB361A" w:rsidP="007D1034">
            <w:pPr>
              <w:rPr>
                <w:rFonts w:cs="Arial"/>
                <w:i/>
                <w:sz w:val="16"/>
                <w:szCs w:val="16"/>
              </w:rPr>
            </w:pPr>
          </w:p>
        </w:tc>
        <w:tc>
          <w:tcPr>
            <w:tcW w:w="1559" w:type="dxa"/>
            <w:vAlign w:val="center"/>
          </w:tcPr>
          <w:p w14:paraId="64B7BAB6" w14:textId="77777777" w:rsidR="00AB361A" w:rsidRPr="00FE2742" w:rsidRDefault="00AB361A" w:rsidP="007D1034">
            <w:pPr>
              <w:jc w:val="center"/>
              <w:rPr>
                <w:rFonts w:cs="Arial"/>
                <w:b/>
                <w:sz w:val="16"/>
                <w:szCs w:val="16"/>
              </w:rPr>
            </w:pPr>
            <w:r>
              <w:rPr>
                <w:rFonts w:ascii="Calibri" w:hAnsi="Calibri"/>
                <w:b/>
                <w:bCs/>
                <w:color w:val="000000"/>
                <w:sz w:val="16"/>
                <w:szCs w:val="16"/>
              </w:rPr>
              <w:t>(0.198, 0.307)</w:t>
            </w:r>
          </w:p>
        </w:tc>
        <w:tc>
          <w:tcPr>
            <w:tcW w:w="1567" w:type="dxa"/>
          </w:tcPr>
          <w:p w14:paraId="7782CFC6" w14:textId="77777777" w:rsidR="00AB361A" w:rsidRPr="000C6AB0" w:rsidRDefault="00AB361A" w:rsidP="007D1034">
            <w:pPr>
              <w:jc w:val="center"/>
              <w:rPr>
                <w:rFonts w:cs="Arial"/>
                <w:b/>
                <w:sz w:val="16"/>
                <w:szCs w:val="16"/>
              </w:rPr>
            </w:pPr>
          </w:p>
        </w:tc>
        <w:tc>
          <w:tcPr>
            <w:tcW w:w="1456" w:type="dxa"/>
          </w:tcPr>
          <w:p w14:paraId="7069E234" w14:textId="77777777" w:rsidR="00AB361A" w:rsidRPr="000C6AB0" w:rsidRDefault="00AB361A" w:rsidP="007D1034">
            <w:pPr>
              <w:jc w:val="center"/>
              <w:rPr>
                <w:rFonts w:cs="Arial"/>
                <w:b/>
                <w:sz w:val="16"/>
                <w:szCs w:val="16"/>
              </w:rPr>
            </w:pPr>
          </w:p>
        </w:tc>
        <w:tc>
          <w:tcPr>
            <w:tcW w:w="1530" w:type="dxa"/>
          </w:tcPr>
          <w:p w14:paraId="2917C7B9" w14:textId="77777777" w:rsidR="00AB361A" w:rsidRPr="000C6AB0" w:rsidRDefault="00AB361A" w:rsidP="007D1034">
            <w:pPr>
              <w:jc w:val="center"/>
              <w:rPr>
                <w:rFonts w:cs="Arial"/>
                <w:b/>
                <w:sz w:val="16"/>
                <w:szCs w:val="16"/>
              </w:rPr>
            </w:pPr>
          </w:p>
        </w:tc>
      </w:tr>
      <w:tr w:rsidR="00AB361A" w14:paraId="798BA46E" w14:textId="77777777" w:rsidTr="007D1034">
        <w:tc>
          <w:tcPr>
            <w:tcW w:w="1345" w:type="dxa"/>
          </w:tcPr>
          <w:p w14:paraId="46D2DF73" w14:textId="77777777" w:rsidR="00AB361A" w:rsidRDefault="00AB361A" w:rsidP="007D1034"/>
        </w:tc>
        <w:tc>
          <w:tcPr>
            <w:tcW w:w="1618" w:type="dxa"/>
          </w:tcPr>
          <w:p w14:paraId="22D30F7A" w14:textId="77777777" w:rsidR="00AB361A" w:rsidRPr="007F25E3" w:rsidRDefault="00AB361A" w:rsidP="007D1034">
            <w:pPr>
              <w:rPr>
                <w:rFonts w:cs="Arial"/>
                <w:i/>
                <w:sz w:val="16"/>
                <w:szCs w:val="16"/>
              </w:rPr>
            </w:pPr>
            <w:r>
              <w:rPr>
                <w:rFonts w:cs="Arial"/>
                <w:i/>
                <w:sz w:val="16"/>
                <w:szCs w:val="16"/>
              </w:rPr>
              <w:t>June</w:t>
            </w:r>
          </w:p>
        </w:tc>
        <w:tc>
          <w:tcPr>
            <w:tcW w:w="1559" w:type="dxa"/>
            <w:vAlign w:val="center"/>
          </w:tcPr>
          <w:p w14:paraId="160586DA" w14:textId="77777777" w:rsidR="00AB361A" w:rsidRPr="00FE2742" w:rsidRDefault="00AB361A" w:rsidP="007D1034">
            <w:pPr>
              <w:jc w:val="center"/>
              <w:rPr>
                <w:rFonts w:cs="Arial"/>
                <w:b/>
                <w:sz w:val="16"/>
                <w:szCs w:val="16"/>
              </w:rPr>
            </w:pPr>
            <w:r>
              <w:rPr>
                <w:rFonts w:ascii="Calibri" w:hAnsi="Calibri"/>
                <w:b/>
                <w:bCs/>
                <w:color w:val="000000"/>
                <w:sz w:val="16"/>
                <w:szCs w:val="16"/>
              </w:rPr>
              <w:t>0.266***</w:t>
            </w:r>
          </w:p>
        </w:tc>
        <w:tc>
          <w:tcPr>
            <w:tcW w:w="1567" w:type="dxa"/>
          </w:tcPr>
          <w:p w14:paraId="6D131044" w14:textId="77777777" w:rsidR="00AB361A" w:rsidRPr="000C6AB0" w:rsidRDefault="00AB361A" w:rsidP="007D1034">
            <w:pPr>
              <w:jc w:val="center"/>
              <w:rPr>
                <w:rFonts w:cs="Arial"/>
                <w:b/>
                <w:sz w:val="16"/>
                <w:szCs w:val="16"/>
              </w:rPr>
            </w:pPr>
          </w:p>
        </w:tc>
        <w:tc>
          <w:tcPr>
            <w:tcW w:w="1456" w:type="dxa"/>
          </w:tcPr>
          <w:p w14:paraId="0F63EDF4" w14:textId="77777777" w:rsidR="00AB361A" w:rsidRPr="000C6AB0" w:rsidRDefault="00AB361A" w:rsidP="007D1034">
            <w:pPr>
              <w:jc w:val="center"/>
              <w:rPr>
                <w:rFonts w:cs="Arial"/>
                <w:b/>
                <w:sz w:val="16"/>
                <w:szCs w:val="16"/>
              </w:rPr>
            </w:pPr>
          </w:p>
        </w:tc>
        <w:tc>
          <w:tcPr>
            <w:tcW w:w="1530" w:type="dxa"/>
          </w:tcPr>
          <w:p w14:paraId="07AC56D3" w14:textId="77777777" w:rsidR="00AB361A" w:rsidRPr="000C6AB0" w:rsidRDefault="00AB361A" w:rsidP="007D1034">
            <w:pPr>
              <w:jc w:val="center"/>
              <w:rPr>
                <w:rFonts w:cs="Arial"/>
                <w:b/>
                <w:sz w:val="16"/>
                <w:szCs w:val="16"/>
              </w:rPr>
            </w:pPr>
          </w:p>
        </w:tc>
      </w:tr>
      <w:tr w:rsidR="00AB361A" w14:paraId="01FC578E" w14:textId="77777777" w:rsidTr="007D1034">
        <w:tc>
          <w:tcPr>
            <w:tcW w:w="1345" w:type="dxa"/>
          </w:tcPr>
          <w:p w14:paraId="7D30109C" w14:textId="77777777" w:rsidR="00AB361A" w:rsidRDefault="00AB361A" w:rsidP="007D1034"/>
        </w:tc>
        <w:tc>
          <w:tcPr>
            <w:tcW w:w="1618" w:type="dxa"/>
          </w:tcPr>
          <w:p w14:paraId="37FA2C3B" w14:textId="77777777" w:rsidR="00AB361A" w:rsidRDefault="00AB361A" w:rsidP="007D1034">
            <w:pPr>
              <w:rPr>
                <w:rFonts w:cs="Arial"/>
                <w:i/>
                <w:sz w:val="16"/>
                <w:szCs w:val="16"/>
              </w:rPr>
            </w:pPr>
          </w:p>
        </w:tc>
        <w:tc>
          <w:tcPr>
            <w:tcW w:w="1559" w:type="dxa"/>
            <w:vAlign w:val="center"/>
          </w:tcPr>
          <w:p w14:paraId="137F9B25" w14:textId="77777777" w:rsidR="00AB361A" w:rsidRPr="00FE2742" w:rsidRDefault="00AB361A" w:rsidP="007D1034">
            <w:pPr>
              <w:jc w:val="center"/>
              <w:rPr>
                <w:rFonts w:cs="Arial"/>
                <w:b/>
                <w:sz w:val="16"/>
                <w:szCs w:val="16"/>
              </w:rPr>
            </w:pPr>
            <w:r>
              <w:rPr>
                <w:rFonts w:ascii="Calibri" w:hAnsi="Calibri"/>
                <w:b/>
                <w:bCs/>
                <w:color w:val="000000"/>
                <w:sz w:val="16"/>
                <w:szCs w:val="16"/>
              </w:rPr>
              <w:t>(0.209, 0.324)</w:t>
            </w:r>
          </w:p>
        </w:tc>
        <w:tc>
          <w:tcPr>
            <w:tcW w:w="1567" w:type="dxa"/>
          </w:tcPr>
          <w:p w14:paraId="216F8767" w14:textId="77777777" w:rsidR="00AB361A" w:rsidRPr="000C6AB0" w:rsidRDefault="00AB361A" w:rsidP="007D1034">
            <w:pPr>
              <w:jc w:val="center"/>
              <w:rPr>
                <w:rFonts w:cs="Arial"/>
                <w:b/>
                <w:sz w:val="16"/>
                <w:szCs w:val="16"/>
              </w:rPr>
            </w:pPr>
          </w:p>
        </w:tc>
        <w:tc>
          <w:tcPr>
            <w:tcW w:w="1456" w:type="dxa"/>
          </w:tcPr>
          <w:p w14:paraId="4EAA2D4B" w14:textId="77777777" w:rsidR="00AB361A" w:rsidRPr="000C6AB0" w:rsidRDefault="00AB361A" w:rsidP="007D1034">
            <w:pPr>
              <w:jc w:val="center"/>
              <w:rPr>
                <w:rFonts w:cs="Arial"/>
                <w:b/>
                <w:sz w:val="16"/>
                <w:szCs w:val="16"/>
              </w:rPr>
            </w:pPr>
          </w:p>
        </w:tc>
        <w:tc>
          <w:tcPr>
            <w:tcW w:w="1530" w:type="dxa"/>
          </w:tcPr>
          <w:p w14:paraId="71987CE5" w14:textId="77777777" w:rsidR="00AB361A" w:rsidRPr="000C6AB0" w:rsidRDefault="00AB361A" w:rsidP="007D1034">
            <w:pPr>
              <w:jc w:val="center"/>
              <w:rPr>
                <w:rFonts w:cs="Arial"/>
                <w:b/>
                <w:sz w:val="16"/>
                <w:szCs w:val="16"/>
              </w:rPr>
            </w:pPr>
          </w:p>
        </w:tc>
      </w:tr>
      <w:tr w:rsidR="00AB361A" w14:paraId="53265820" w14:textId="77777777" w:rsidTr="007D1034">
        <w:tc>
          <w:tcPr>
            <w:tcW w:w="1345" w:type="dxa"/>
          </w:tcPr>
          <w:p w14:paraId="48B78786" w14:textId="77777777" w:rsidR="00AB361A" w:rsidRDefault="00AB361A" w:rsidP="007D1034"/>
        </w:tc>
        <w:tc>
          <w:tcPr>
            <w:tcW w:w="1618" w:type="dxa"/>
          </w:tcPr>
          <w:p w14:paraId="43D70E93" w14:textId="77777777" w:rsidR="00AB361A" w:rsidRPr="007F25E3" w:rsidRDefault="00AB361A" w:rsidP="007D1034">
            <w:pPr>
              <w:rPr>
                <w:rFonts w:cs="Arial"/>
                <w:i/>
                <w:sz w:val="16"/>
                <w:szCs w:val="16"/>
              </w:rPr>
            </w:pPr>
            <w:r>
              <w:rPr>
                <w:rFonts w:cs="Arial"/>
                <w:i/>
                <w:sz w:val="16"/>
                <w:szCs w:val="16"/>
              </w:rPr>
              <w:t>July</w:t>
            </w:r>
          </w:p>
        </w:tc>
        <w:tc>
          <w:tcPr>
            <w:tcW w:w="1559" w:type="dxa"/>
            <w:vAlign w:val="center"/>
          </w:tcPr>
          <w:p w14:paraId="2C5707A7" w14:textId="77777777" w:rsidR="00AB361A" w:rsidRPr="00FE2742" w:rsidRDefault="00AB361A" w:rsidP="007D1034">
            <w:pPr>
              <w:jc w:val="center"/>
              <w:rPr>
                <w:rFonts w:cs="Arial"/>
                <w:b/>
                <w:sz w:val="16"/>
                <w:szCs w:val="16"/>
              </w:rPr>
            </w:pPr>
            <w:r>
              <w:rPr>
                <w:rFonts w:ascii="Calibri" w:hAnsi="Calibri"/>
                <w:b/>
                <w:bCs/>
                <w:color w:val="000000"/>
                <w:sz w:val="16"/>
                <w:szCs w:val="16"/>
              </w:rPr>
              <w:t>0.249***</w:t>
            </w:r>
          </w:p>
        </w:tc>
        <w:tc>
          <w:tcPr>
            <w:tcW w:w="1567" w:type="dxa"/>
          </w:tcPr>
          <w:p w14:paraId="21CD5AE0" w14:textId="77777777" w:rsidR="00AB361A" w:rsidRPr="000C6AB0" w:rsidRDefault="00AB361A" w:rsidP="007D1034">
            <w:pPr>
              <w:jc w:val="center"/>
              <w:rPr>
                <w:rFonts w:cs="Arial"/>
                <w:b/>
                <w:sz w:val="16"/>
                <w:szCs w:val="16"/>
              </w:rPr>
            </w:pPr>
          </w:p>
        </w:tc>
        <w:tc>
          <w:tcPr>
            <w:tcW w:w="1456" w:type="dxa"/>
          </w:tcPr>
          <w:p w14:paraId="5E24089B" w14:textId="77777777" w:rsidR="00AB361A" w:rsidRPr="000C6AB0" w:rsidRDefault="00AB361A" w:rsidP="007D1034">
            <w:pPr>
              <w:jc w:val="center"/>
              <w:rPr>
                <w:rFonts w:cs="Arial"/>
                <w:b/>
                <w:sz w:val="16"/>
                <w:szCs w:val="16"/>
              </w:rPr>
            </w:pPr>
          </w:p>
        </w:tc>
        <w:tc>
          <w:tcPr>
            <w:tcW w:w="1530" w:type="dxa"/>
          </w:tcPr>
          <w:p w14:paraId="276B1C38" w14:textId="77777777" w:rsidR="00AB361A" w:rsidRPr="000C6AB0" w:rsidRDefault="00AB361A" w:rsidP="007D1034">
            <w:pPr>
              <w:jc w:val="center"/>
              <w:rPr>
                <w:rFonts w:cs="Arial"/>
                <w:b/>
                <w:sz w:val="16"/>
                <w:szCs w:val="16"/>
              </w:rPr>
            </w:pPr>
          </w:p>
        </w:tc>
      </w:tr>
      <w:tr w:rsidR="00AB361A" w14:paraId="743B488F" w14:textId="77777777" w:rsidTr="007D1034">
        <w:tc>
          <w:tcPr>
            <w:tcW w:w="1345" w:type="dxa"/>
          </w:tcPr>
          <w:p w14:paraId="010F9DEB" w14:textId="77777777" w:rsidR="00AB361A" w:rsidRDefault="00AB361A" w:rsidP="007D1034"/>
        </w:tc>
        <w:tc>
          <w:tcPr>
            <w:tcW w:w="1618" w:type="dxa"/>
          </w:tcPr>
          <w:p w14:paraId="4F29EF20" w14:textId="77777777" w:rsidR="00AB361A" w:rsidRDefault="00AB361A" w:rsidP="007D1034">
            <w:pPr>
              <w:rPr>
                <w:rFonts w:cs="Arial"/>
                <w:i/>
                <w:sz w:val="16"/>
                <w:szCs w:val="16"/>
              </w:rPr>
            </w:pPr>
          </w:p>
        </w:tc>
        <w:tc>
          <w:tcPr>
            <w:tcW w:w="1559" w:type="dxa"/>
            <w:vAlign w:val="center"/>
          </w:tcPr>
          <w:p w14:paraId="16C785A8" w14:textId="77777777" w:rsidR="00AB361A" w:rsidRPr="00FE2742" w:rsidRDefault="00AB361A" w:rsidP="007D1034">
            <w:pPr>
              <w:jc w:val="center"/>
              <w:rPr>
                <w:rFonts w:cs="Arial"/>
                <w:b/>
                <w:sz w:val="16"/>
                <w:szCs w:val="16"/>
              </w:rPr>
            </w:pPr>
            <w:r>
              <w:rPr>
                <w:rFonts w:ascii="Calibri" w:hAnsi="Calibri"/>
                <w:b/>
                <w:bCs/>
                <w:color w:val="000000"/>
                <w:sz w:val="16"/>
                <w:szCs w:val="16"/>
              </w:rPr>
              <w:t>(0.188, 0.311)</w:t>
            </w:r>
          </w:p>
        </w:tc>
        <w:tc>
          <w:tcPr>
            <w:tcW w:w="1567" w:type="dxa"/>
          </w:tcPr>
          <w:p w14:paraId="7F5F339A" w14:textId="77777777" w:rsidR="00AB361A" w:rsidRPr="000C6AB0" w:rsidRDefault="00AB361A" w:rsidP="007D1034">
            <w:pPr>
              <w:jc w:val="center"/>
              <w:rPr>
                <w:rFonts w:cs="Arial"/>
                <w:b/>
                <w:sz w:val="16"/>
                <w:szCs w:val="16"/>
              </w:rPr>
            </w:pPr>
          </w:p>
        </w:tc>
        <w:tc>
          <w:tcPr>
            <w:tcW w:w="1456" w:type="dxa"/>
          </w:tcPr>
          <w:p w14:paraId="024B9648" w14:textId="77777777" w:rsidR="00AB361A" w:rsidRPr="000C6AB0" w:rsidRDefault="00AB361A" w:rsidP="007D1034">
            <w:pPr>
              <w:jc w:val="center"/>
              <w:rPr>
                <w:rFonts w:cs="Arial"/>
                <w:b/>
                <w:sz w:val="16"/>
                <w:szCs w:val="16"/>
              </w:rPr>
            </w:pPr>
          </w:p>
        </w:tc>
        <w:tc>
          <w:tcPr>
            <w:tcW w:w="1530" w:type="dxa"/>
          </w:tcPr>
          <w:p w14:paraId="28D0FB09" w14:textId="77777777" w:rsidR="00AB361A" w:rsidRPr="000C6AB0" w:rsidRDefault="00AB361A" w:rsidP="007D1034">
            <w:pPr>
              <w:jc w:val="center"/>
              <w:rPr>
                <w:rFonts w:cs="Arial"/>
                <w:b/>
                <w:sz w:val="16"/>
                <w:szCs w:val="16"/>
              </w:rPr>
            </w:pPr>
          </w:p>
        </w:tc>
      </w:tr>
      <w:tr w:rsidR="00AB361A" w14:paraId="5E16F657" w14:textId="77777777" w:rsidTr="007D1034">
        <w:tc>
          <w:tcPr>
            <w:tcW w:w="1345" w:type="dxa"/>
          </w:tcPr>
          <w:p w14:paraId="215B80F3" w14:textId="77777777" w:rsidR="00AB361A" w:rsidRDefault="00AB361A" w:rsidP="007D1034"/>
        </w:tc>
        <w:tc>
          <w:tcPr>
            <w:tcW w:w="1618" w:type="dxa"/>
          </w:tcPr>
          <w:p w14:paraId="4E6EAC70" w14:textId="77777777" w:rsidR="00AB361A" w:rsidRPr="007F25E3" w:rsidRDefault="00AB361A" w:rsidP="007D1034">
            <w:pPr>
              <w:rPr>
                <w:rFonts w:cs="Arial"/>
                <w:i/>
                <w:sz w:val="16"/>
                <w:szCs w:val="16"/>
              </w:rPr>
            </w:pPr>
            <w:r>
              <w:rPr>
                <w:rFonts w:cs="Arial"/>
                <w:i/>
                <w:sz w:val="16"/>
                <w:szCs w:val="16"/>
              </w:rPr>
              <w:t>August</w:t>
            </w:r>
          </w:p>
        </w:tc>
        <w:tc>
          <w:tcPr>
            <w:tcW w:w="1559" w:type="dxa"/>
            <w:vAlign w:val="center"/>
          </w:tcPr>
          <w:p w14:paraId="06DA2D71" w14:textId="77777777" w:rsidR="00AB361A" w:rsidRPr="00FE2742" w:rsidRDefault="00AB361A" w:rsidP="007D1034">
            <w:pPr>
              <w:jc w:val="center"/>
              <w:rPr>
                <w:rFonts w:cs="Arial"/>
                <w:b/>
                <w:sz w:val="16"/>
                <w:szCs w:val="16"/>
              </w:rPr>
            </w:pPr>
            <w:r>
              <w:rPr>
                <w:rFonts w:ascii="Calibri" w:hAnsi="Calibri"/>
                <w:b/>
                <w:bCs/>
                <w:color w:val="000000"/>
                <w:sz w:val="16"/>
                <w:szCs w:val="16"/>
              </w:rPr>
              <w:t>0.272***</w:t>
            </w:r>
          </w:p>
        </w:tc>
        <w:tc>
          <w:tcPr>
            <w:tcW w:w="1567" w:type="dxa"/>
          </w:tcPr>
          <w:p w14:paraId="7B0DF8FA" w14:textId="77777777" w:rsidR="00AB361A" w:rsidRPr="000C6AB0" w:rsidRDefault="00AB361A" w:rsidP="007D1034">
            <w:pPr>
              <w:jc w:val="center"/>
              <w:rPr>
                <w:rFonts w:cs="Arial"/>
                <w:b/>
                <w:sz w:val="16"/>
                <w:szCs w:val="16"/>
              </w:rPr>
            </w:pPr>
          </w:p>
        </w:tc>
        <w:tc>
          <w:tcPr>
            <w:tcW w:w="1456" w:type="dxa"/>
          </w:tcPr>
          <w:p w14:paraId="6215801C" w14:textId="77777777" w:rsidR="00AB361A" w:rsidRPr="000C6AB0" w:rsidRDefault="00AB361A" w:rsidP="007D1034">
            <w:pPr>
              <w:jc w:val="center"/>
              <w:rPr>
                <w:rFonts w:cs="Arial"/>
                <w:b/>
                <w:sz w:val="16"/>
                <w:szCs w:val="16"/>
              </w:rPr>
            </w:pPr>
          </w:p>
        </w:tc>
        <w:tc>
          <w:tcPr>
            <w:tcW w:w="1530" w:type="dxa"/>
          </w:tcPr>
          <w:p w14:paraId="6DE0A496" w14:textId="77777777" w:rsidR="00AB361A" w:rsidRPr="000C6AB0" w:rsidRDefault="00AB361A" w:rsidP="007D1034">
            <w:pPr>
              <w:jc w:val="center"/>
              <w:rPr>
                <w:rFonts w:cs="Arial"/>
                <w:b/>
                <w:sz w:val="16"/>
                <w:szCs w:val="16"/>
              </w:rPr>
            </w:pPr>
          </w:p>
        </w:tc>
      </w:tr>
      <w:tr w:rsidR="00AB361A" w14:paraId="35A0484F" w14:textId="77777777" w:rsidTr="007D1034">
        <w:tc>
          <w:tcPr>
            <w:tcW w:w="1345" w:type="dxa"/>
          </w:tcPr>
          <w:p w14:paraId="31F55E85" w14:textId="77777777" w:rsidR="00AB361A" w:rsidRDefault="00AB361A" w:rsidP="007D1034"/>
        </w:tc>
        <w:tc>
          <w:tcPr>
            <w:tcW w:w="1618" w:type="dxa"/>
          </w:tcPr>
          <w:p w14:paraId="2D37D1E9" w14:textId="77777777" w:rsidR="00AB361A" w:rsidRDefault="00AB361A" w:rsidP="007D1034">
            <w:pPr>
              <w:rPr>
                <w:rFonts w:cs="Arial"/>
                <w:i/>
                <w:sz w:val="16"/>
                <w:szCs w:val="16"/>
              </w:rPr>
            </w:pPr>
          </w:p>
        </w:tc>
        <w:tc>
          <w:tcPr>
            <w:tcW w:w="1559" w:type="dxa"/>
            <w:vAlign w:val="center"/>
          </w:tcPr>
          <w:p w14:paraId="517C96F5" w14:textId="77777777" w:rsidR="00AB361A" w:rsidRPr="00FE2742" w:rsidRDefault="00AB361A" w:rsidP="007D1034">
            <w:pPr>
              <w:jc w:val="center"/>
              <w:rPr>
                <w:rFonts w:cs="Arial"/>
                <w:b/>
                <w:sz w:val="16"/>
                <w:szCs w:val="16"/>
              </w:rPr>
            </w:pPr>
            <w:r>
              <w:rPr>
                <w:rFonts w:ascii="Calibri" w:hAnsi="Calibri"/>
                <w:b/>
                <w:bCs/>
                <w:color w:val="000000"/>
                <w:sz w:val="16"/>
                <w:szCs w:val="16"/>
              </w:rPr>
              <w:t>(0.219, 0.325)</w:t>
            </w:r>
          </w:p>
        </w:tc>
        <w:tc>
          <w:tcPr>
            <w:tcW w:w="1567" w:type="dxa"/>
          </w:tcPr>
          <w:p w14:paraId="33B82180" w14:textId="77777777" w:rsidR="00AB361A" w:rsidRPr="000C6AB0" w:rsidRDefault="00AB361A" w:rsidP="007D1034">
            <w:pPr>
              <w:jc w:val="center"/>
              <w:rPr>
                <w:rFonts w:cs="Arial"/>
                <w:b/>
                <w:sz w:val="16"/>
                <w:szCs w:val="16"/>
              </w:rPr>
            </w:pPr>
          </w:p>
        </w:tc>
        <w:tc>
          <w:tcPr>
            <w:tcW w:w="1456" w:type="dxa"/>
          </w:tcPr>
          <w:p w14:paraId="39EA05F0" w14:textId="77777777" w:rsidR="00AB361A" w:rsidRPr="000C6AB0" w:rsidRDefault="00AB361A" w:rsidP="007D1034">
            <w:pPr>
              <w:jc w:val="center"/>
              <w:rPr>
                <w:rFonts w:cs="Arial"/>
                <w:b/>
                <w:sz w:val="16"/>
                <w:szCs w:val="16"/>
              </w:rPr>
            </w:pPr>
          </w:p>
        </w:tc>
        <w:tc>
          <w:tcPr>
            <w:tcW w:w="1530" w:type="dxa"/>
          </w:tcPr>
          <w:p w14:paraId="61F2AB3E" w14:textId="77777777" w:rsidR="00AB361A" w:rsidRPr="000C6AB0" w:rsidRDefault="00AB361A" w:rsidP="007D1034">
            <w:pPr>
              <w:jc w:val="center"/>
              <w:rPr>
                <w:rFonts w:cs="Arial"/>
                <w:b/>
                <w:sz w:val="16"/>
                <w:szCs w:val="16"/>
              </w:rPr>
            </w:pPr>
          </w:p>
        </w:tc>
      </w:tr>
      <w:tr w:rsidR="00AB361A" w14:paraId="2269FBF6" w14:textId="77777777" w:rsidTr="007D1034">
        <w:tc>
          <w:tcPr>
            <w:tcW w:w="1345" w:type="dxa"/>
          </w:tcPr>
          <w:p w14:paraId="6102CFEB" w14:textId="77777777" w:rsidR="00AB361A" w:rsidRDefault="00AB361A" w:rsidP="007D1034"/>
        </w:tc>
        <w:tc>
          <w:tcPr>
            <w:tcW w:w="1618" w:type="dxa"/>
          </w:tcPr>
          <w:p w14:paraId="43EF66AD" w14:textId="77777777" w:rsidR="00AB361A" w:rsidRPr="007F25E3" w:rsidRDefault="00AB361A" w:rsidP="007D1034">
            <w:pPr>
              <w:rPr>
                <w:rFonts w:cs="Arial"/>
                <w:i/>
                <w:sz w:val="16"/>
                <w:szCs w:val="16"/>
              </w:rPr>
            </w:pPr>
            <w:r>
              <w:rPr>
                <w:rFonts w:cs="Arial"/>
                <w:i/>
                <w:sz w:val="16"/>
                <w:szCs w:val="16"/>
              </w:rPr>
              <w:t>September</w:t>
            </w:r>
          </w:p>
        </w:tc>
        <w:tc>
          <w:tcPr>
            <w:tcW w:w="1559" w:type="dxa"/>
            <w:vAlign w:val="center"/>
          </w:tcPr>
          <w:p w14:paraId="5242E1CC" w14:textId="77777777" w:rsidR="00AB361A" w:rsidRPr="00FE2742" w:rsidRDefault="00AB361A" w:rsidP="007D1034">
            <w:pPr>
              <w:jc w:val="center"/>
              <w:rPr>
                <w:rFonts w:cs="Arial"/>
                <w:b/>
                <w:sz w:val="16"/>
                <w:szCs w:val="16"/>
              </w:rPr>
            </w:pPr>
            <w:r>
              <w:rPr>
                <w:rFonts w:ascii="Calibri" w:hAnsi="Calibri"/>
                <w:b/>
                <w:bCs/>
                <w:color w:val="000000"/>
                <w:sz w:val="16"/>
                <w:szCs w:val="16"/>
              </w:rPr>
              <w:t>0.306***</w:t>
            </w:r>
          </w:p>
        </w:tc>
        <w:tc>
          <w:tcPr>
            <w:tcW w:w="1567" w:type="dxa"/>
          </w:tcPr>
          <w:p w14:paraId="6ADD3EFA" w14:textId="77777777" w:rsidR="00AB361A" w:rsidRPr="000C6AB0" w:rsidRDefault="00AB361A" w:rsidP="007D1034">
            <w:pPr>
              <w:jc w:val="center"/>
              <w:rPr>
                <w:rFonts w:cs="Arial"/>
                <w:b/>
                <w:sz w:val="16"/>
                <w:szCs w:val="16"/>
              </w:rPr>
            </w:pPr>
          </w:p>
        </w:tc>
        <w:tc>
          <w:tcPr>
            <w:tcW w:w="1456" w:type="dxa"/>
          </w:tcPr>
          <w:p w14:paraId="44C5DDED" w14:textId="77777777" w:rsidR="00AB361A" w:rsidRPr="000C6AB0" w:rsidRDefault="00AB361A" w:rsidP="007D1034">
            <w:pPr>
              <w:jc w:val="center"/>
              <w:rPr>
                <w:rFonts w:cs="Arial"/>
                <w:b/>
                <w:sz w:val="16"/>
                <w:szCs w:val="16"/>
              </w:rPr>
            </w:pPr>
          </w:p>
        </w:tc>
        <w:tc>
          <w:tcPr>
            <w:tcW w:w="1530" w:type="dxa"/>
          </w:tcPr>
          <w:p w14:paraId="75DFB685" w14:textId="77777777" w:rsidR="00AB361A" w:rsidRPr="000C6AB0" w:rsidRDefault="00AB361A" w:rsidP="007D1034">
            <w:pPr>
              <w:jc w:val="center"/>
              <w:rPr>
                <w:rFonts w:cs="Arial"/>
                <w:b/>
                <w:sz w:val="16"/>
                <w:szCs w:val="16"/>
              </w:rPr>
            </w:pPr>
          </w:p>
        </w:tc>
      </w:tr>
      <w:tr w:rsidR="00AB361A" w14:paraId="1FA45791" w14:textId="77777777" w:rsidTr="007D1034">
        <w:tc>
          <w:tcPr>
            <w:tcW w:w="1345" w:type="dxa"/>
          </w:tcPr>
          <w:p w14:paraId="56F3D8B8" w14:textId="77777777" w:rsidR="00AB361A" w:rsidRDefault="00AB361A" w:rsidP="007D1034"/>
        </w:tc>
        <w:tc>
          <w:tcPr>
            <w:tcW w:w="1618" w:type="dxa"/>
          </w:tcPr>
          <w:p w14:paraId="63CDE834" w14:textId="77777777" w:rsidR="00AB361A" w:rsidRDefault="00AB361A" w:rsidP="007D1034">
            <w:pPr>
              <w:rPr>
                <w:rFonts w:cs="Arial"/>
                <w:i/>
                <w:sz w:val="16"/>
                <w:szCs w:val="16"/>
              </w:rPr>
            </w:pPr>
          </w:p>
        </w:tc>
        <w:tc>
          <w:tcPr>
            <w:tcW w:w="1559" w:type="dxa"/>
            <w:vAlign w:val="center"/>
          </w:tcPr>
          <w:p w14:paraId="6D51F92A" w14:textId="77777777" w:rsidR="00AB361A" w:rsidRPr="00FE2742" w:rsidRDefault="00AB361A" w:rsidP="007D1034">
            <w:pPr>
              <w:jc w:val="center"/>
              <w:rPr>
                <w:rFonts w:cs="Arial"/>
                <w:b/>
                <w:sz w:val="16"/>
                <w:szCs w:val="16"/>
              </w:rPr>
            </w:pPr>
            <w:r>
              <w:rPr>
                <w:rFonts w:ascii="Calibri" w:hAnsi="Calibri"/>
                <w:b/>
                <w:bCs/>
                <w:color w:val="000000"/>
                <w:sz w:val="16"/>
                <w:szCs w:val="16"/>
              </w:rPr>
              <w:t>(0.243, 0.368)</w:t>
            </w:r>
          </w:p>
        </w:tc>
        <w:tc>
          <w:tcPr>
            <w:tcW w:w="1567" w:type="dxa"/>
          </w:tcPr>
          <w:p w14:paraId="7CD0BE22" w14:textId="77777777" w:rsidR="00AB361A" w:rsidRPr="000C6AB0" w:rsidRDefault="00AB361A" w:rsidP="007D1034">
            <w:pPr>
              <w:jc w:val="center"/>
              <w:rPr>
                <w:rFonts w:cs="Arial"/>
                <w:b/>
                <w:sz w:val="16"/>
                <w:szCs w:val="16"/>
              </w:rPr>
            </w:pPr>
          </w:p>
        </w:tc>
        <w:tc>
          <w:tcPr>
            <w:tcW w:w="1456" w:type="dxa"/>
          </w:tcPr>
          <w:p w14:paraId="6F1B248C" w14:textId="77777777" w:rsidR="00AB361A" w:rsidRPr="000C6AB0" w:rsidRDefault="00AB361A" w:rsidP="007D1034">
            <w:pPr>
              <w:jc w:val="center"/>
              <w:rPr>
                <w:rFonts w:cs="Arial"/>
                <w:b/>
                <w:sz w:val="16"/>
                <w:szCs w:val="16"/>
              </w:rPr>
            </w:pPr>
          </w:p>
        </w:tc>
        <w:tc>
          <w:tcPr>
            <w:tcW w:w="1530" w:type="dxa"/>
          </w:tcPr>
          <w:p w14:paraId="7F55F4FC" w14:textId="77777777" w:rsidR="00AB361A" w:rsidRPr="000C6AB0" w:rsidRDefault="00AB361A" w:rsidP="007D1034">
            <w:pPr>
              <w:jc w:val="center"/>
              <w:rPr>
                <w:rFonts w:cs="Arial"/>
                <w:b/>
                <w:sz w:val="16"/>
                <w:szCs w:val="16"/>
              </w:rPr>
            </w:pPr>
          </w:p>
        </w:tc>
      </w:tr>
      <w:tr w:rsidR="00AB361A" w14:paraId="018D77A9" w14:textId="77777777" w:rsidTr="007D1034">
        <w:tc>
          <w:tcPr>
            <w:tcW w:w="1345" w:type="dxa"/>
          </w:tcPr>
          <w:p w14:paraId="7EC01E6D" w14:textId="77777777" w:rsidR="00AB361A" w:rsidRDefault="00AB361A" w:rsidP="007D1034"/>
        </w:tc>
        <w:tc>
          <w:tcPr>
            <w:tcW w:w="1618" w:type="dxa"/>
          </w:tcPr>
          <w:p w14:paraId="2B5C4A1D" w14:textId="77777777" w:rsidR="00AB361A" w:rsidRPr="007F25E3" w:rsidRDefault="00AB361A" w:rsidP="007D1034">
            <w:pPr>
              <w:rPr>
                <w:rFonts w:cs="Arial"/>
                <w:i/>
                <w:sz w:val="16"/>
                <w:szCs w:val="16"/>
              </w:rPr>
            </w:pPr>
            <w:r>
              <w:rPr>
                <w:rFonts w:cs="Arial"/>
                <w:i/>
                <w:sz w:val="16"/>
                <w:szCs w:val="16"/>
              </w:rPr>
              <w:t>October</w:t>
            </w:r>
          </w:p>
        </w:tc>
        <w:tc>
          <w:tcPr>
            <w:tcW w:w="1559" w:type="dxa"/>
            <w:vAlign w:val="center"/>
          </w:tcPr>
          <w:p w14:paraId="0E940099" w14:textId="77777777" w:rsidR="00AB361A" w:rsidRPr="00FE2742" w:rsidRDefault="00AB361A" w:rsidP="007D1034">
            <w:pPr>
              <w:jc w:val="center"/>
              <w:rPr>
                <w:rFonts w:cs="Arial"/>
                <w:b/>
                <w:sz w:val="16"/>
                <w:szCs w:val="16"/>
              </w:rPr>
            </w:pPr>
            <w:r>
              <w:rPr>
                <w:rFonts w:ascii="Calibri" w:hAnsi="Calibri"/>
                <w:b/>
                <w:bCs/>
                <w:color w:val="000000"/>
                <w:sz w:val="16"/>
                <w:szCs w:val="16"/>
              </w:rPr>
              <w:t>0.236***</w:t>
            </w:r>
          </w:p>
        </w:tc>
        <w:tc>
          <w:tcPr>
            <w:tcW w:w="1567" w:type="dxa"/>
          </w:tcPr>
          <w:p w14:paraId="5EE79AB0" w14:textId="77777777" w:rsidR="00AB361A" w:rsidRPr="000C6AB0" w:rsidRDefault="00AB361A" w:rsidP="007D1034">
            <w:pPr>
              <w:jc w:val="center"/>
              <w:rPr>
                <w:rFonts w:cs="Arial"/>
                <w:b/>
                <w:sz w:val="16"/>
                <w:szCs w:val="16"/>
              </w:rPr>
            </w:pPr>
          </w:p>
        </w:tc>
        <w:tc>
          <w:tcPr>
            <w:tcW w:w="1456" w:type="dxa"/>
          </w:tcPr>
          <w:p w14:paraId="7626391C" w14:textId="77777777" w:rsidR="00AB361A" w:rsidRPr="000C6AB0" w:rsidRDefault="00AB361A" w:rsidP="007D1034">
            <w:pPr>
              <w:jc w:val="center"/>
              <w:rPr>
                <w:rFonts w:cs="Arial"/>
                <w:b/>
                <w:sz w:val="16"/>
                <w:szCs w:val="16"/>
              </w:rPr>
            </w:pPr>
          </w:p>
        </w:tc>
        <w:tc>
          <w:tcPr>
            <w:tcW w:w="1530" w:type="dxa"/>
          </w:tcPr>
          <w:p w14:paraId="3369EBF2" w14:textId="77777777" w:rsidR="00AB361A" w:rsidRPr="000C6AB0" w:rsidRDefault="00AB361A" w:rsidP="007D1034">
            <w:pPr>
              <w:jc w:val="center"/>
              <w:rPr>
                <w:rFonts w:cs="Arial"/>
                <w:b/>
                <w:sz w:val="16"/>
                <w:szCs w:val="16"/>
              </w:rPr>
            </w:pPr>
          </w:p>
        </w:tc>
      </w:tr>
      <w:tr w:rsidR="00AB361A" w14:paraId="2DF5618E" w14:textId="77777777" w:rsidTr="007D1034">
        <w:tc>
          <w:tcPr>
            <w:tcW w:w="1345" w:type="dxa"/>
          </w:tcPr>
          <w:p w14:paraId="2B345295" w14:textId="77777777" w:rsidR="00AB361A" w:rsidRDefault="00AB361A" w:rsidP="007D1034"/>
        </w:tc>
        <w:tc>
          <w:tcPr>
            <w:tcW w:w="1618" w:type="dxa"/>
          </w:tcPr>
          <w:p w14:paraId="1150DCD9" w14:textId="77777777" w:rsidR="00AB361A" w:rsidRDefault="00AB361A" w:rsidP="007D1034">
            <w:pPr>
              <w:rPr>
                <w:rFonts w:cs="Arial"/>
                <w:i/>
                <w:sz w:val="16"/>
                <w:szCs w:val="16"/>
              </w:rPr>
            </w:pPr>
          </w:p>
        </w:tc>
        <w:tc>
          <w:tcPr>
            <w:tcW w:w="1559" w:type="dxa"/>
            <w:vAlign w:val="center"/>
          </w:tcPr>
          <w:p w14:paraId="66353115" w14:textId="77777777" w:rsidR="00AB361A" w:rsidRPr="00FE2742" w:rsidRDefault="00AB361A" w:rsidP="007D1034">
            <w:pPr>
              <w:jc w:val="center"/>
              <w:rPr>
                <w:rFonts w:cs="Arial"/>
                <w:b/>
                <w:sz w:val="16"/>
                <w:szCs w:val="16"/>
              </w:rPr>
            </w:pPr>
            <w:r>
              <w:rPr>
                <w:rFonts w:ascii="Calibri" w:hAnsi="Calibri"/>
                <w:b/>
                <w:bCs/>
                <w:color w:val="000000"/>
                <w:sz w:val="16"/>
                <w:szCs w:val="16"/>
              </w:rPr>
              <w:t>(0.187, 0.285)</w:t>
            </w:r>
          </w:p>
        </w:tc>
        <w:tc>
          <w:tcPr>
            <w:tcW w:w="1567" w:type="dxa"/>
          </w:tcPr>
          <w:p w14:paraId="21A8D653" w14:textId="77777777" w:rsidR="00AB361A" w:rsidRPr="000C6AB0" w:rsidRDefault="00AB361A" w:rsidP="007D1034">
            <w:pPr>
              <w:jc w:val="center"/>
              <w:rPr>
                <w:rFonts w:cs="Arial"/>
                <w:b/>
                <w:sz w:val="16"/>
                <w:szCs w:val="16"/>
              </w:rPr>
            </w:pPr>
          </w:p>
        </w:tc>
        <w:tc>
          <w:tcPr>
            <w:tcW w:w="1456" w:type="dxa"/>
          </w:tcPr>
          <w:p w14:paraId="6532E84B" w14:textId="77777777" w:rsidR="00AB361A" w:rsidRPr="000C6AB0" w:rsidRDefault="00AB361A" w:rsidP="007D1034">
            <w:pPr>
              <w:jc w:val="center"/>
              <w:rPr>
                <w:rFonts w:cs="Arial"/>
                <w:b/>
                <w:sz w:val="16"/>
                <w:szCs w:val="16"/>
              </w:rPr>
            </w:pPr>
          </w:p>
        </w:tc>
        <w:tc>
          <w:tcPr>
            <w:tcW w:w="1530" w:type="dxa"/>
          </w:tcPr>
          <w:p w14:paraId="6D0683A6" w14:textId="77777777" w:rsidR="00AB361A" w:rsidRPr="000C6AB0" w:rsidRDefault="00AB361A" w:rsidP="007D1034">
            <w:pPr>
              <w:jc w:val="center"/>
              <w:rPr>
                <w:rFonts w:cs="Arial"/>
                <w:b/>
                <w:sz w:val="16"/>
                <w:szCs w:val="16"/>
              </w:rPr>
            </w:pPr>
          </w:p>
        </w:tc>
      </w:tr>
      <w:tr w:rsidR="00AB361A" w14:paraId="7F2CAEE8" w14:textId="77777777" w:rsidTr="007D1034">
        <w:tc>
          <w:tcPr>
            <w:tcW w:w="1345" w:type="dxa"/>
          </w:tcPr>
          <w:p w14:paraId="39AC4DF1" w14:textId="77777777" w:rsidR="00AB361A" w:rsidRDefault="00AB361A" w:rsidP="007D1034"/>
        </w:tc>
        <w:tc>
          <w:tcPr>
            <w:tcW w:w="1618" w:type="dxa"/>
          </w:tcPr>
          <w:p w14:paraId="2236E9B9" w14:textId="77777777" w:rsidR="00AB361A" w:rsidRPr="007F25E3" w:rsidRDefault="00AB361A" w:rsidP="007D1034">
            <w:pPr>
              <w:rPr>
                <w:rFonts w:cs="Arial"/>
                <w:i/>
                <w:sz w:val="16"/>
                <w:szCs w:val="16"/>
              </w:rPr>
            </w:pPr>
            <w:r>
              <w:rPr>
                <w:rFonts w:cs="Arial"/>
                <w:i/>
                <w:sz w:val="16"/>
                <w:szCs w:val="16"/>
              </w:rPr>
              <w:t>November</w:t>
            </w:r>
          </w:p>
        </w:tc>
        <w:tc>
          <w:tcPr>
            <w:tcW w:w="1559" w:type="dxa"/>
            <w:vAlign w:val="center"/>
          </w:tcPr>
          <w:p w14:paraId="2FB12983" w14:textId="77777777" w:rsidR="00AB361A" w:rsidRPr="00FE2742" w:rsidRDefault="00AB361A" w:rsidP="007D1034">
            <w:pPr>
              <w:jc w:val="center"/>
              <w:rPr>
                <w:rFonts w:cs="Arial"/>
                <w:b/>
                <w:sz w:val="16"/>
                <w:szCs w:val="16"/>
              </w:rPr>
            </w:pPr>
            <w:r>
              <w:rPr>
                <w:rFonts w:ascii="Calibri" w:hAnsi="Calibri"/>
                <w:b/>
                <w:bCs/>
                <w:color w:val="000000"/>
                <w:sz w:val="16"/>
                <w:szCs w:val="16"/>
              </w:rPr>
              <w:t>0.267***</w:t>
            </w:r>
          </w:p>
        </w:tc>
        <w:tc>
          <w:tcPr>
            <w:tcW w:w="1567" w:type="dxa"/>
          </w:tcPr>
          <w:p w14:paraId="3A924F1F" w14:textId="77777777" w:rsidR="00AB361A" w:rsidRPr="000C6AB0" w:rsidRDefault="00AB361A" w:rsidP="007D1034">
            <w:pPr>
              <w:jc w:val="center"/>
              <w:rPr>
                <w:rFonts w:cs="Arial"/>
                <w:b/>
                <w:sz w:val="16"/>
                <w:szCs w:val="16"/>
              </w:rPr>
            </w:pPr>
          </w:p>
        </w:tc>
        <w:tc>
          <w:tcPr>
            <w:tcW w:w="1456" w:type="dxa"/>
          </w:tcPr>
          <w:p w14:paraId="19F22B82" w14:textId="77777777" w:rsidR="00AB361A" w:rsidRPr="000C6AB0" w:rsidRDefault="00AB361A" w:rsidP="007D1034">
            <w:pPr>
              <w:jc w:val="center"/>
              <w:rPr>
                <w:rFonts w:cs="Arial"/>
                <w:b/>
                <w:sz w:val="16"/>
                <w:szCs w:val="16"/>
              </w:rPr>
            </w:pPr>
          </w:p>
        </w:tc>
        <w:tc>
          <w:tcPr>
            <w:tcW w:w="1530" w:type="dxa"/>
          </w:tcPr>
          <w:p w14:paraId="7A7BEC7F" w14:textId="77777777" w:rsidR="00AB361A" w:rsidRPr="000C6AB0" w:rsidRDefault="00AB361A" w:rsidP="007D1034">
            <w:pPr>
              <w:jc w:val="center"/>
              <w:rPr>
                <w:rFonts w:cs="Arial"/>
                <w:b/>
                <w:sz w:val="16"/>
                <w:szCs w:val="16"/>
              </w:rPr>
            </w:pPr>
          </w:p>
        </w:tc>
      </w:tr>
      <w:tr w:rsidR="00AB361A" w14:paraId="224BCBF8" w14:textId="77777777" w:rsidTr="007D1034">
        <w:tc>
          <w:tcPr>
            <w:tcW w:w="1345" w:type="dxa"/>
          </w:tcPr>
          <w:p w14:paraId="703EF456" w14:textId="77777777" w:rsidR="00AB361A" w:rsidRDefault="00AB361A" w:rsidP="007D1034"/>
        </w:tc>
        <w:tc>
          <w:tcPr>
            <w:tcW w:w="1618" w:type="dxa"/>
          </w:tcPr>
          <w:p w14:paraId="3A308366" w14:textId="77777777" w:rsidR="00AB361A" w:rsidRDefault="00AB361A" w:rsidP="007D1034">
            <w:pPr>
              <w:rPr>
                <w:rFonts w:cs="Arial"/>
                <w:i/>
                <w:sz w:val="16"/>
                <w:szCs w:val="16"/>
              </w:rPr>
            </w:pPr>
          </w:p>
        </w:tc>
        <w:tc>
          <w:tcPr>
            <w:tcW w:w="1559" w:type="dxa"/>
            <w:vAlign w:val="center"/>
          </w:tcPr>
          <w:p w14:paraId="722DB924" w14:textId="77777777" w:rsidR="00AB361A" w:rsidRPr="00424FA3" w:rsidRDefault="00AB361A" w:rsidP="007D1034">
            <w:pPr>
              <w:jc w:val="center"/>
              <w:rPr>
                <w:rFonts w:cs="Arial"/>
                <w:b/>
                <w:sz w:val="16"/>
                <w:szCs w:val="16"/>
              </w:rPr>
            </w:pPr>
            <w:r>
              <w:rPr>
                <w:rFonts w:ascii="Calibri" w:hAnsi="Calibri"/>
                <w:b/>
                <w:bCs/>
                <w:color w:val="000000"/>
                <w:sz w:val="16"/>
                <w:szCs w:val="16"/>
              </w:rPr>
              <w:t>(0.213, 0.321)</w:t>
            </w:r>
          </w:p>
        </w:tc>
        <w:tc>
          <w:tcPr>
            <w:tcW w:w="1567" w:type="dxa"/>
          </w:tcPr>
          <w:p w14:paraId="5F249928" w14:textId="77777777" w:rsidR="00AB361A" w:rsidRPr="000C6AB0" w:rsidRDefault="00AB361A" w:rsidP="007D1034">
            <w:pPr>
              <w:jc w:val="center"/>
              <w:rPr>
                <w:rFonts w:cs="Arial"/>
                <w:b/>
                <w:sz w:val="16"/>
                <w:szCs w:val="16"/>
              </w:rPr>
            </w:pPr>
          </w:p>
        </w:tc>
        <w:tc>
          <w:tcPr>
            <w:tcW w:w="1456" w:type="dxa"/>
          </w:tcPr>
          <w:p w14:paraId="1A146FC5" w14:textId="77777777" w:rsidR="00AB361A" w:rsidRPr="000C6AB0" w:rsidRDefault="00AB361A" w:rsidP="007D1034">
            <w:pPr>
              <w:jc w:val="center"/>
              <w:rPr>
                <w:rFonts w:cs="Arial"/>
                <w:b/>
                <w:sz w:val="16"/>
                <w:szCs w:val="16"/>
              </w:rPr>
            </w:pPr>
          </w:p>
        </w:tc>
        <w:tc>
          <w:tcPr>
            <w:tcW w:w="1530" w:type="dxa"/>
          </w:tcPr>
          <w:p w14:paraId="1D10A30C" w14:textId="77777777" w:rsidR="00AB361A" w:rsidRPr="000C6AB0" w:rsidRDefault="00AB361A" w:rsidP="007D1034">
            <w:pPr>
              <w:jc w:val="center"/>
              <w:rPr>
                <w:rFonts w:cs="Arial"/>
                <w:b/>
                <w:sz w:val="16"/>
                <w:szCs w:val="16"/>
              </w:rPr>
            </w:pPr>
          </w:p>
        </w:tc>
      </w:tr>
      <w:tr w:rsidR="00AB361A" w14:paraId="67D6B346" w14:textId="77777777" w:rsidTr="007D1034">
        <w:tc>
          <w:tcPr>
            <w:tcW w:w="1345" w:type="dxa"/>
          </w:tcPr>
          <w:p w14:paraId="50DC9CF2" w14:textId="77777777" w:rsidR="00AB361A" w:rsidRDefault="00AB361A" w:rsidP="007D1034"/>
        </w:tc>
        <w:tc>
          <w:tcPr>
            <w:tcW w:w="1618" w:type="dxa"/>
          </w:tcPr>
          <w:p w14:paraId="3A7DBE11" w14:textId="77777777" w:rsidR="00AB361A" w:rsidRPr="007F25E3" w:rsidRDefault="00AB361A" w:rsidP="007D1034">
            <w:pPr>
              <w:rPr>
                <w:rFonts w:cs="Arial"/>
                <w:i/>
                <w:sz w:val="16"/>
                <w:szCs w:val="16"/>
              </w:rPr>
            </w:pPr>
            <w:r>
              <w:rPr>
                <w:rFonts w:cs="Arial"/>
                <w:i/>
                <w:sz w:val="16"/>
                <w:szCs w:val="16"/>
              </w:rPr>
              <w:t>December</w:t>
            </w:r>
          </w:p>
        </w:tc>
        <w:tc>
          <w:tcPr>
            <w:tcW w:w="1559" w:type="dxa"/>
            <w:vAlign w:val="center"/>
          </w:tcPr>
          <w:p w14:paraId="04F156F7" w14:textId="77777777" w:rsidR="00AB361A" w:rsidRPr="002E0089" w:rsidRDefault="00AB361A" w:rsidP="007D1034">
            <w:pPr>
              <w:jc w:val="center"/>
              <w:rPr>
                <w:rFonts w:cs="Arial"/>
                <w:sz w:val="16"/>
                <w:szCs w:val="16"/>
              </w:rPr>
            </w:pPr>
            <w:r>
              <w:rPr>
                <w:rFonts w:ascii="Calibri" w:hAnsi="Calibri"/>
                <w:b/>
                <w:bCs/>
                <w:color w:val="000000"/>
                <w:sz w:val="16"/>
                <w:szCs w:val="16"/>
              </w:rPr>
              <w:t>0.073**</w:t>
            </w:r>
          </w:p>
        </w:tc>
        <w:tc>
          <w:tcPr>
            <w:tcW w:w="1567" w:type="dxa"/>
          </w:tcPr>
          <w:p w14:paraId="39A1EB77" w14:textId="77777777" w:rsidR="00AB361A" w:rsidRPr="000C6AB0" w:rsidRDefault="00AB361A" w:rsidP="007D1034">
            <w:pPr>
              <w:jc w:val="center"/>
              <w:rPr>
                <w:rFonts w:cs="Arial"/>
                <w:b/>
                <w:sz w:val="16"/>
                <w:szCs w:val="16"/>
              </w:rPr>
            </w:pPr>
          </w:p>
        </w:tc>
        <w:tc>
          <w:tcPr>
            <w:tcW w:w="1456" w:type="dxa"/>
          </w:tcPr>
          <w:p w14:paraId="13D314BE" w14:textId="77777777" w:rsidR="00AB361A" w:rsidRPr="000C6AB0" w:rsidRDefault="00AB361A" w:rsidP="007D1034">
            <w:pPr>
              <w:jc w:val="center"/>
              <w:rPr>
                <w:rFonts w:cs="Arial"/>
                <w:b/>
                <w:sz w:val="16"/>
                <w:szCs w:val="16"/>
              </w:rPr>
            </w:pPr>
          </w:p>
        </w:tc>
        <w:tc>
          <w:tcPr>
            <w:tcW w:w="1530" w:type="dxa"/>
          </w:tcPr>
          <w:p w14:paraId="23CF6EB4" w14:textId="77777777" w:rsidR="00AB361A" w:rsidRPr="000C6AB0" w:rsidRDefault="00AB361A" w:rsidP="007D1034">
            <w:pPr>
              <w:jc w:val="center"/>
              <w:rPr>
                <w:rFonts w:cs="Arial"/>
                <w:b/>
                <w:sz w:val="16"/>
                <w:szCs w:val="16"/>
              </w:rPr>
            </w:pPr>
          </w:p>
        </w:tc>
      </w:tr>
      <w:tr w:rsidR="00AB361A" w14:paraId="4E36F9C7" w14:textId="77777777" w:rsidTr="007D1034">
        <w:tc>
          <w:tcPr>
            <w:tcW w:w="1345" w:type="dxa"/>
          </w:tcPr>
          <w:p w14:paraId="32A87400" w14:textId="77777777" w:rsidR="00AB361A" w:rsidRDefault="00AB361A" w:rsidP="007D1034"/>
        </w:tc>
        <w:tc>
          <w:tcPr>
            <w:tcW w:w="1618" w:type="dxa"/>
          </w:tcPr>
          <w:p w14:paraId="0376E93D" w14:textId="77777777" w:rsidR="00AB361A" w:rsidRDefault="00AB361A" w:rsidP="007D1034">
            <w:pPr>
              <w:rPr>
                <w:rFonts w:cs="Arial"/>
                <w:i/>
                <w:sz w:val="16"/>
                <w:szCs w:val="16"/>
              </w:rPr>
            </w:pPr>
          </w:p>
        </w:tc>
        <w:tc>
          <w:tcPr>
            <w:tcW w:w="1559" w:type="dxa"/>
            <w:vAlign w:val="center"/>
          </w:tcPr>
          <w:p w14:paraId="03DE7659" w14:textId="77777777" w:rsidR="00AB361A" w:rsidRPr="002E0089" w:rsidRDefault="00AB361A" w:rsidP="007D1034">
            <w:pPr>
              <w:jc w:val="center"/>
              <w:rPr>
                <w:rFonts w:cs="Arial"/>
                <w:sz w:val="16"/>
                <w:szCs w:val="16"/>
              </w:rPr>
            </w:pPr>
            <w:r>
              <w:rPr>
                <w:rFonts w:ascii="Calibri" w:hAnsi="Calibri"/>
                <w:b/>
                <w:bCs/>
                <w:color w:val="000000"/>
                <w:sz w:val="16"/>
                <w:szCs w:val="16"/>
              </w:rPr>
              <w:t>(0.023, 0.123)</w:t>
            </w:r>
          </w:p>
        </w:tc>
        <w:tc>
          <w:tcPr>
            <w:tcW w:w="1567" w:type="dxa"/>
          </w:tcPr>
          <w:p w14:paraId="086ED5C1" w14:textId="77777777" w:rsidR="00AB361A" w:rsidRPr="000C6AB0" w:rsidRDefault="00AB361A" w:rsidP="007D1034">
            <w:pPr>
              <w:jc w:val="center"/>
              <w:rPr>
                <w:rFonts w:cs="Arial"/>
                <w:b/>
                <w:sz w:val="16"/>
                <w:szCs w:val="16"/>
              </w:rPr>
            </w:pPr>
          </w:p>
        </w:tc>
        <w:tc>
          <w:tcPr>
            <w:tcW w:w="1456" w:type="dxa"/>
          </w:tcPr>
          <w:p w14:paraId="1F0B010A" w14:textId="77777777" w:rsidR="00AB361A" w:rsidRPr="000C6AB0" w:rsidRDefault="00AB361A" w:rsidP="007D1034">
            <w:pPr>
              <w:jc w:val="center"/>
              <w:rPr>
                <w:rFonts w:cs="Arial"/>
                <w:b/>
                <w:sz w:val="16"/>
                <w:szCs w:val="16"/>
              </w:rPr>
            </w:pPr>
          </w:p>
        </w:tc>
        <w:tc>
          <w:tcPr>
            <w:tcW w:w="1530" w:type="dxa"/>
          </w:tcPr>
          <w:p w14:paraId="0433B1C1" w14:textId="77777777" w:rsidR="00AB361A" w:rsidRPr="000C6AB0" w:rsidRDefault="00AB361A" w:rsidP="007D1034">
            <w:pPr>
              <w:jc w:val="center"/>
              <w:rPr>
                <w:rFonts w:cs="Arial"/>
                <w:b/>
                <w:sz w:val="16"/>
                <w:szCs w:val="16"/>
              </w:rPr>
            </w:pPr>
          </w:p>
        </w:tc>
      </w:tr>
      <w:tr w:rsidR="00AB361A" w14:paraId="4CBB1142" w14:textId="77777777" w:rsidTr="007D1034">
        <w:tc>
          <w:tcPr>
            <w:tcW w:w="1345" w:type="dxa"/>
          </w:tcPr>
          <w:p w14:paraId="2E1917C4" w14:textId="77777777" w:rsidR="00AB361A" w:rsidRPr="002E0089" w:rsidRDefault="00AB361A" w:rsidP="007D1034">
            <w:pPr>
              <w:rPr>
                <w:b/>
              </w:rPr>
            </w:pPr>
            <w:r w:rsidRPr="002E0089">
              <w:rPr>
                <w:b/>
              </w:rPr>
              <w:t>Constant</w:t>
            </w:r>
          </w:p>
        </w:tc>
        <w:tc>
          <w:tcPr>
            <w:tcW w:w="1618" w:type="dxa"/>
          </w:tcPr>
          <w:p w14:paraId="13B19731" w14:textId="77777777" w:rsidR="00AB361A" w:rsidRPr="007F25E3" w:rsidRDefault="00AB361A" w:rsidP="007D1034">
            <w:pPr>
              <w:rPr>
                <w:rFonts w:cs="Arial"/>
                <w:i/>
                <w:sz w:val="16"/>
                <w:szCs w:val="16"/>
              </w:rPr>
            </w:pPr>
          </w:p>
        </w:tc>
        <w:tc>
          <w:tcPr>
            <w:tcW w:w="1559" w:type="dxa"/>
            <w:vAlign w:val="center"/>
          </w:tcPr>
          <w:p w14:paraId="1F01F63D" w14:textId="77777777" w:rsidR="00AB361A" w:rsidRPr="00E2507A" w:rsidRDefault="00AB361A" w:rsidP="007D1034">
            <w:pPr>
              <w:jc w:val="center"/>
              <w:rPr>
                <w:rFonts w:cs="Arial"/>
                <w:b/>
                <w:sz w:val="16"/>
                <w:szCs w:val="16"/>
              </w:rPr>
            </w:pPr>
            <w:r>
              <w:rPr>
                <w:rFonts w:ascii="Calibri" w:hAnsi="Calibri"/>
                <w:b/>
                <w:bCs/>
                <w:color w:val="000000"/>
                <w:sz w:val="16"/>
                <w:szCs w:val="16"/>
              </w:rPr>
              <w:t>2.536***</w:t>
            </w:r>
          </w:p>
        </w:tc>
        <w:tc>
          <w:tcPr>
            <w:tcW w:w="1567" w:type="dxa"/>
            <w:vAlign w:val="center"/>
          </w:tcPr>
          <w:p w14:paraId="295047EC" w14:textId="77777777" w:rsidR="00AB361A" w:rsidRPr="000C6AB0" w:rsidRDefault="00AB361A" w:rsidP="007D1034">
            <w:pPr>
              <w:jc w:val="center"/>
              <w:rPr>
                <w:rFonts w:cs="Arial"/>
                <w:b/>
                <w:sz w:val="16"/>
                <w:szCs w:val="16"/>
              </w:rPr>
            </w:pPr>
            <w:r>
              <w:rPr>
                <w:rFonts w:ascii="Calibri" w:hAnsi="Calibri"/>
                <w:b/>
                <w:bCs/>
                <w:color w:val="000000"/>
                <w:sz w:val="16"/>
                <w:szCs w:val="16"/>
              </w:rPr>
              <w:t>2.912***</w:t>
            </w:r>
          </w:p>
        </w:tc>
        <w:tc>
          <w:tcPr>
            <w:tcW w:w="1456" w:type="dxa"/>
            <w:vAlign w:val="center"/>
          </w:tcPr>
          <w:p w14:paraId="07E3E056" w14:textId="77777777" w:rsidR="00AB361A" w:rsidRPr="000C6AB0" w:rsidRDefault="00AB361A" w:rsidP="007D1034">
            <w:pPr>
              <w:jc w:val="center"/>
              <w:rPr>
                <w:rFonts w:cs="Arial"/>
                <w:b/>
                <w:sz w:val="16"/>
                <w:szCs w:val="16"/>
              </w:rPr>
            </w:pPr>
            <w:r>
              <w:rPr>
                <w:rFonts w:ascii="Calibri" w:hAnsi="Calibri"/>
                <w:b/>
                <w:bCs/>
                <w:color w:val="000000"/>
                <w:sz w:val="16"/>
                <w:szCs w:val="16"/>
              </w:rPr>
              <w:t>0.871***</w:t>
            </w:r>
          </w:p>
        </w:tc>
        <w:tc>
          <w:tcPr>
            <w:tcW w:w="1530" w:type="dxa"/>
            <w:vAlign w:val="center"/>
          </w:tcPr>
          <w:p w14:paraId="4C21EE2D" w14:textId="77777777" w:rsidR="00AB361A" w:rsidRPr="000C6AB0" w:rsidRDefault="00AB361A" w:rsidP="007D1034">
            <w:pPr>
              <w:jc w:val="center"/>
              <w:rPr>
                <w:rFonts w:cs="Arial"/>
                <w:b/>
                <w:sz w:val="16"/>
                <w:szCs w:val="16"/>
              </w:rPr>
            </w:pPr>
            <w:r>
              <w:rPr>
                <w:rFonts w:ascii="Calibri" w:hAnsi="Calibri"/>
                <w:b/>
                <w:bCs/>
                <w:color w:val="000000"/>
                <w:sz w:val="16"/>
                <w:szCs w:val="16"/>
              </w:rPr>
              <w:t>0.871***</w:t>
            </w:r>
          </w:p>
        </w:tc>
      </w:tr>
      <w:tr w:rsidR="00AB361A" w14:paraId="2C2EB910" w14:textId="77777777" w:rsidTr="007D1034">
        <w:tc>
          <w:tcPr>
            <w:tcW w:w="1345" w:type="dxa"/>
          </w:tcPr>
          <w:p w14:paraId="3F91F3CF" w14:textId="77777777" w:rsidR="00AB361A" w:rsidRDefault="00AB361A" w:rsidP="007D1034"/>
        </w:tc>
        <w:tc>
          <w:tcPr>
            <w:tcW w:w="1618" w:type="dxa"/>
          </w:tcPr>
          <w:p w14:paraId="5D431614" w14:textId="77777777" w:rsidR="00AB361A" w:rsidRPr="007F25E3" w:rsidRDefault="00AB361A" w:rsidP="007D1034">
            <w:pPr>
              <w:rPr>
                <w:rFonts w:cs="Arial"/>
                <w:i/>
                <w:sz w:val="16"/>
                <w:szCs w:val="16"/>
              </w:rPr>
            </w:pPr>
          </w:p>
        </w:tc>
        <w:tc>
          <w:tcPr>
            <w:tcW w:w="1559" w:type="dxa"/>
            <w:vAlign w:val="center"/>
          </w:tcPr>
          <w:p w14:paraId="71B2DAD9" w14:textId="77777777" w:rsidR="00AB361A" w:rsidRPr="00E2507A" w:rsidRDefault="00AB361A" w:rsidP="007D1034">
            <w:pPr>
              <w:jc w:val="center"/>
              <w:rPr>
                <w:rFonts w:cs="Arial"/>
                <w:b/>
                <w:sz w:val="16"/>
                <w:szCs w:val="16"/>
              </w:rPr>
            </w:pPr>
            <w:r>
              <w:rPr>
                <w:rFonts w:ascii="Calibri" w:hAnsi="Calibri"/>
                <w:b/>
                <w:bCs/>
                <w:color w:val="000000"/>
                <w:sz w:val="16"/>
                <w:szCs w:val="16"/>
              </w:rPr>
              <w:t>(2.308, 2.764)</w:t>
            </w:r>
          </w:p>
        </w:tc>
        <w:tc>
          <w:tcPr>
            <w:tcW w:w="1567" w:type="dxa"/>
            <w:vAlign w:val="center"/>
          </w:tcPr>
          <w:p w14:paraId="7582B203" w14:textId="77777777" w:rsidR="00AB361A" w:rsidRPr="000C6AB0" w:rsidRDefault="00AB361A" w:rsidP="007D1034">
            <w:pPr>
              <w:jc w:val="center"/>
              <w:rPr>
                <w:rFonts w:cs="Arial"/>
                <w:b/>
                <w:sz w:val="16"/>
                <w:szCs w:val="16"/>
              </w:rPr>
            </w:pPr>
            <w:r>
              <w:rPr>
                <w:rFonts w:ascii="Calibri" w:hAnsi="Calibri"/>
                <w:b/>
                <w:bCs/>
                <w:color w:val="000000"/>
                <w:sz w:val="16"/>
                <w:szCs w:val="16"/>
              </w:rPr>
              <w:t>(2.496, 3.327)</w:t>
            </w:r>
          </w:p>
        </w:tc>
        <w:tc>
          <w:tcPr>
            <w:tcW w:w="1456" w:type="dxa"/>
            <w:vAlign w:val="center"/>
          </w:tcPr>
          <w:p w14:paraId="31F40E9B" w14:textId="77777777" w:rsidR="00AB361A" w:rsidRPr="000C6AB0" w:rsidRDefault="00AB361A" w:rsidP="007D1034">
            <w:pPr>
              <w:jc w:val="center"/>
              <w:rPr>
                <w:rFonts w:cs="Arial"/>
                <w:b/>
                <w:sz w:val="16"/>
                <w:szCs w:val="16"/>
              </w:rPr>
            </w:pPr>
            <w:r>
              <w:rPr>
                <w:rFonts w:ascii="Calibri" w:hAnsi="Calibri"/>
                <w:b/>
                <w:bCs/>
                <w:color w:val="000000"/>
                <w:sz w:val="16"/>
                <w:szCs w:val="16"/>
              </w:rPr>
              <w:t>(0.830, 0.911)</w:t>
            </w:r>
          </w:p>
        </w:tc>
        <w:tc>
          <w:tcPr>
            <w:tcW w:w="1530" w:type="dxa"/>
            <w:vAlign w:val="center"/>
          </w:tcPr>
          <w:p w14:paraId="7AE13156" w14:textId="77777777" w:rsidR="00AB361A" w:rsidRPr="000C6AB0" w:rsidRDefault="00AB361A" w:rsidP="007D1034">
            <w:pPr>
              <w:jc w:val="center"/>
              <w:rPr>
                <w:rFonts w:cs="Arial"/>
                <w:b/>
                <w:sz w:val="16"/>
                <w:szCs w:val="16"/>
              </w:rPr>
            </w:pPr>
            <w:r>
              <w:rPr>
                <w:rFonts w:ascii="Calibri" w:hAnsi="Calibri"/>
                <w:b/>
                <w:bCs/>
                <w:color w:val="000000"/>
                <w:sz w:val="16"/>
                <w:szCs w:val="16"/>
              </w:rPr>
              <w:t>(0.829, 0.912)</w:t>
            </w:r>
          </w:p>
        </w:tc>
      </w:tr>
      <w:tr w:rsidR="00AB361A" w14:paraId="0B6EE319" w14:textId="77777777" w:rsidTr="007D1034">
        <w:tc>
          <w:tcPr>
            <w:tcW w:w="1345" w:type="dxa"/>
          </w:tcPr>
          <w:p w14:paraId="177E685E" w14:textId="77777777" w:rsidR="00AB361A" w:rsidRDefault="00AB361A" w:rsidP="007D1034">
            <w:r>
              <w:t>N</w:t>
            </w:r>
          </w:p>
        </w:tc>
        <w:tc>
          <w:tcPr>
            <w:tcW w:w="1618" w:type="dxa"/>
          </w:tcPr>
          <w:p w14:paraId="6776918C" w14:textId="77777777" w:rsidR="00AB361A" w:rsidRPr="007B762E" w:rsidRDefault="00AB361A" w:rsidP="007D1034">
            <w:pPr>
              <w:rPr>
                <w:rFonts w:cs="Arial"/>
                <w:i/>
                <w:sz w:val="16"/>
                <w:szCs w:val="16"/>
              </w:rPr>
            </w:pPr>
            <w:r w:rsidRPr="007B762E">
              <w:rPr>
                <w:rFonts w:cs="Arial"/>
                <w:i/>
                <w:sz w:val="16"/>
                <w:szCs w:val="16"/>
              </w:rPr>
              <w:t>Observations</w:t>
            </w:r>
          </w:p>
        </w:tc>
        <w:tc>
          <w:tcPr>
            <w:tcW w:w="1559" w:type="dxa"/>
          </w:tcPr>
          <w:p w14:paraId="4ABA98ED" w14:textId="77777777" w:rsidR="00AB361A" w:rsidRPr="007F25E3" w:rsidRDefault="00AB361A" w:rsidP="007D1034">
            <w:pPr>
              <w:jc w:val="center"/>
              <w:rPr>
                <w:sz w:val="20"/>
              </w:rPr>
            </w:pPr>
            <w:r>
              <w:rPr>
                <w:sz w:val="16"/>
                <w:szCs w:val="16"/>
              </w:rPr>
              <w:t>49,171</w:t>
            </w:r>
          </w:p>
        </w:tc>
        <w:tc>
          <w:tcPr>
            <w:tcW w:w="1567" w:type="dxa"/>
            <w:vAlign w:val="center"/>
          </w:tcPr>
          <w:p w14:paraId="7389999B" w14:textId="77777777" w:rsidR="00AB361A" w:rsidRPr="007F25E3" w:rsidRDefault="00AB361A" w:rsidP="007D1034">
            <w:pPr>
              <w:jc w:val="center"/>
              <w:rPr>
                <w:sz w:val="20"/>
              </w:rPr>
            </w:pPr>
            <w:r w:rsidRPr="00C927E9">
              <w:rPr>
                <w:sz w:val="16"/>
                <w:szCs w:val="16"/>
              </w:rPr>
              <w:t>7,858</w:t>
            </w:r>
          </w:p>
        </w:tc>
        <w:tc>
          <w:tcPr>
            <w:tcW w:w="1456" w:type="dxa"/>
          </w:tcPr>
          <w:p w14:paraId="00D6C387" w14:textId="77777777" w:rsidR="00AB361A" w:rsidRPr="001307D3" w:rsidRDefault="00AB361A" w:rsidP="007D1034">
            <w:pPr>
              <w:jc w:val="center"/>
              <w:rPr>
                <w:sz w:val="20"/>
              </w:rPr>
            </w:pPr>
            <w:r>
              <w:rPr>
                <w:sz w:val="16"/>
                <w:szCs w:val="16"/>
              </w:rPr>
              <w:t>5,529</w:t>
            </w:r>
          </w:p>
        </w:tc>
        <w:tc>
          <w:tcPr>
            <w:tcW w:w="1530" w:type="dxa"/>
          </w:tcPr>
          <w:p w14:paraId="4A17BB07" w14:textId="77777777" w:rsidR="00AB361A" w:rsidRPr="001307D3" w:rsidRDefault="00AB361A" w:rsidP="007D1034">
            <w:pPr>
              <w:jc w:val="center"/>
              <w:rPr>
                <w:sz w:val="20"/>
              </w:rPr>
            </w:pPr>
            <w:r>
              <w:rPr>
                <w:sz w:val="16"/>
                <w:szCs w:val="16"/>
              </w:rPr>
              <w:t>5,529</w:t>
            </w:r>
          </w:p>
        </w:tc>
      </w:tr>
      <w:tr w:rsidR="00AB361A" w14:paraId="187C6115" w14:textId="77777777" w:rsidTr="007D1034">
        <w:tc>
          <w:tcPr>
            <w:tcW w:w="1345" w:type="dxa"/>
          </w:tcPr>
          <w:p w14:paraId="380AF612" w14:textId="77777777" w:rsidR="00AB361A" w:rsidRDefault="00AB361A" w:rsidP="007D1034"/>
        </w:tc>
        <w:tc>
          <w:tcPr>
            <w:tcW w:w="1618" w:type="dxa"/>
          </w:tcPr>
          <w:p w14:paraId="178EEF07" w14:textId="77777777" w:rsidR="00AB361A" w:rsidRPr="007B762E" w:rsidRDefault="00AB361A" w:rsidP="007D1034">
            <w:pPr>
              <w:rPr>
                <w:rFonts w:cs="Arial"/>
                <w:i/>
                <w:sz w:val="16"/>
                <w:szCs w:val="16"/>
              </w:rPr>
            </w:pPr>
            <w:r w:rsidRPr="007B762E">
              <w:rPr>
                <w:rFonts w:cs="Arial"/>
                <w:i/>
                <w:sz w:val="16"/>
                <w:szCs w:val="16"/>
              </w:rPr>
              <w:t>Facilities</w:t>
            </w:r>
          </w:p>
        </w:tc>
        <w:tc>
          <w:tcPr>
            <w:tcW w:w="1559" w:type="dxa"/>
          </w:tcPr>
          <w:p w14:paraId="617494E4" w14:textId="77777777" w:rsidR="00AB361A" w:rsidRPr="007F25E3" w:rsidRDefault="00AB361A" w:rsidP="007D1034">
            <w:pPr>
              <w:jc w:val="center"/>
              <w:rPr>
                <w:sz w:val="20"/>
              </w:rPr>
            </w:pPr>
            <w:r w:rsidRPr="00C927E9">
              <w:rPr>
                <w:sz w:val="16"/>
                <w:szCs w:val="16"/>
              </w:rPr>
              <w:t>989</w:t>
            </w:r>
          </w:p>
        </w:tc>
        <w:tc>
          <w:tcPr>
            <w:tcW w:w="1567" w:type="dxa"/>
            <w:vAlign w:val="center"/>
          </w:tcPr>
          <w:p w14:paraId="5080D541" w14:textId="77777777" w:rsidR="00AB361A" w:rsidRPr="007F25E3" w:rsidRDefault="00AB361A" w:rsidP="007D1034">
            <w:pPr>
              <w:jc w:val="center"/>
              <w:rPr>
                <w:sz w:val="20"/>
              </w:rPr>
            </w:pPr>
            <w:r w:rsidRPr="00C927E9">
              <w:rPr>
                <w:sz w:val="16"/>
                <w:szCs w:val="16"/>
              </w:rPr>
              <w:t>482</w:t>
            </w:r>
          </w:p>
        </w:tc>
        <w:tc>
          <w:tcPr>
            <w:tcW w:w="1456" w:type="dxa"/>
          </w:tcPr>
          <w:p w14:paraId="79820410" w14:textId="77777777" w:rsidR="00AB361A" w:rsidRPr="007F25E3" w:rsidRDefault="00AB361A" w:rsidP="007D1034">
            <w:pPr>
              <w:jc w:val="center"/>
              <w:rPr>
                <w:sz w:val="20"/>
              </w:rPr>
            </w:pPr>
            <w:r>
              <w:rPr>
                <w:sz w:val="16"/>
                <w:szCs w:val="16"/>
              </w:rPr>
              <w:t>479</w:t>
            </w:r>
          </w:p>
        </w:tc>
        <w:tc>
          <w:tcPr>
            <w:tcW w:w="1530" w:type="dxa"/>
          </w:tcPr>
          <w:p w14:paraId="0BE2D7C5" w14:textId="77777777" w:rsidR="00AB361A" w:rsidRPr="007F25E3" w:rsidRDefault="00AB361A" w:rsidP="007D1034">
            <w:pPr>
              <w:jc w:val="center"/>
              <w:rPr>
                <w:sz w:val="20"/>
              </w:rPr>
            </w:pPr>
            <w:r>
              <w:rPr>
                <w:sz w:val="16"/>
                <w:szCs w:val="16"/>
              </w:rPr>
              <w:t>479</w:t>
            </w:r>
          </w:p>
        </w:tc>
      </w:tr>
      <w:tr w:rsidR="00AB361A" w14:paraId="6A67AB14" w14:textId="77777777" w:rsidTr="007D1034">
        <w:tc>
          <w:tcPr>
            <w:tcW w:w="1345" w:type="dxa"/>
          </w:tcPr>
          <w:p w14:paraId="76A5252A" w14:textId="77777777" w:rsidR="00AB361A" w:rsidRDefault="00AB361A" w:rsidP="007D1034"/>
        </w:tc>
        <w:tc>
          <w:tcPr>
            <w:tcW w:w="1618" w:type="dxa"/>
          </w:tcPr>
          <w:p w14:paraId="388FA17D" w14:textId="77777777" w:rsidR="00AB361A" w:rsidRPr="007B762E" w:rsidRDefault="00AB361A" w:rsidP="007D1034">
            <w:pPr>
              <w:rPr>
                <w:rFonts w:cs="Arial"/>
                <w:i/>
                <w:sz w:val="16"/>
                <w:szCs w:val="16"/>
              </w:rPr>
            </w:pPr>
            <w:r w:rsidRPr="007B762E">
              <w:rPr>
                <w:rFonts w:cs="Arial"/>
                <w:i/>
                <w:sz w:val="16"/>
                <w:szCs w:val="16"/>
              </w:rPr>
              <w:t>Transition</w:t>
            </w:r>
          </w:p>
        </w:tc>
        <w:tc>
          <w:tcPr>
            <w:tcW w:w="1559" w:type="dxa"/>
          </w:tcPr>
          <w:p w14:paraId="7932FB2B" w14:textId="77777777" w:rsidR="00AB361A" w:rsidRPr="002948CD" w:rsidRDefault="00AB361A" w:rsidP="007D1034">
            <w:pPr>
              <w:jc w:val="center"/>
              <w:rPr>
                <w:sz w:val="20"/>
              </w:rPr>
            </w:pPr>
            <w:r>
              <w:rPr>
                <w:sz w:val="16"/>
                <w:szCs w:val="16"/>
              </w:rPr>
              <w:t>585</w:t>
            </w:r>
          </w:p>
        </w:tc>
        <w:tc>
          <w:tcPr>
            <w:tcW w:w="1567" w:type="dxa"/>
            <w:vAlign w:val="center"/>
          </w:tcPr>
          <w:p w14:paraId="33DA9AC1" w14:textId="77777777" w:rsidR="00AB361A" w:rsidRPr="002948CD" w:rsidRDefault="00AB361A" w:rsidP="007D1034">
            <w:pPr>
              <w:jc w:val="center"/>
              <w:rPr>
                <w:sz w:val="20"/>
              </w:rPr>
            </w:pPr>
            <w:r>
              <w:rPr>
                <w:sz w:val="16"/>
                <w:szCs w:val="16"/>
              </w:rPr>
              <w:t>128</w:t>
            </w:r>
          </w:p>
        </w:tc>
        <w:tc>
          <w:tcPr>
            <w:tcW w:w="1456" w:type="dxa"/>
          </w:tcPr>
          <w:p w14:paraId="646FBAF3" w14:textId="77777777" w:rsidR="00AB361A" w:rsidRPr="002948CD" w:rsidRDefault="00AB361A" w:rsidP="007D1034">
            <w:pPr>
              <w:jc w:val="center"/>
              <w:rPr>
                <w:sz w:val="20"/>
              </w:rPr>
            </w:pPr>
            <w:r>
              <w:rPr>
                <w:sz w:val="16"/>
                <w:szCs w:val="16"/>
              </w:rPr>
              <w:t>126</w:t>
            </w:r>
          </w:p>
        </w:tc>
        <w:tc>
          <w:tcPr>
            <w:tcW w:w="1530" w:type="dxa"/>
          </w:tcPr>
          <w:p w14:paraId="2D63D824" w14:textId="77777777" w:rsidR="00AB361A" w:rsidRDefault="00AB361A" w:rsidP="007D1034">
            <w:pPr>
              <w:jc w:val="center"/>
              <w:rPr>
                <w:sz w:val="20"/>
              </w:rPr>
            </w:pPr>
            <w:r>
              <w:rPr>
                <w:sz w:val="16"/>
                <w:szCs w:val="16"/>
              </w:rPr>
              <w:t>126</w:t>
            </w:r>
          </w:p>
        </w:tc>
      </w:tr>
      <w:tr w:rsidR="00AB361A" w14:paraId="615659FA" w14:textId="77777777" w:rsidTr="007D1034">
        <w:tc>
          <w:tcPr>
            <w:tcW w:w="1345" w:type="dxa"/>
          </w:tcPr>
          <w:p w14:paraId="261AFB7A" w14:textId="77777777" w:rsidR="00AB361A" w:rsidRDefault="00AB361A" w:rsidP="007D1034"/>
        </w:tc>
        <w:tc>
          <w:tcPr>
            <w:tcW w:w="1618" w:type="dxa"/>
          </w:tcPr>
          <w:p w14:paraId="742E4FA8" w14:textId="77777777" w:rsidR="00AB361A" w:rsidRPr="007B762E" w:rsidRDefault="00AB361A" w:rsidP="007D1034">
            <w:pPr>
              <w:rPr>
                <w:rFonts w:cs="Arial"/>
                <w:i/>
                <w:sz w:val="16"/>
                <w:szCs w:val="16"/>
              </w:rPr>
            </w:pPr>
            <w:r w:rsidRPr="007B762E">
              <w:rPr>
                <w:rFonts w:cs="Arial"/>
                <w:i/>
                <w:sz w:val="16"/>
                <w:szCs w:val="16"/>
              </w:rPr>
              <w:t>Maintenance</w:t>
            </w:r>
          </w:p>
        </w:tc>
        <w:tc>
          <w:tcPr>
            <w:tcW w:w="1559" w:type="dxa"/>
          </w:tcPr>
          <w:p w14:paraId="2FB2E627" w14:textId="77777777" w:rsidR="00AB361A" w:rsidRPr="002948CD" w:rsidRDefault="00AB361A" w:rsidP="007D1034">
            <w:pPr>
              <w:jc w:val="center"/>
              <w:rPr>
                <w:sz w:val="20"/>
              </w:rPr>
            </w:pPr>
            <w:r>
              <w:rPr>
                <w:sz w:val="16"/>
                <w:szCs w:val="16"/>
              </w:rPr>
              <w:t>404</w:t>
            </w:r>
          </w:p>
        </w:tc>
        <w:tc>
          <w:tcPr>
            <w:tcW w:w="1567" w:type="dxa"/>
            <w:vAlign w:val="center"/>
          </w:tcPr>
          <w:p w14:paraId="7D344566" w14:textId="77777777" w:rsidR="00AB361A" w:rsidRPr="002948CD" w:rsidRDefault="00AB361A" w:rsidP="007D1034">
            <w:pPr>
              <w:jc w:val="center"/>
              <w:rPr>
                <w:sz w:val="20"/>
              </w:rPr>
            </w:pPr>
            <w:r>
              <w:rPr>
                <w:sz w:val="16"/>
                <w:szCs w:val="16"/>
              </w:rPr>
              <w:t>354</w:t>
            </w:r>
          </w:p>
        </w:tc>
        <w:tc>
          <w:tcPr>
            <w:tcW w:w="1456" w:type="dxa"/>
          </w:tcPr>
          <w:p w14:paraId="59575516" w14:textId="77777777" w:rsidR="00AB361A" w:rsidRPr="002948CD" w:rsidRDefault="00AB361A" w:rsidP="007D1034">
            <w:pPr>
              <w:jc w:val="center"/>
              <w:rPr>
                <w:sz w:val="20"/>
              </w:rPr>
            </w:pPr>
            <w:r>
              <w:rPr>
                <w:sz w:val="16"/>
                <w:szCs w:val="16"/>
              </w:rPr>
              <w:t>353</w:t>
            </w:r>
          </w:p>
        </w:tc>
        <w:tc>
          <w:tcPr>
            <w:tcW w:w="1530" w:type="dxa"/>
          </w:tcPr>
          <w:p w14:paraId="066810BA" w14:textId="77777777" w:rsidR="00AB361A" w:rsidRDefault="00AB361A" w:rsidP="007D1034">
            <w:pPr>
              <w:jc w:val="center"/>
              <w:rPr>
                <w:sz w:val="20"/>
              </w:rPr>
            </w:pPr>
            <w:r>
              <w:rPr>
                <w:sz w:val="16"/>
                <w:szCs w:val="16"/>
              </w:rPr>
              <w:t>353</w:t>
            </w:r>
          </w:p>
        </w:tc>
      </w:tr>
    </w:tbl>
    <w:p w14:paraId="48C6C4AE" w14:textId="77777777" w:rsidR="00AB361A" w:rsidRPr="00774351" w:rsidRDefault="00AB361A" w:rsidP="00AB361A">
      <w:r w:rsidRPr="00A55EC6">
        <w:rPr>
          <w:sz w:val="18"/>
          <w:szCs w:val="18"/>
        </w:rPr>
        <w:t>*p&lt;0.05, **p&lt;0.01, ***p&lt;0.001</w:t>
      </w:r>
    </w:p>
    <w:p w14:paraId="57292ECE" w14:textId="77777777" w:rsidR="00AB361A" w:rsidRPr="00E6167A" w:rsidRDefault="00AB361A" w:rsidP="0093528C">
      <w:pPr>
        <w:spacing w:after="0" w:line="240" w:lineRule="auto"/>
      </w:pPr>
    </w:p>
    <w:sectPr w:rsidR="00AB361A" w:rsidRPr="00E61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50E62"/>
    <w:multiLevelType w:val="hybridMultilevel"/>
    <w:tmpl w:val="BE7AC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8E7"/>
    <w:rsid w:val="000003D9"/>
    <w:rsid w:val="000155FC"/>
    <w:rsid w:val="0002600E"/>
    <w:rsid w:val="00047569"/>
    <w:rsid w:val="000737A0"/>
    <w:rsid w:val="00075664"/>
    <w:rsid w:val="000A7CB3"/>
    <w:rsid w:val="000D22E2"/>
    <w:rsid w:val="00103DAC"/>
    <w:rsid w:val="001258BB"/>
    <w:rsid w:val="001307D3"/>
    <w:rsid w:val="00132703"/>
    <w:rsid w:val="001429A1"/>
    <w:rsid w:val="001439E6"/>
    <w:rsid w:val="0015013A"/>
    <w:rsid w:val="00156020"/>
    <w:rsid w:val="00176B5A"/>
    <w:rsid w:val="001E56E9"/>
    <w:rsid w:val="002332FB"/>
    <w:rsid w:val="00233B2B"/>
    <w:rsid w:val="00233E41"/>
    <w:rsid w:val="00256682"/>
    <w:rsid w:val="002B185C"/>
    <w:rsid w:val="002B21C3"/>
    <w:rsid w:val="002C27ED"/>
    <w:rsid w:val="002D202E"/>
    <w:rsid w:val="002E0089"/>
    <w:rsid w:val="002F7ABE"/>
    <w:rsid w:val="0031123C"/>
    <w:rsid w:val="00324A8B"/>
    <w:rsid w:val="00364EFE"/>
    <w:rsid w:val="003945CD"/>
    <w:rsid w:val="003B764D"/>
    <w:rsid w:val="003D23E0"/>
    <w:rsid w:val="003D7A59"/>
    <w:rsid w:val="003F5EA8"/>
    <w:rsid w:val="003F6A57"/>
    <w:rsid w:val="003F7883"/>
    <w:rsid w:val="00406BE9"/>
    <w:rsid w:val="00416C37"/>
    <w:rsid w:val="00424FA3"/>
    <w:rsid w:val="00435534"/>
    <w:rsid w:val="004418DB"/>
    <w:rsid w:val="00455C40"/>
    <w:rsid w:val="004631F9"/>
    <w:rsid w:val="0047017B"/>
    <w:rsid w:val="00473EB4"/>
    <w:rsid w:val="00483358"/>
    <w:rsid w:val="00486701"/>
    <w:rsid w:val="004B4A3C"/>
    <w:rsid w:val="004C1DEA"/>
    <w:rsid w:val="004D4B4A"/>
    <w:rsid w:val="004D4EBE"/>
    <w:rsid w:val="00503FE9"/>
    <w:rsid w:val="005108E7"/>
    <w:rsid w:val="00527A06"/>
    <w:rsid w:val="00530E82"/>
    <w:rsid w:val="00551D2D"/>
    <w:rsid w:val="00557280"/>
    <w:rsid w:val="0059142A"/>
    <w:rsid w:val="005B79F7"/>
    <w:rsid w:val="005C6010"/>
    <w:rsid w:val="005D5F56"/>
    <w:rsid w:val="006266B5"/>
    <w:rsid w:val="00673D97"/>
    <w:rsid w:val="00687116"/>
    <w:rsid w:val="00687E27"/>
    <w:rsid w:val="006B3D85"/>
    <w:rsid w:val="006E0CFD"/>
    <w:rsid w:val="006F6944"/>
    <w:rsid w:val="00726968"/>
    <w:rsid w:val="00733447"/>
    <w:rsid w:val="007712DB"/>
    <w:rsid w:val="00774351"/>
    <w:rsid w:val="007839C9"/>
    <w:rsid w:val="0078507F"/>
    <w:rsid w:val="00795C0D"/>
    <w:rsid w:val="007B4CC0"/>
    <w:rsid w:val="007D1034"/>
    <w:rsid w:val="00801EF6"/>
    <w:rsid w:val="00820D52"/>
    <w:rsid w:val="0082267C"/>
    <w:rsid w:val="00831386"/>
    <w:rsid w:val="008476EF"/>
    <w:rsid w:val="00883438"/>
    <w:rsid w:val="008C2595"/>
    <w:rsid w:val="008F22D9"/>
    <w:rsid w:val="00911FFE"/>
    <w:rsid w:val="00923B61"/>
    <w:rsid w:val="00924575"/>
    <w:rsid w:val="0093528C"/>
    <w:rsid w:val="00956EE5"/>
    <w:rsid w:val="00962FE6"/>
    <w:rsid w:val="009F40F2"/>
    <w:rsid w:val="00A15E3D"/>
    <w:rsid w:val="00A40D92"/>
    <w:rsid w:val="00A44B1C"/>
    <w:rsid w:val="00A71C5C"/>
    <w:rsid w:val="00A80EE3"/>
    <w:rsid w:val="00A83A4B"/>
    <w:rsid w:val="00A843A2"/>
    <w:rsid w:val="00AB361A"/>
    <w:rsid w:val="00AB46DF"/>
    <w:rsid w:val="00AC38FC"/>
    <w:rsid w:val="00AE4232"/>
    <w:rsid w:val="00B72B75"/>
    <w:rsid w:val="00B8479A"/>
    <w:rsid w:val="00B8639B"/>
    <w:rsid w:val="00B96F23"/>
    <w:rsid w:val="00BD0D39"/>
    <w:rsid w:val="00BE3499"/>
    <w:rsid w:val="00BF6F79"/>
    <w:rsid w:val="00C25E07"/>
    <w:rsid w:val="00C338F3"/>
    <w:rsid w:val="00C33F5D"/>
    <w:rsid w:val="00CB08FC"/>
    <w:rsid w:val="00CB6246"/>
    <w:rsid w:val="00CD1F68"/>
    <w:rsid w:val="00CE1367"/>
    <w:rsid w:val="00CF1FDC"/>
    <w:rsid w:val="00D005DA"/>
    <w:rsid w:val="00D42AEA"/>
    <w:rsid w:val="00D45F8F"/>
    <w:rsid w:val="00D4748E"/>
    <w:rsid w:val="00D902C3"/>
    <w:rsid w:val="00DC0B37"/>
    <w:rsid w:val="00DD25D2"/>
    <w:rsid w:val="00DF2868"/>
    <w:rsid w:val="00E016D9"/>
    <w:rsid w:val="00E10D87"/>
    <w:rsid w:val="00E250E9"/>
    <w:rsid w:val="00E52B88"/>
    <w:rsid w:val="00E6167A"/>
    <w:rsid w:val="00E83CDC"/>
    <w:rsid w:val="00E84AC1"/>
    <w:rsid w:val="00EB1871"/>
    <w:rsid w:val="00EE6685"/>
    <w:rsid w:val="00F24AFC"/>
    <w:rsid w:val="00F42B9F"/>
    <w:rsid w:val="00F54239"/>
    <w:rsid w:val="00F71231"/>
    <w:rsid w:val="00F71E76"/>
    <w:rsid w:val="00FA48C9"/>
    <w:rsid w:val="00FE0F6D"/>
    <w:rsid w:val="00FE2742"/>
    <w:rsid w:val="00FE73C3"/>
    <w:rsid w:val="00FF5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9D150"/>
  <w15:chartTrackingRefBased/>
  <w15:docId w15:val="{46EB0A3A-2994-41F2-B59B-51DDEE1C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089"/>
    <w:pPr>
      <w:ind w:left="720"/>
      <w:contextualSpacing/>
    </w:pPr>
  </w:style>
  <w:style w:type="table" w:styleId="TableGrid">
    <w:name w:val="Table Grid"/>
    <w:basedOn w:val="TableNormal"/>
    <w:uiPriority w:val="39"/>
    <w:rsid w:val="002E0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27ED"/>
    <w:rPr>
      <w:sz w:val="16"/>
      <w:szCs w:val="16"/>
    </w:rPr>
  </w:style>
  <w:style w:type="paragraph" w:styleId="CommentText">
    <w:name w:val="annotation text"/>
    <w:basedOn w:val="Normal"/>
    <w:link w:val="CommentTextChar"/>
    <w:uiPriority w:val="99"/>
    <w:semiHidden/>
    <w:unhideWhenUsed/>
    <w:rsid w:val="002C27ED"/>
    <w:pPr>
      <w:spacing w:line="240" w:lineRule="auto"/>
    </w:pPr>
    <w:rPr>
      <w:sz w:val="20"/>
      <w:szCs w:val="20"/>
    </w:rPr>
  </w:style>
  <w:style w:type="character" w:customStyle="1" w:styleId="CommentTextChar">
    <w:name w:val="Comment Text Char"/>
    <w:basedOn w:val="DefaultParagraphFont"/>
    <w:link w:val="CommentText"/>
    <w:uiPriority w:val="99"/>
    <w:semiHidden/>
    <w:rsid w:val="002C27ED"/>
    <w:rPr>
      <w:sz w:val="20"/>
      <w:szCs w:val="20"/>
    </w:rPr>
  </w:style>
  <w:style w:type="paragraph" w:styleId="CommentSubject">
    <w:name w:val="annotation subject"/>
    <w:basedOn w:val="CommentText"/>
    <w:next w:val="CommentText"/>
    <w:link w:val="CommentSubjectChar"/>
    <w:uiPriority w:val="99"/>
    <w:semiHidden/>
    <w:unhideWhenUsed/>
    <w:rsid w:val="002C27ED"/>
    <w:rPr>
      <w:b/>
      <w:bCs/>
    </w:rPr>
  </w:style>
  <w:style w:type="character" w:customStyle="1" w:styleId="CommentSubjectChar">
    <w:name w:val="Comment Subject Char"/>
    <w:basedOn w:val="CommentTextChar"/>
    <w:link w:val="CommentSubject"/>
    <w:uiPriority w:val="99"/>
    <w:semiHidden/>
    <w:rsid w:val="002C27ED"/>
    <w:rPr>
      <w:b/>
      <w:bCs/>
      <w:sz w:val="20"/>
      <w:szCs w:val="20"/>
    </w:rPr>
  </w:style>
  <w:style w:type="paragraph" w:styleId="BalloonText">
    <w:name w:val="Balloon Text"/>
    <w:basedOn w:val="Normal"/>
    <w:link w:val="BalloonTextChar"/>
    <w:uiPriority w:val="99"/>
    <w:semiHidden/>
    <w:unhideWhenUsed/>
    <w:rsid w:val="002C2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7ED"/>
    <w:rPr>
      <w:rFonts w:ascii="Segoe UI" w:hAnsi="Segoe UI" w:cs="Segoe UI"/>
      <w:sz w:val="18"/>
      <w:szCs w:val="18"/>
    </w:rPr>
  </w:style>
  <w:style w:type="paragraph" w:styleId="Caption">
    <w:name w:val="caption"/>
    <w:basedOn w:val="Normal"/>
    <w:next w:val="Normal"/>
    <w:uiPriority w:val="35"/>
    <w:unhideWhenUsed/>
    <w:qFormat/>
    <w:rsid w:val="000003D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5073">
      <w:bodyDiv w:val="1"/>
      <w:marLeft w:val="0"/>
      <w:marRight w:val="0"/>
      <w:marTop w:val="0"/>
      <w:marBottom w:val="0"/>
      <w:divBdr>
        <w:top w:val="none" w:sz="0" w:space="0" w:color="auto"/>
        <w:left w:val="none" w:sz="0" w:space="0" w:color="auto"/>
        <w:bottom w:val="none" w:sz="0" w:space="0" w:color="auto"/>
        <w:right w:val="none" w:sz="0" w:space="0" w:color="auto"/>
      </w:divBdr>
    </w:div>
    <w:div w:id="95490809">
      <w:bodyDiv w:val="1"/>
      <w:marLeft w:val="0"/>
      <w:marRight w:val="0"/>
      <w:marTop w:val="0"/>
      <w:marBottom w:val="0"/>
      <w:divBdr>
        <w:top w:val="none" w:sz="0" w:space="0" w:color="auto"/>
        <w:left w:val="none" w:sz="0" w:space="0" w:color="auto"/>
        <w:bottom w:val="none" w:sz="0" w:space="0" w:color="auto"/>
        <w:right w:val="none" w:sz="0" w:space="0" w:color="auto"/>
      </w:divBdr>
    </w:div>
    <w:div w:id="173496977">
      <w:bodyDiv w:val="1"/>
      <w:marLeft w:val="0"/>
      <w:marRight w:val="0"/>
      <w:marTop w:val="0"/>
      <w:marBottom w:val="0"/>
      <w:divBdr>
        <w:top w:val="none" w:sz="0" w:space="0" w:color="auto"/>
        <w:left w:val="none" w:sz="0" w:space="0" w:color="auto"/>
        <w:bottom w:val="none" w:sz="0" w:space="0" w:color="auto"/>
        <w:right w:val="none" w:sz="0" w:space="0" w:color="auto"/>
      </w:divBdr>
    </w:div>
    <w:div w:id="370157442">
      <w:bodyDiv w:val="1"/>
      <w:marLeft w:val="0"/>
      <w:marRight w:val="0"/>
      <w:marTop w:val="0"/>
      <w:marBottom w:val="0"/>
      <w:divBdr>
        <w:top w:val="none" w:sz="0" w:space="0" w:color="auto"/>
        <w:left w:val="none" w:sz="0" w:space="0" w:color="auto"/>
        <w:bottom w:val="none" w:sz="0" w:space="0" w:color="auto"/>
        <w:right w:val="none" w:sz="0" w:space="0" w:color="auto"/>
      </w:divBdr>
    </w:div>
    <w:div w:id="519780689">
      <w:bodyDiv w:val="1"/>
      <w:marLeft w:val="0"/>
      <w:marRight w:val="0"/>
      <w:marTop w:val="0"/>
      <w:marBottom w:val="0"/>
      <w:divBdr>
        <w:top w:val="none" w:sz="0" w:space="0" w:color="auto"/>
        <w:left w:val="none" w:sz="0" w:space="0" w:color="auto"/>
        <w:bottom w:val="none" w:sz="0" w:space="0" w:color="auto"/>
        <w:right w:val="none" w:sz="0" w:space="0" w:color="auto"/>
      </w:divBdr>
    </w:div>
    <w:div w:id="796222635">
      <w:bodyDiv w:val="1"/>
      <w:marLeft w:val="0"/>
      <w:marRight w:val="0"/>
      <w:marTop w:val="0"/>
      <w:marBottom w:val="0"/>
      <w:divBdr>
        <w:top w:val="none" w:sz="0" w:space="0" w:color="auto"/>
        <w:left w:val="none" w:sz="0" w:space="0" w:color="auto"/>
        <w:bottom w:val="none" w:sz="0" w:space="0" w:color="auto"/>
        <w:right w:val="none" w:sz="0" w:space="0" w:color="auto"/>
      </w:divBdr>
    </w:div>
    <w:div w:id="866916887">
      <w:bodyDiv w:val="1"/>
      <w:marLeft w:val="0"/>
      <w:marRight w:val="0"/>
      <w:marTop w:val="0"/>
      <w:marBottom w:val="0"/>
      <w:divBdr>
        <w:top w:val="none" w:sz="0" w:space="0" w:color="auto"/>
        <w:left w:val="none" w:sz="0" w:space="0" w:color="auto"/>
        <w:bottom w:val="none" w:sz="0" w:space="0" w:color="auto"/>
        <w:right w:val="none" w:sz="0" w:space="0" w:color="auto"/>
      </w:divBdr>
    </w:div>
    <w:div w:id="1003507354">
      <w:bodyDiv w:val="1"/>
      <w:marLeft w:val="0"/>
      <w:marRight w:val="0"/>
      <w:marTop w:val="0"/>
      <w:marBottom w:val="0"/>
      <w:divBdr>
        <w:top w:val="none" w:sz="0" w:space="0" w:color="auto"/>
        <w:left w:val="none" w:sz="0" w:space="0" w:color="auto"/>
        <w:bottom w:val="none" w:sz="0" w:space="0" w:color="auto"/>
        <w:right w:val="none" w:sz="0" w:space="0" w:color="auto"/>
      </w:divBdr>
    </w:div>
    <w:div w:id="1187980847">
      <w:bodyDiv w:val="1"/>
      <w:marLeft w:val="0"/>
      <w:marRight w:val="0"/>
      <w:marTop w:val="0"/>
      <w:marBottom w:val="0"/>
      <w:divBdr>
        <w:top w:val="none" w:sz="0" w:space="0" w:color="auto"/>
        <w:left w:val="none" w:sz="0" w:space="0" w:color="auto"/>
        <w:bottom w:val="none" w:sz="0" w:space="0" w:color="auto"/>
        <w:right w:val="none" w:sz="0" w:space="0" w:color="auto"/>
      </w:divBdr>
    </w:div>
    <w:div w:id="1271350278">
      <w:bodyDiv w:val="1"/>
      <w:marLeft w:val="0"/>
      <w:marRight w:val="0"/>
      <w:marTop w:val="0"/>
      <w:marBottom w:val="0"/>
      <w:divBdr>
        <w:top w:val="none" w:sz="0" w:space="0" w:color="auto"/>
        <w:left w:val="none" w:sz="0" w:space="0" w:color="auto"/>
        <w:bottom w:val="none" w:sz="0" w:space="0" w:color="auto"/>
        <w:right w:val="none" w:sz="0" w:space="0" w:color="auto"/>
      </w:divBdr>
    </w:div>
    <w:div w:id="1285044198">
      <w:bodyDiv w:val="1"/>
      <w:marLeft w:val="0"/>
      <w:marRight w:val="0"/>
      <w:marTop w:val="0"/>
      <w:marBottom w:val="0"/>
      <w:divBdr>
        <w:top w:val="none" w:sz="0" w:space="0" w:color="auto"/>
        <w:left w:val="none" w:sz="0" w:space="0" w:color="auto"/>
        <w:bottom w:val="none" w:sz="0" w:space="0" w:color="auto"/>
        <w:right w:val="none" w:sz="0" w:space="0" w:color="auto"/>
      </w:divBdr>
    </w:div>
    <w:div w:id="1327201897">
      <w:bodyDiv w:val="1"/>
      <w:marLeft w:val="0"/>
      <w:marRight w:val="0"/>
      <w:marTop w:val="0"/>
      <w:marBottom w:val="0"/>
      <w:divBdr>
        <w:top w:val="none" w:sz="0" w:space="0" w:color="auto"/>
        <w:left w:val="none" w:sz="0" w:space="0" w:color="auto"/>
        <w:bottom w:val="none" w:sz="0" w:space="0" w:color="auto"/>
        <w:right w:val="none" w:sz="0" w:space="0" w:color="auto"/>
      </w:divBdr>
    </w:div>
    <w:div w:id="1505365556">
      <w:bodyDiv w:val="1"/>
      <w:marLeft w:val="0"/>
      <w:marRight w:val="0"/>
      <w:marTop w:val="0"/>
      <w:marBottom w:val="0"/>
      <w:divBdr>
        <w:top w:val="none" w:sz="0" w:space="0" w:color="auto"/>
        <w:left w:val="none" w:sz="0" w:space="0" w:color="auto"/>
        <w:bottom w:val="none" w:sz="0" w:space="0" w:color="auto"/>
        <w:right w:val="none" w:sz="0" w:space="0" w:color="auto"/>
      </w:divBdr>
    </w:div>
    <w:div w:id="1587572154">
      <w:bodyDiv w:val="1"/>
      <w:marLeft w:val="0"/>
      <w:marRight w:val="0"/>
      <w:marTop w:val="0"/>
      <w:marBottom w:val="0"/>
      <w:divBdr>
        <w:top w:val="none" w:sz="0" w:space="0" w:color="auto"/>
        <w:left w:val="none" w:sz="0" w:space="0" w:color="auto"/>
        <w:bottom w:val="none" w:sz="0" w:space="0" w:color="auto"/>
        <w:right w:val="none" w:sz="0" w:space="0" w:color="auto"/>
      </w:divBdr>
    </w:div>
    <w:div w:id="1635796974">
      <w:bodyDiv w:val="1"/>
      <w:marLeft w:val="0"/>
      <w:marRight w:val="0"/>
      <w:marTop w:val="0"/>
      <w:marBottom w:val="0"/>
      <w:divBdr>
        <w:top w:val="none" w:sz="0" w:space="0" w:color="auto"/>
        <w:left w:val="none" w:sz="0" w:space="0" w:color="auto"/>
        <w:bottom w:val="none" w:sz="0" w:space="0" w:color="auto"/>
        <w:right w:val="none" w:sz="0" w:space="0" w:color="auto"/>
      </w:divBdr>
    </w:div>
    <w:div w:id="1718696481">
      <w:bodyDiv w:val="1"/>
      <w:marLeft w:val="0"/>
      <w:marRight w:val="0"/>
      <w:marTop w:val="0"/>
      <w:marBottom w:val="0"/>
      <w:divBdr>
        <w:top w:val="none" w:sz="0" w:space="0" w:color="auto"/>
        <w:left w:val="none" w:sz="0" w:space="0" w:color="auto"/>
        <w:bottom w:val="none" w:sz="0" w:space="0" w:color="auto"/>
        <w:right w:val="none" w:sz="0" w:space="0" w:color="auto"/>
      </w:divBdr>
    </w:div>
    <w:div w:id="2042003160">
      <w:bodyDiv w:val="1"/>
      <w:marLeft w:val="0"/>
      <w:marRight w:val="0"/>
      <w:marTop w:val="0"/>
      <w:marBottom w:val="0"/>
      <w:divBdr>
        <w:top w:val="none" w:sz="0" w:space="0" w:color="auto"/>
        <w:left w:val="none" w:sz="0" w:space="0" w:color="auto"/>
        <w:bottom w:val="none" w:sz="0" w:space="0" w:color="auto"/>
        <w:right w:val="none" w:sz="0" w:space="0" w:color="auto"/>
      </w:divBdr>
    </w:div>
    <w:div w:id="211323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jwilhelm</dc:creator>
  <cp:keywords/>
  <dc:description/>
  <cp:lastModifiedBy>Wilhelm, Jess</cp:lastModifiedBy>
  <cp:revision>3</cp:revision>
  <dcterms:created xsi:type="dcterms:W3CDTF">2019-09-25T01:34:00Z</dcterms:created>
  <dcterms:modified xsi:type="dcterms:W3CDTF">2019-09-25T01:46:00Z</dcterms:modified>
</cp:coreProperties>
</file>