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9B10E" w14:textId="77777777" w:rsidR="00392AAD" w:rsidRDefault="00392AAD" w:rsidP="00392AAD">
      <w:pPr>
        <w:spacing w:line="360" w:lineRule="auto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392AAD">
        <w:rPr>
          <w:rFonts w:ascii="Times New Roman" w:hAnsi="Times New Roman" w:cs="Times New Roman"/>
          <w:color w:val="000000" w:themeColor="text1"/>
        </w:rPr>
        <w:t xml:space="preserve">Denburg </w:t>
      </w:r>
      <w:r>
        <w:rPr>
          <w:rFonts w:ascii="Times New Roman" w:hAnsi="Times New Roman" w:cs="Times New Roman"/>
          <w:color w:val="000000" w:themeColor="text1"/>
        </w:rPr>
        <w:t xml:space="preserve">AE </w:t>
      </w:r>
      <w:r w:rsidRPr="00392AAD">
        <w:rPr>
          <w:rFonts w:ascii="Times New Roman" w:hAnsi="Times New Roman" w:cs="Times New Roman"/>
          <w:color w:val="000000" w:themeColor="text1"/>
        </w:rPr>
        <w:t>et al.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86DA6">
        <w:rPr>
          <w:rFonts w:ascii="Times New Roman" w:hAnsi="Times New Roman" w:cs="Times New Roman"/>
          <w:color w:val="000000" w:themeColor="text1"/>
        </w:rPr>
        <w:t>Political priority and pathways to scale-up of childhood cancer care in five nations</w:t>
      </w:r>
    </w:p>
    <w:p w14:paraId="0124844D" w14:textId="40959ABC" w:rsidR="00392AAD" w:rsidRDefault="00392AAD" w:rsidP="00392AAD">
      <w:pPr>
        <w:spacing w:line="360" w:lineRule="auto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Supporting Information</w:t>
      </w:r>
    </w:p>
    <w:p w14:paraId="4F8A6866" w14:textId="498A6383" w:rsidR="00EF7D64" w:rsidRDefault="00EF7D64" w:rsidP="00392AAD">
      <w:pPr>
        <w:spacing w:line="360" w:lineRule="auto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S1 Table. </w:t>
      </w:r>
      <w:r>
        <w:rPr>
          <w:rFonts w:ascii="Times New Roman" w:hAnsi="Times New Roman" w:cs="Times New Roman"/>
          <w:color w:val="000000" w:themeColor="text1"/>
        </w:rPr>
        <w:t>Conceptual framework for analyzing factors determining the political priority of health issues</w:t>
      </w:r>
    </w:p>
    <w:tbl>
      <w:tblPr>
        <w:tblStyle w:val="GridTable4-Accent3"/>
        <w:tblW w:w="13887" w:type="dxa"/>
        <w:tblLook w:val="04A0" w:firstRow="1" w:lastRow="0" w:firstColumn="1" w:lastColumn="0" w:noHBand="0" w:noVBand="1"/>
      </w:tblPr>
      <w:tblGrid>
        <w:gridCol w:w="2550"/>
        <w:gridCol w:w="2690"/>
        <w:gridCol w:w="8647"/>
      </w:tblGrid>
      <w:tr w:rsidR="002A38AC" w:rsidRPr="00CC0F95" w14:paraId="2C587A19" w14:textId="77777777" w:rsidTr="00181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21E0EA6D" w14:textId="15C5A2AC" w:rsidR="00273A41" w:rsidRPr="00CC0F95" w:rsidRDefault="00273A41" w:rsidP="00181219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CC0F95">
              <w:rPr>
                <w:rFonts w:ascii="Times New Roman" w:hAnsi="Times New Roman" w:cs="Times New Roman"/>
                <w:color w:val="000000" w:themeColor="text1"/>
              </w:rPr>
              <w:t>Domain</w:t>
            </w:r>
          </w:p>
        </w:tc>
        <w:tc>
          <w:tcPr>
            <w:tcW w:w="2690" w:type="dxa"/>
          </w:tcPr>
          <w:p w14:paraId="4C8E1CAE" w14:textId="59FE5B4D" w:rsidR="00273A41" w:rsidRPr="00F21C1E" w:rsidRDefault="00273A41" w:rsidP="00181219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21C1E">
              <w:rPr>
                <w:rFonts w:ascii="Times New Roman" w:hAnsi="Times New Roman" w:cs="Times New Roman"/>
                <w:color w:val="000000" w:themeColor="text1"/>
              </w:rPr>
              <w:t>Description</w:t>
            </w:r>
          </w:p>
        </w:tc>
        <w:tc>
          <w:tcPr>
            <w:tcW w:w="8647" w:type="dxa"/>
          </w:tcPr>
          <w:p w14:paraId="02EF2B30" w14:textId="0E01895E" w:rsidR="00273A41" w:rsidRPr="00F21C1E" w:rsidRDefault="00273A41" w:rsidP="00181219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21C1E">
              <w:rPr>
                <w:rFonts w:ascii="Times New Roman" w:hAnsi="Times New Roman" w:cs="Times New Roman"/>
                <w:color w:val="000000" w:themeColor="text1"/>
              </w:rPr>
              <w:t>Key factors</w:t>
            </w:r>
          </w:p>
        </w:tc>
      </w:tr>
      <w:tr w:rsidR="002A38AC" w:rsidRPr="00CC0F95" w14:paraId="2E0DEDD5" w14:textId="77777777" w:rsidTr="0018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5950EA9F" w14:textId="5B4EDB17" w:rsidR="00273A41" w:rsidRPr="00CC0F95" w:rsidRDefault="00273A41" w:rsidP="00181219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CC0F95">
              <w:rPr>
                <w:rFonts w:ascii="Times New Roman" w:hAnsi="Times New Roman" w:cs="Times New Roman"/>
                <w:color w:val="000000" w:themeColor="text1"/>
              </w:rPr>
              <w:t>Political context</w:t>
            </w:r>
          </w:p>
        </w:tc>
        <w:tc>
          <w:tcPr>
            <w:tcW w:w="2690" w:type="dxa"/>
          </w:tcPr>
          <w:p w14:paraId="1045C8EE" w14:textId="732939B2" w:rsidR="00273A41" w:rsidRPr="00F21C1E" w:rsidRDefault="000C7B53" w:rsidP="00181219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21C1E">
              <w:rPr>
                <w:rFonts w:ascii="Times New Roman" w:hAnsi="Times New Roman" w:cs="Times New Roman"/>
                <w:color w:val="000000" w:themeColor="text1"/>
              </w:rPr>
              <w:t>The environments in which actors operate</w:t>
            </w:r>
          </w:p>
        </w:tc>
        <w:tc>
          <w:tcPr>
            <w:tcW w:w="8647" w:type="dxa"/>
          </w:tcPr>
          <w:p w14:paraId="03528F64" w14:textId="6D0FEA81" w:rsidR="00CC0F95" w:rsidRPr="00181219" w:rsidRDefault="00CC0F95" w:rsidP="00181219">
            <w:pPr>
              <w:pStyle w:val="p1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81219">
              <w:rPr>
                <w:rFonts w:ascii="Times New Roman" w:hAnsi="Times New Roman"/>
                <w:sz w:val="24"/>
                <w:szCs w:val="24"/>
              </w:rPr>
              <w:t>Policy windows: political moments when conditions align favorably for an issue, presenting opportunities for advocates to influence decision-makers</w:t>
            </w:r>
          </w:p>
          <w:p w14:paraId="51DB7C06" w14:textId="16A43739" w:rsidR="00CC0F95" w:rsidRPr="00181219" w:rsidRDefault="00B513AB" w:rsidP="00181219">
            <w:pPr>
              <w:pStyle w:val="p1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7508D">
              <w:rPr>
                <w:rFonts w:ascii="Times New Roman" w:hAnsi="Times New Roman"/>
                <w:sz w:val="24"/>
                <w:szCs w:val="24"/>
              </w:rPr>
              <w:t>Economic environment</w:t>
            </w:r>
            <w:r w:rsidR="00CC0F95" w:rsidRPr="00181219">
              <w:rPr>
                <w:rFonts w:ascii="Times New Roman" w:hAnsi="Times New Roman"/>
                <w:sz w:val="24"/>
                <w:szCs w:val="24"/>
              </w:rPr>
              <w:t xml:space="preserve">: the </w:t>
            </w:r>
            <w:r w:rsidR="0019429A" w:rsidRPr="0037508D">
              <w:rPr>
                <w:rFonts w:ascii="Times New Roman" w:hAnsi="Times New Roman"/>
                <w:sz w:val="24"/>
                <w:szCs w:val="24"/>
              </w:rPr>
              <w:t>nature</w:t>
            </w:r>
            <w:r w:rsidR="00CC0F95" w:rsidRPr="0018121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19429A" w:rsidRPr="0037508D">
              <w:rPr>
                <w:rFonts w:ascii="Times New Roman" w:hAnsi="Times New Roman"/>
                <w:sz w:val="24"/>
                <w:szCs w:val="24"/>
              </w:rPr>
              <w:t xml:space="preserve">resource generation and distribution </w:t>
            </w:r>
            <w:r w:rsidR="00CC0F95" w:rsidRPr="00181219">
              <w:rPr>
                <w:rFonts w:ascii="Times New Roman" w:hAnsi="Times New Roman"/>
                <w:sz w:val="24"/>
                <w:szCs w:val="24"/>
              </w:rPr>
              <w:t>for health initiatives</w:t>
            </w:r>
            <w:r w:rsidR="0019429A" w:rsidRPr="0037508D">
              <w:rPr>
                <w:rFonts w:ascii="Times New Roman" w:hAnsi="Times New Roman"/>
                <w:sz w:val="24"/>
                <w:szCs w:val="24"/>
              </w:rPr>
              <w:t xml:space="preserve"> in system context</w:t>
            </w:r>
            <w:r w:rsidR="00CC0F95" w:rsidRPr="00181219">
              <w:rPr>
                <w:rFonts w:ascii="Times New Roman" w:hAnsi="Times New Roman"/>
                <w:sz w:val="24"/>
                <w:szCs w:val="24"/>
              </w:rPr>
              <w:t xml:space="preserve">; the </w:t>
            </w:r>
            <w:r w:rsidRPr="0037508D">
              <w:rPr>
                <w:rFonts w:ascii="Times New Roman" w:hAnsi="Times New Roman"/>
                <w:sz w:val="24"/>
                <w:szCs w:val="24"/>
              </w:rPr>
              <w:t>role of, and interactions between, public and private spheres of health</w:t>
            </w:r>
            <w:r w:rsidR="0019429A" w:rsidRPr="0037508D">
              <w:rPr>
                <w:rFonts w:ascii="Times New Roman" w:hAnsi="Times New Roman"/>
                <w:sz w:val="24"/>
                <w:szCs w:val="24"/>
              </w:rPr>
              <w:t xml:space="preserve"> care</w:t>
            </w:r>
            <w:r w:rsidRPr="0037508D">
              <w:rPr>
                <w:rFonts w:ascii="Times New Roman" w:hAnsi="Times New Roman"/>
                <w:sz w:val="24"/>
                <w:szCs w:val="24"/>
              </w:rPr>
              <w:t xml:space="preserve"> financing</w:t>
            </w:r>
          </w:p>
          <w:p w14:paraId="603A0CE7" w14:textId="34E74FF6" w:rsidR="00273A41" w:rsidRPr="00181219" w:rsidRDefault="00B513AB" w:rsidP="00181219">
            <w:pPr>
              <w:pStyle w:val="p1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1219">
              <w:rPr>
                <w:rFonts w:ascii="Times New Roman" w:hAnsi="Times New Roman"/>
                <w:sz w:val="24"/>
                <w:szCs w:val="24"/>
              </w:rPr>
              <w:t>G</w:t>
            </w:r>
            <w:r w:rsidR="00CC0F95" w:rsidRPr="00181219">
              <w:rPr>
                <w:rFonts w:ascii="Times New Roman" w:hAnsi="Times New Roman"/>
                <w:sz w:val="24"/>
                <w:szCs w:val="24"/>
              </w:rPr>
              <w:t>overnance structure: the degree to which norms and institutions operating in a sector provide a platform for effective collective action</w:t>
            </w:r>
          </w:p>
        </w:tc>
      </w:tr>
      <w:tr w:rsidR="002A38AC" w:rsidRPr="00CC0F95" w14:paraId="55B6027D" w14:textId="77777777" w:rsidTr="00181219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6769DE24" w14:textId="2D68E198" w:rsidR="00273A41" w:rsidRPr="00CC0F95" w:rsidRDefault="00273A41" w:rsidP="00181219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CC0F95">
              <w:rPr>
                <w:rFonts w:ascii="Times New Roman" w:hAnsi="Times New Roman" w:cs="Times New Roman"/>
                <w:color w:val="000000" w:themeColor="text1"/>
              </w:rPr>
              <w:t>Actor power</w:t>
            </w:r>
          </w:p>
        </w:tc>
        <w:tc>
          <w:tcPr>
            <w:tcW w:w="2690" w:type="dxa"/>
          </w:tcPr>
          <w:p w14:paraId="637BFC25" w14:textId="0F975C7A" w:rsidR="00273A41" w:rsidRPr="00CC0F95" w:rsidRDefault="000C7B53" w:rsidP="0018121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C0F95">
              <w:rPr>
                <w:rFonts w:ascii="Times New Roman" w:hAnsi="Times New Roman" w:cs="Times New Roman"/>
                <w:color w:val="000000" w:themeColor="text1"/>
              </w:rPr>
              <w:t>The strength of individuals and institutions concerned with the issue</w:t>
            </w:r>
          </w:p>
        </w:tc>
        <w:tc>
          <w:tcPr>
            <w:tcW w:w="8647" w:type="dxa"/>
          </w:tcPr>
          <w:p w14:paraId="1574BC4C" w14:textId="73AA2660" w:rsidR="0037508D" w:rsidRPr="00181219" w:rsidRDefault="0037508D" w:rsidP="00181219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A2B"/>
              </w:rPr>
            </w:pPr>
            <w:r w:rsidRPr="00181219">
              <w:rPr>
                <w:rFonts w:ascii="Times New Roman" w:hAnsi="Times New Roman" w:cs="Times New Roman"/>
                <w:color w:val="2F2A2B"/>
              </w:rPr>
              <w:t>Policy community cohesion: the degree of coalescence among the network of indi</w:t>
            </w:r>
            <w:r w:rsidR="004F44A0" w:rsidRPr="00803B77">
              <w:rPr>
                <w:rFonts w:ascii="Times New Roman" w:hAnsi="Times New Roman" w:cs="Times New Roman"/>
                <w:color w:val="2F2A2B"/>
              </w:rPr>
              <w:t>viduals and organiz</w:t>
            </w:r>
            <w:r w:rsidRPr="00181219">
              <w:rPr>
                <w:rFonts w:ascii="Times New Roman" w:hAnsi="Times New Roman" w:cs="Times New Roman"/>
                <w:color w:val="2F2A2B"/>
              </w:rPr>
              <w:t xml:space="preserve">ations centrally involved with the issue </w:t>
            </w:r>
          </w:p>
          <w:p w14:paraId="55A1E724" w14:textId="4579CCC6" w:rsidR="0037508D" w:rsidRPr="00181219" w:rsidRDefault="0037508D" w:rsidP="00181219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A2B"/>
              </w:rPr>
            </w:pPr>
            <w:r w:rsidRPr="00181219">
              <w:rPr>
                <w:rFonts w:ascii="Times New Roman" w:hAnsi="Times New Roman" w:cs="Times New Roman"/>
                <w:color w:val="2F2A2B"/>
              </w:rPr>
              <w:t>Leadership: the presence of individuals capable of uniting the policy community and acknowledged as</w:t>
            </w:r>
            <w:r w:rsidRPr="00803B77">
              <w:rPr>
                <w:rFonts w:ascii="Times New Roman" w:hAnsi="Times New Roman" w:cs="Times New Roman"/>
                <w:color w:val="2F2A2B"/>
              </w:rPr>
              <w:t xml:space="preserve"> </w:t>
            </w:r>
            <w:r w:rsidRPr="00181219">
              <w:rPr>
                <w:rFonts w:ascii="Times New Roman" w:hAnsi="Times New Roman" w:cs="Times New Roman"/>
                <w:color w:val="2F2A2B"/>
              </w:rPr>
              <w:t>strong champions for the cause</w:t>
            </w:r>
          </w:p>
          <w:p w14:paraId="43B0A267" w14:textId="7566F66F" w:rsidR="0037508D" w:rsidRPr="00181219" w:rsidRDefault="0037508D" w:rsidP="00181219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A2B"/>
              </w:rPr>
            </w:pPr>
            <w:r w:rsidRPr="00181219">
              <w:rPr>
                <w:rFonts w:ascii="Times New Roman" w:hAnsi="Times New Roman" w:cs="Times New Roman"/>
                <w:color w:val="2F2A2B"/>
              </w:rPr>
              <w:t>Guiding institutions: the eff</w:t>
            </w:r>
            <w:r w:rsidR="00B10909" w:rsidRPr="00803B77">
              <w:rPr>
                <w:rFonts w:ascii="Times New Roman" w:hAnsi="Times New Roman" w:cs="Times New Roman"/>
                <w:color w:val="2F2A2B"/>
              </w:rPr>
              <w:t>ectiveness of organiz</w:t>
            </w:r>
            <w:r w:rsidRPr="00181219">
              <w:rPr>
                <w:rFonts w:ascii="Times New Roman" w:hAnsi="Times New Roman" w:cs="Times New Roman"/>
                <w:color w:val="2F2A2B"/>
              </w:rPr>
              <w:t>ations or coordinating mechanisms with a mandate to lead the initiative</w:t>
            </w:r>
          </w:p>
          <w:p w14:paraId="2684F4F4" w14:textId="39A03081" w:rsidR="00273A41" w:rsidRPr="00181219" w:rsidRDefault="00B10909" w:rsidP="00181219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A2B"/>
              </w:rPr>
            </w:pPr>
            <w:r w:rsidRPr="00803B77">
              <w:rPr>
                <w:rFonts w:ascii="Times New Roman" w:hAnsi="Times New Roman" w:cs="Times New Roman"/>
                <w:color w:val="2F2A2B"/>
              </w:rPr>
              <w:t>Civil society mobiliz</w:t>
            </w:r>
            <w:r w:rsidR="0037508D" w:rsidRPr="00181219">
              <w:rPr>
                <w:rFonts w:ascii="Times New Roman" w:hAnsi="Times New Roman" w:cs="Times New Roman"/>
                <w:color w:val="2F2A2B"/>
              </w:rPr>
              <w:t>ation: the ex</w:t>
            </w:r>
            <w:r w:rsidRPr="00803B77">
              <w:rPr>
                <w:rFonts w:ascii="Times New Roman" w:hAnsi="Times New Roman" w:cs="Times New Roman"/>
                <w:color w:val="2F2A2B"/>
              </w:rPr>
              <w:t>tent to which grassroots organizations have mobiliz</w:t>
            </w:r>
            <w:r w:rsidR="0037508D" w:rsidRPr="00181219">
              <w:rPr>
                <w:rFonts w:ascii="Times New Roman" w:hAnsi="Times New Roman" w:cs="Times New Roman"/>
                <w:color w:val="2F2A2B"/>
              </w:rPr>
              <w:t>ed to press national</w:t>
            </w:r>
            <w:r w:rsidRPr="00803B77">
              <w:rPr>
                <w:rFonts w:ascii="Times New Roman" w:hAnsi="Times New Roman" w:cs="Times New Roman"/>
                <w:color w:val="2F2A2B"/>
              </w:rPr>
              <w:t xml:space="preserve"> and international</w:t>
            </w:r>
            <w:r w:rsidR="0037508D" w:rsidRPr="00181219">
              <w:rPr>
                <w:rFonts w:ascii="Times New Roman" w:hAnsi="Times New Roman" w:cs="Times New Roman"/>
                <w:color w:val="2F2A2B"/>
              </w:rPr>
              <w:t xml:space="preserve"> political authorities to address the issue</w:t>
            </w:r>
          </w:p>
        </w:tc>
      </w:tr>
      <w:tr w:rsidR="002A38AC" w:rsidRPr="00CC0F95" w14:paraId="4A230314" w14:textId="77777777" w:rsidTr="0018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428A6B0C" w14:textId="2BA34EA0" w:rsidR="00273A41" w:rsidRPr="00CC0F95" w:rsidRDefault="00273A41" w:rsidP="00181219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CC0F95">
              <w:rPr>
                <w:rFonts w:ascii="Times New Roman" w:hAnsi="Times New Roman" w:cs="Times New Roman"/>
                <w:color w:val="000000" w:themeColor="text1"/>
              </w:rPr>
              <w:t>Ideas</w:t>
            </w:r>
          </w:p>
        </w:tc>
        <w:tc>
          <w:tcPr>
            <w:tcW w:w="2690" w:type="dxa"/>
          </w:tcPr>
          <w:p w14:paraId="53398BF1" w14:textId="1C062EB7" w:rsidR="00273A41" w:rsidRPr="00CC0F95" w:rsidRDefault="001A0522" w:rsidP="00181219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C0F95">
              <w:rPr>
                <w:rFonts w:ascii="Times New Roman" w:hAnsi="Times New Roman" w:cs="Times New Roman"/>
                <w:color w:val="000000" w:themeColor="text1"/>
              </w:rPr>
              <w:t>The ways in which those involved with the issue understand and portray it</w:t>
            </w:r>
          </w:p>
        </w:tc>
        <w:tc>
          <w:tcPr>
            <w:tcW w:w="8647" w:type="dxa"/>
          </w:tcPr>
          <w:p w14:paraId="6369C2ED" w14:textId="0FA5DDD4" w:rsidR="00803B77" w:rsidRPr="00181219" w:rsidRDefault="00803B77" w:rsidP="00181219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A2B"/>
              </w:rPr>
            </w:pPr>
            <w:r w:rsidRPr="00181219">
              <w:rPr>
                <w:rFonts w:ascii="Times New Roman" w:hAnsi="Times New Roman" w:cs="Times New Roman"/>
                <w:color w:val="2F2A2B"/>
              </w:rPr>
              <w:t>Internal frame: the degree to which the policy community agrees on the definition of, causes of, and solutions to the problem</w:t>
            </w:r>
          </w:p>
          <w:p w14:paraId="61BA7B8F" w14:textId="693BC1A4" w:rsidR="00273A41" w:rsidRPr="00181219" w:rsidRDefault="00803B77" w:rsidP="00181219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A2B"/>
              </w:rPr>
            </w:pPr>
            <w:r w:rsidRPr="00181219">
              <w:rPr>
                <w:rFonts w:ascii="Times New Roman" w:hAnsi="Times New Roman" w:cs="Times New Roman"/>
                <w:color w:val="2F2A2B"/>
              </w:rPr>
              <w:t>External frame: public portrayals of the issue in ways that resonate with external audiences, especially the political leaders who control resources</w:t>
            </w:r>
          </w:p>
        </w:tc>
      </w:tr>
      <w:tr w:rsidR="002A38AC" w:rsidRPr="00CC0F95" w14:paraId="25750821" w14:textId="77777777" w:rsidTr="00181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3C39DFD9" w14:textId="330C11C3" w:rsidR="00273A41" w:rsidRPr="00CC0F95" w:rsidRDefault="00273A41" w:rsidP="00181219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CC0F95">
              <w:rPr>
                <w:rFonts w:ascii="Times New Roman" w:hAnsi="Times New Roman" w:cs="Times New Roman"/>
                <w:color w:val="000000" w:themeColor="text1"/>
              </w:rPr>
              <w:t>Issue characteristics</w:t>
            </w:r>
          </w:p>
        </w:tc>
        <w:tc>
          <w:tcPr>
            <w:tcW w:w="2690" w:type="dxa"/>
          </w:tcPr>
          <w:p w14:paraId="134D498C" w14:textId="343AD44F" w:rsidR="00273A41" w:rsidRPr="00CC0F95" w:rsidRDefault="001A0522" w:rsidP="0018121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C0F95">
              <w:rPr>
                <w:rFonts w:ascii="Times New Roman" w:hAnsi="Times New Roman" w:cs="Times New Roman"/>
                <w:color w:val="000000" w:themeColor="text1"/>
              </w:rPr>
              <w:t>Features of the problem</w:t>
            </w:r>
          </w:p>
        </w:tc>
        <w:tc>
          <w:tcPr>
            <w:tcW w:w="8647" w:type="dxa"/>
          </w:tcPr>
          <w:p w14:paraId="5A53D296" w14:textId="34809030" w:rsidR="00803B77" w:rsidRPr="00181219" w:rsidRDefault="00803B77" w:rsidP="00181219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A2B"/>
              </w:rPr>
            </w:pPr>
            <w:r w:rsidRPr="00181219">
              <w:rPr>
                <w:rFonts w:ascii="Times New Roman" w:hAnsi="Times New Roman" w:cs="Times New Roman"/>
                <w:color w:val="2F2A2B"/>
              </w:rPr>
              <w:t>Credible indicators: clear measures that show the severity of the problem and that can be used to monitor progress</w:t>
            </w:r>
          </w:p>
          <w:p w14:paraId="32F5E0E5" w14:textId="43285296" w:rsidR="00803B77" w:rsidRPr="00181219" w:rsidRDefault="00803B77" w:rsidP="00181219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A2B"/>
              </w:rPr>
            </w:pPr>
            <w:r w:rsidRPr="00181219">
              <w:rPr>
                <w:rFonts w:ascii="Times New Roman" w:hAnsi="Times New Roman" w:cs="Times New Roman"/>
                <w:color w:val="2F2A2B"/>
              </w:rPr>
              <w:t>Severity: the size of the burden relative to other problems, as indicated by objective measures such as mortality levels</w:t>
            </w:r>
          </w:p>
          <w:p w14:paraId="170B3ECD" w14:textId="307BF398" w:rsidR="00273A41" w:rsidRPr="00181219" w:rsidRDefault="00803B77" w:rsidP="00181219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A2B"/>
              </w:rPr>
            </w:pPr>
            <w:r w:rsidRPr="00181219">
              <w:rPr>
                <w:rFonts w:ascii="Times New Roman" w:hAnsi="Times New Roman" w:cs="Times New Roman"/>
                <w:color w:val="2F2A2B"/>
              </w:rPr>
              <w:t>Effective interventions: the extent to which proposed means of addressing the problem are clearly explained,</w:t>
            </w:r>
            <w:r w:rsidR="000D1C81">
              <w:rPr>
                <w:rFonts w:ascii="Times New Roman" w:hAnsi="Times New Roman" w:cs="Times New Roman"/>
                <w:color w:val="2F2A2B"/>
              </w:rPr>
              <w:t xml:space="preserve"> </w:t>
            </w:r>
            <w:r w:rsidR="002A38AC" w:rsidRPr="002A38AC">
              <w:rPr>
                <w:rFonts w:ascii="Times New Roman" w:hAnsi="Times New Roman" w:cs="Times New Roman"/>
                <w:color w:val="2F2A2B"/>
              </w:rPr>
              <w:t>cost-</w:t>
            </w:r>
            <w:r w:rsidRPr="00181219">
              <w:rPr>
                <w:rFonts w:ascii="Times New Roman" w:hAnsi="Times New Roman" w:cs="Times New Roman"/>
                <w:color w:val="2F2A2B"/>
              </w:rPr>
              <w:t xml:space="preserve">effective, backed by scientific evidence, simple to implement, and </w:t>
            </w:r>
            <w:r w:rsidR="002A38AC">
              <w:rPr>
                <w:rFonts w:ascii="Times New Roman" w:hAnsi="Times New Roman" w:cs="Times New Roman"/>
                <w:color w:val="2F2A2B"/>
              </w:rPr>
              <w:t>affordable</w:t>
            </w:r>
          </w:p>
        </w:tc>
      </w:tr>
    </w:tbl>
    <w:p w14:paraId="091DFC27" w14:textId="031345AD" w:rsidR="007332BC" w:rsidRPr="005D1812" w:rsidRDefault="00BF55AF" w:rsidP="004F7882">
      <w:pPr>
        <w:spacing w:line="360" w:lineRule="auto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Modified from </w:t>
      </w:r>
      <w:proofErr w:type="spellStart"/>
      <w:r>
        <w:rPr>
          <w:rFonts w:ascii="Times New Roman" w:hAnsi="Times New Roman" w:cs="Times New Roman"/>
          <w:color w:val="000000" w:themeColor="text1"/>
        </w:rPr>
        <w:t>Shiffman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and Shah (2007)</w:t>
      </w:r>
      <w:r w:rsidR="001D2773" w:rsidRPr="00181219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3C191F" w:rsidRPr="00181219">
        <w:rPr>
          <w:rFonts w:ascii="Times New Roman" w:hAnsi="Times New Roman" w:cs="Times New Roman"/>
          <w:color w:val="000000" w:themeColor="text1"/>
          <w:vertAlign w:val="superscript"/>
        </w:rPr>
        <w:t>5</w:t>
      </w:r>
      <w:bookmarkStart w:id="0" w:name="_GoBack"/>
      <w:bookmarkEnd w:id="0"/>
    </w:p>
    <w:sectPr w:rsidR="007332BC" w:rsidRPr="005D1812" w:rsidSect="004F788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9BF"/>
    <w:multiLevelType w:val="multilevel"/>
    <w:tmpl w:val="07443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50D54"/>
    <w:multiLevelType w:val="hybridMultilevel"/>
    <w:tmpl w:val="E13C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4081"/>
    <w:multiLevelType w:val="hybridMultilevel"/>
    <w:tmpl w:val="8F90239A"/>
    <w:lvl w:ilvl="0" w:tplc="EC843DC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36827"/>
    <w:multiLevelType w:val="hybridMultilevel"/>
    <w:tmpl w:val="C66C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D7340"/>
    <w:multiLevelType w:val="hybridMultilevel"/>
    <w:tmpl w:val="80D2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00B9E"/>
    <w:multiLevelType w:val="hybridMultilevel"/>
    <w:tmpl w:val="DAA44438"/>
    <w:lvl w:ilvl="0" w:tplc="CBDAE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D1E49"/>
    <w:multiLevelType w:val="hybridMultilevel"/>
    <w:tmpl w:val="288CF7BE"/>
    <w:lvl w:ilvl="0" w:tplc="F51E065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F7102D"/>
    <w:multiLevelType w:val="hybridMultilevel"/>
    <w:tmpl w:val="5DE4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832A1"/>
    <w:multiLevelType w:val="hybridMultilevel"/>
    <w:tmpl w:val="3040650A"/>
    <w:lvl w:ilvl="0" w:tplc="6A38487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300F1A"/>
    <w:multiLevelType w:val="hybridMultilevel"/>
    <w:tmpl w:val="FE022490"/>
    <w:lvl w:ilvl="0" w:tplc="EC843DC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83CCC"/>
    <w:multiLevelType w:val="hybridMultilevel"/>
    <w:tmpl w:val="59E89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B213E"/>
    <w:multiLevelType w:val="hybridMultilevel"/>
    <w:tmpl w:val="DF88E0DC"/>
    <w:lvl w:ilvl="0" w:tplc="CBDAE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D0B60"/>
    <w:multiLevelType w:val="hybridMultilevel"/>
    <w:tmpl w:val="1BA4A7AC"/>
    <w:lvl w:ilvl="0" w:tplc="F51E065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BF63EA"/>
    <w:multiLevelType w:val="hybridMultilevel"/>
    <w:tmpl w:val="9BB60836"/>
    <w:lvl w:ilvl="0" w:tplc="CBDAE6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3673EC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534C32"/>
    <w:multiLevelType w:val="hybridMultilevel"/>
    <w:tmpl w:val="967CB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13A81"/>
    <w:multiLevelType w:val="multilevel"/>
    <w:tmpl w:val="40767C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CB601D"/>
    <w:multiLevelType w:val="hybridMultilevel"/>
    <w:tmpl w:val="C1EE7C6C"/>
    <w:lvl w:ilvl="0" w:tplc="6A38487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26FC0"/>
    <w:multiLevelType w:val="hybridMultilevel"/>
    <w:tmpl w:val="11789E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037FC"/>
    <w:multiLevelType w:val="hybridMultilevel"/>
    <w:tmpl w:val="FD24DA36"/>
    <w:lvl w:ilvl="0" w:tplc="D1EA8DB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5788C"/>
    <w:multiLevelType w:val="hybridMultilevel"/>
    <w:tmpl w:val="59E89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A76C7"/>
    <w:multiLevelType w:val="hybridMultilevel"/>
    <w:tmpl w:val="F91E89FE"/>
    <w:lvl w:ilvl="0" w:tplc="F51E065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05336C"/>
    <w:multiLevelType w:val="hybridMultilevel"/>
    <w:tmpl w:val="967CB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B6A8B"/>
    <w:multiLevelType w:val="hybridMultilevel"/>
    <w:tmpl w:val="967CB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97ECE"/>
    <w:multiLevelType w:val="hybridMultilevel"/>
    <w:tmpl w:val="21E4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83117"/>
    <w:multiLevelType w:val="hybridMultilevel"/>
    <w:tmpl w:val="53D8051A"/>
    <w:lvl w:ilvl="0" w:tplc="656C553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A5A073C0" w:tentative="1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 w:hint="default"/>
      </w:rPr>
    </w:lvl>
    <w:lvl w:ilvl="2" w:tplc="0952FBAA" w:tentative="1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3" w:tplc="4A7CC90A" w:tentative="1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Franklin Gothic Book" w:hAnsi="Franklin Gothic Book" w:hint="default"/>
      </w:rPr>
    </w:lvl>
    <w:lvl w:ilvl="4" w:tplc="01A223F4" w:tentative="1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Franklin Gothic Book" w:hAnsi="Franklin Gothic Book" w:hint="default"/>
      </w:rPr>
    </w:lvl>
    <w:lvl w:ilvl="5" w:tplc="C3FC1614" w:tentative="1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Franklin Gothic Book" w:hAnsi="Franklin Gothic Book" w:hint="default"/>
      </w:rPr>
    </w:lvl>
    <w:lvl w:ilvl="6" w:tplc="7082A4D0" w:tentative="1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Franklin Gothic Book" w:hAnsi="Franklin Gothic Book" w:hint="default"/>
      </w:rPr>
    </w:lvl>
    <w:lvl w:ilvl="7" w:tplc="355EB614" w:tentative="1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Franklin Gothic Book" w:hAnsi="Franklin Gothic Book" w:hint="default"/>
      </w:rPr>
    </w:lvl>
    <w:lvl w:ilvl="8" w:tplc="A43047BC" w:tentative="1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Franklin Gothic Book" w:hAnsi="Franklin Gothic Book" w:hint="default"/>
      </w:rPr>
    </w:lvl>
  </w:abstractNum>
  <w:abstractNum w:abstractNumId="25">
    <w:nsid w:val="6325613C"/>
    <w:multiLevelType w:val="hybridMultilevel"/>
    <w:tmpl w:val="2D9294FE"/>
    <w:lvl w:ilvl="0" w:tplc="EC843DC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E6976"/>
    <w:multiLevelType w:val="hybridMultilevel"/>
    <w:tmpl w:val="695EC7D8"/>
    <w:lvl w:ilvl="0" w:tplc="EC843DC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136C8"/>
    <w:multiLevelType w:val="hybridMultilevel"/>
    <w:tmpl w:val="9B14C7C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6FEB53D1"/>
    <w:multiLevelType w:val="hybridMultilevel"/>
    <w:tmpl w:val="7E0297E8"/>
    <w:lvl w:ilvl="0" w:tplc="CBDAE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17EE1"/>
    <w:multiLevelType w:val="hybridMultilevel"/>
    <w:tmpl w:val="83BA1AE2"/>
    <w:lvl w:ilvl="0" w:tplc="D1EA8DB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96EAC"/>
    <w:multiLevelType w:val="hybridMultilevel"/>
    <w:tmpl w:val="04243A0E"/>
    <w:lvl w:ilvl="0" w:tplc="F51E065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361811"/>
    <w:multiLevelType w:val="hybridMultilevel"/>
    <w:tmpl w:val="07443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D565A6"/>
    <w:multiLevelType w:val="hybridMultilevel"/>
    <w:tmpl w:val="967CB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9"/>
  </w:num>
  <w:num w:numId="4">
    <w:abstractNumId w:val="2"/>
  </w:num>
  <w:num w:numId="5">
    <w:abstractNumId w:val="18"/>
  </w:num>
  <w:num w:numId="6">
    <w:abstractNumId w:val="29"/>
  </w:num>
  <w:num w:numId="7">
    <w:abstractNumId w:val="14"/>
  </w:num>
  <w:num w:numId="8">
    <w:abstractNumId w:val="24"/>
  </w:num>
  <w:num w:numId="9">
    <w:abstractNumId w:val="32"/>
  </w:num>
  <w:num w:numId="10">
    <w:abstractNumId w:val="10"/>
  </w:num>
  <w:num w:numId="11">
    <w:abstractNumId w:val="21"/>
  </w:num>
  <w:num w:numId="12">
    <w:abstractNumId w:val="22"/>
  </w:num>
  <w:num w:numId="13">
    <w:abstractNumId w:val="19"/>
  </w:num>
  <w:num w:numId="14">
    <w:abstractNumId w:val="28"/>
  </w:num>
  <w:num w:numId="15">
    <w:abstractNumId w:val="11"/>
  </w:num>
  <w:num w:numId="16">
    <w:abstractNumId w:val="13"/>
  </w:num>
  <w:num w:numId="17">
    <w:abstractNumId w:val="5"/>
  </w:num>
  <w:num w:numId="18">
    <w:abstractNumId w:val="15"/>
  </w:num>
  <w:num w:numId="19">
    <w:abstractNumId w:val="17"/>
  </w:num>
  <w:num w:numId="20">
    <w:abstractNumId w:val="23"/>
  </w:num>
  <w:num w:numId="21">
    <w:abstractNumId w:val="1"/>
  </w:num>
  <w:num w:numId="22">
    <w:abstractNumId w:val="27"/>
  </w:num>
  <w:num w:numId="23">
    <w:abstractNumId w:val="7"/>
  </w:num>
  <w:num w:numId="24">
    <w:abstractNumId w:val="3"/>
  </w:num>
  <w:num w:numId="25">
    <w:abstractNumId w:val="4"/>
  </w:num>
  <w:num w:numId="26">
    <w:abstractNumId w:val="31"/>
  </w:num>
  <w:num w:numId="27">
    <w:abstractNumId w:val="0"/>
  </w:num>
  <w:num w:numId="28">
    <w:abstractNumId w:val="8"/>
  </w:num>
  <w:num w:numId="29">
    <w:abstractNumId w:val="16"/>
  </w:num>
  <w:num w:numId="30">
    <w:abstractNumId w:val="6"/>
  </w:num>
  <w:num w:numId="31">
    <w:abstractNumId w:val="30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AD"/>
    <w:rsid w:val="000A32DF"/>
    <w:rsid w:val="000C7B53"/>
    <w:rsid w:val="000D1C81"/>
    <w:rsid w:val="000E0CE3"/>
    <w:rsid w:val="0012118A"/>
    <w:rsid w:val="00181219"/>
    <w:rsid w:val="0019429A"/>
    <w:rsid w:val="001A0522"/>
    <w:rsid w:val="001D2773"/>
    <w:rsid w:val="002208D9"/>
    <w:rsid w:val="00273A41"/>
    <w:rsid w:val="00277A60"/>
    <w:rsid w:val="002A38AC"/>
    <w:rsid w:val="0037508D"/>
    <w:rsid w:val="00392AAD"/>
    <w:rsid w:val="003C191F"/>
    <w:rsid w:val="004F44A0"/>
    <w:rsid w:val="004F7882"/>
    <w:rsid w:val="005D1812"/>
    <w:rsid w:val="00724128"/>
    <w:rsid w:val="007332BC"/>
    <w:rsid w:val="00790A95"/>
    <w:rsid w:val="00803B77"/>
    <w:rsid w:val="00843613"/>
    <w:rsid w:val="008D144D"/>
    <w:rsid w:val="00945675"/>
    <w:rsid w:val="00A26FA8"/>
    <w:rsid w:val="00A479F6"/>
    <w:rsid w:val="00AD38D7"/>
    <w:rsid w:val="00B10909"/>
    <w:rsid w:val="00B513AB"/>
    <w:rsid w:val="00BF55AF"/>
    <w:rsid w:val="00CC0F95"/>
    <w:rsid w:val="00EF7D64"/>
    <w:rsid w:val="00F21C1E"/>
    <w:rsid w:val="00F9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C2E9"/>
  <w14:defaultImageDpi w14:val="32767"/>
  <w15:chartTrackingRefBased/>
  <w15:docId w15:val="{1D874B5A-51CE-8449-97EC-FEDA815E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2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392AA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92AAD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733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332BC"/>
    <w:pPr>
      <w:widowControl w:val="0"/>
    </w:pPr>
    <w:rPr>
      <w:rFonts w:ascii="Calibri" w:eastAsia="Calibri" w:hAnsi="Calibri" w:cs="Calibri"/>
      <w:color w:val="000000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7332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2BC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2B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BC"/>
    <w:rPr>
      <w:rFonts w:ascii="Times New Roman" w:hAnsi="Times New Roman" w:cs="Times New Roman"/>
      <w:sz w:val="18"/>
      <w:szCs w:val="18"/>
    </w:rPr>
  </w:style>
  <w:style w:type="table" w:styleId="GridTable4-Accent3">
    <w:name w:val="Grid Table 4 Accent 3"/>
    <w:basedOn w:val="TableNormal"/>
    <w:uiPriority w:val="49"/>
    <w:rsid w:val="00273A41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ap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  <w:caps/>
      </w:rPr>
    </w:tblStylePr>
    <w:tblStylePr w:type="lastCol">
      <w:rPr>
        <w:b/>
        <w:bCs/>
        <w:cap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1">
    <w:name w:val="p1"/>
    <w:basedOn w:val="Normal"/>
    <w:rsid w:val="00CC0F95"/>
    <w:rPr>
      <w:rFonts w:ascii="Helvetica" w:hAnsi="Helvetica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 Denburg</dc:creator>
  <cp:keywords/>
  <dc:description/>
  <cp:lastModifiedBy>Avram Denburg</cp:lastModifiedBy>
  <cp:revision>2</cp:revision>
  <dcterms:created xsi:type="dcterms:W3CDTF">2019-08-09T18:57:00Z</dcterms:created>
  <dcterms:modified xsi:type="dcterms:W3CDTF">2019-08-09T18:57:00Z</dcterms:modified>
</cp:coreProperties>
</file>