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C3F" w:rsidRDefault="00182C3F" w:rsidP="00182C3F">
      <w:pPr>
        <w:pStyle w:val="Heading1"/>
        <w:spacing w:line="360" w:lineRule="auto"/>
      </w:pPr>
      <w:bookmarkStart w:id="0" w:name="_Toc15394844"/>
      <w:bookmarkStart w:id="1" w:name="_Hlk15228217"/>
      <w:r>
        <w:t>Supplementary Table 6. Relationship between magnitude of HRR and other factors associated with more rapid discharge from hospital after</w:t>
      </w:r>
      <w:r w:rsidRPr="001A17AE">
        <w:rPr>
          <w:rFonts w:cs="Times New Roman"/>
        </w:rPr>
        <w:t xml:space="preserve"> surgery</w:t>
      </w:r>
      <w:r>
        <w:t>.</w:t>
      </w:r>
      <w:bookmarkEnd w:id="0"/>
    </w:p>
    <w:bookmarkEnd w:id="1"/>
    <w:p w:rsidR="00182C3F" w:rsidRPr="001A5821" w:rsidRDefault="00182C3F" w:rsidP="00182C3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color w:val="282828"/>
          <w:sz w:val="24"/>
          <w:szCs w:val="24"/>
        </w:rPr>
      </w:pPr>
      <w:r w:rsidRPr="00044DFC">
        <w:rPr>
          <w:rFonts w:ascii="Times New Roman" w:hAnsi="Times New Roman" w:cs="Times New Roman"/>
          <w:sz w:val="24"/>
          <w:szCs w:val="24"/>
        </w:rPr>
        <w:t xml:space="preserve">HRR was progressively independently associated with more POMS-defined morbidity within 5 days of surgery. </w:t>
      </w:r>
      <w:r w:rsidRPr="001A5821">
        <w:rPr>
          <w:rFonts w:ascii="Times New Roman" w:hAnsi="Times New Roman" w:cs="Times New Roman"/>
          <w:sz w:val="24"/>
          <w:szCs w:val="24"/>
        </w:rPr>
        <w:t>Reference is absence of condition, unless stated otherwise.</w:t>
      </w:r>
      <w:r w:rsidRPr="001A5821">
        <w:rPr>
          <w:rFonts w:ascii="Times New Roman" w:hAnsi="Times New Roman" w:cs="Times New Roman"/>
          <w:color w:val="282828"/>
          <w:sz w:val="24"/>
          <w:szCs w:val="24"/>
        </w:rPr>
        <w:t xml:space="preserve"> The default recoding scheme used for translating a categorical variable into a set of internal numeric variables was produced by comparing e</w:t>
      </w:r>
      <w:r w:rsidRPr="001A5821">
        <w:rPr>
          <w:rFonts w:ascii="Times New Roman" w:hAnsi="Times New Roman" w:cs="Times New Roman"/>
          <w:bCs/>
          <w:color w:val="282828"/>
          <w:sz w:val="24"/>
          <w:szCs w:val="24"/>
        </w:rPr>
        <w:t xml:space="preserve">ach categorical variable with the next variable in the dataset. For HRR, lower odds ratio refers to preceding category being less likely to remain in hospital). </w:t>
      </w:r>
      <w:r w:rsidRPr="001A5821">
        <w:rPr>
          <w:rFonts w:ascii="Times New Roman" w:hAnsi="Times New Roman" w:cs="Times New Roman"/>
          <w:sz w:val="24"/>
          <w:szCs w:val="24"/>
        </w:rPr>
        <w:t>Patients who died were right-censored as the largest length of stay.</w:t>
      </w:r>
    </w:p>
    <w:p w:rsidR="00182C3F" w:rsidRDefault="00182C3F" w:rsidP="00182C3F"/>
    <w:tbl>
      <w:tblPr>
        <w:tblW w:w="4949" w:type="pct"/>
        <w:tblLook w:val="04A0" w:firstRow="1" w:lastRow="0" w:firstColumn="1" w:lastColumn="0" w:noHBand="0" w:noVBand="1"/>
      </w:tblPr>
      <w:tblGrid>
        <w:gridCol w:w="4149"/>
        <w:gridCol w:w="856"/>
        <w:gridCol w:w="1606"/>
        <w:gridCol w:w="1469"/>
        <w:gridCol w:w="854"/>
      </w:tblGrid>
      <w:tr w:rsidR="00182C3F" w:rsidRPr="00614BEE" w:rsidTr="00B75BB2">
        <w:trPr>
          <w:trHeight w:val="288"/>
        </w:trPr>
        <w:tc>
          <w:tcPr>
            <w:tcW w:w="2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Independent Variable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OR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Lower 95%CI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Upper 95%CI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 value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0.560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Body-mass index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0.130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0.490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Heart rate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0.190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Cardiac history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Surgical procedure (first comparator: abdominal)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Orthopaedic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0.67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Urology/gynaecology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0.530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Vascular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0.150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Active malignancy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Diabetes mellitus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Heart rate recovery (first comparator: HRR&gt;19)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ind w:right="71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HRR:13-18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0.570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ind w:right="71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HRR:7-12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0.040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2C3F" w:rsidRPr="00614BEE" w:rsidRDefault="00182C3F" w:rsidP="00B75BB2">
            <w:pPr>
              <w:spacing w:after="0" w:line="276" w:lineRule="auto"/>
              <w:ind w:right="71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HRR:&lt;6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1.12</w:t>
            </w:r>
          </w:p>
        </w:tc>
        <w:tc>
          <w:tcPr>
            <w:tcW w:w="8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8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1.25</w:t>
            </w:r>
          </w:p>
        </w:tc>
        <w:tc>
          <w:tcPr>
            <w:tcW w:w="4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  <w:tr w:rsidR="00182C3F" w:rsidRPr="00614BEE" w:rsidTr="00B75BB2">
        <w:trPr>
          <w:trHeight w:val="288"/>
        </w:trPr>
        <w:tc>
          <w:tcPr>
            <w:tcW w:w="2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Postoperative morbidity within 5 days of surgery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2.81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C3F" w:rsidRPr="00614BEE" w:rsidRDefault="00182C3F" w:rsidP="00B75B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4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&lt;0.001</w:t>
            </w:r>
          </w:p>
        </w:tc>
      </w:tr>
    </w:tbl>
    <w:p w:rsidR="00A40EA7" w:rsidRDefault="00A40EA7">
      <w:bookmarkStart w:id="2" w:name="_GoBack"/>
      <w:bookmarkEnd w:id="2"/>
    </w:p>
    <w:sectPr w:rsidR="00A4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3F"/>
    <w:rsid w:val="00182C3F"/>
    <w:rsid w:val="00856DB4"/>
    <w:rsid w:val="00A227F2"/>
    <w:rsid w:val="00A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B8616-A1F6-4D00-9480-392AAFDA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3F"/>
  </w:style>
  <w:style w:type="paragraph" w:styleId="Heading1">
    <w:name w:val="heading 1"/>
    <w:basedOn w:val="Normal"/>
    <w:next w:val="Normal"/>
    <w:link w:val="Heading1Char"/>
    <w:uiPriority w:val="9"/>
    <w:qFormat/>
    <w:rsid w:val="00182C3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2C3F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Ackland</dc:creator>
  <cp:keywords/>
  <dc:description/>
  <cp:lastModifiedBy>Gareth Ackland</cp:lastModifiedBy>
  <cp:revision>1</cp:revision>
  <dcterms:created xsi:type="dcterms:W3CDTF">2019-08-07T15:11:00Z</dcterms:created>
  <dcterms:modified xsi:type="dcterms:W3CDTF">2019-08-07T15:11:00Z</dcterms:modified>
</cp:coreProperties>
</file>