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6C" w:rsidRDefault="00D9656C" w:rsidP="00D9656C">
      <w:pPr>
        <w:rPr>
          <w:b/>
        </w:rPr>
      </w:pPr>
      <w:r>
        <w:rPr>
          <w:b/>
        </w:rPr>
        <w:t>S4 Table</w:t>
      </w:r>
      <w:bookmarkStart w:id="0" w:name="_GoBack"/>
      <w:bookmarkEnd w:id="0"/>
      <w:r>
        <w:rPr>
          <w:b/>
        </w:rPr>
        <w:t>.</w:t>
      </w:r>
      <w:r w:rsidRPr="00CC7972">
        <w:rPr>
          <w:b/>
        </w:rPr>
        <w:t xml:space="preserve"> </w:t>
      </w:r>
      <w:r>
        <w:rPr>
          <w:b/>
        </w:rPr>
        <w:t>Case fatality rate (CFR)</w:t>
      </w:r>
      <w:r>
        <w:rPr>
          <w:b/>
          <w:vertAlign w:val="superscript"/>
        </w:rPr>
        <w:t>a</w:t>
      </w:r>
      <w:r>
        <w:rPr>
          <w:b/>
        </w:rPr>
        <w:t xml:space="preserve"> and hazard ratio (HR) resulting</w:t>
      </w:r>
      <w:r w:rsidRPr="00CC7972">
        <w:rPr>
          <w:b/>
        </w:rPr>
        <w:t xml:space="preserve"> from Cox proportional hazard regression models</w:t>
      </w:r>
      <w:r w:rsidRPr="00CC7972">
        <w:rPr>
          <w:b/>
          <w:vertAlign w:val="superscript"/>
        </w:rPr>
        <w:t xml:space="preserve"> </w:t>
      </w:r>
      <w:r>
        <w:rPr>
          <w:b/>
          <w:vertAlign w:val="superscript"/>
        </w:rPr>
        <w:t>b</w:t>
      </w:r>
      <w:r w:rsidRPr="00CC7972">
        <w:rPr>
          <w:b/>
        </w:rPr>
        <w:t xml:space="preserve"> according to </w:t>
      </w:r>
      <w:r>
        <w:rPr>
          <w:b/>
        </w:rPr>
        <w:t>stunting status</w:t>
      </w:r>
    </w:p>
    <w:tbl>
      <w:tblPr>
        <w:tblStyle w:val="LightShading1"/>
        <w:tblW w:w="1233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757"/>
        <w:gridCol w:w="850"/>
        <w:gridCol w:w="992"/>
        <w:gridCol w:w="567"/>
        <w:gridCol w:w="993"/>
        <w:gridCol w:w="850"/>
        <w:gridCol w:w="851"/>
        <w:gridCol w:w="992"/>
        <w:gridCol w:w="567"/>
        <w:gridCol w:w="1134"/>
        <w:gridCol w:w="709"/>
        <w:gridCol w:w="1134"/>
      </w:tblGrid>
      <w:tr w:rsidR="00D9656C" w:rsidRPr="00CC7972" w:rsidTr="0047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Stunted (HAZ &lt;-2 Z-scores)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Not Stunted (HAZ ≥-2 Z-scores)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56C" w:rsidRDefault="00D9656C" w:rsidP="0047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656C" w:rsidRDefault="00D9656C" w:rsidP="0047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Person time</w:t>
            </w:r>
            <w:r w:rsidRPr="00A13711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deaths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 rate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HR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95% 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 xml:space="preserve">Person </w:t>
            </w:r>
            <w:proofErr w:type="spellStart"/>
            <w:r w:rsidRPr="00A13711">
              <w:rPr>
                <w:sz w:val="18"/>
                <w:szCs w:val="18"/>
              </w:rPr>
              <w:t>time</w:t>
            </w:r>
            <w:r>
              <w:rPr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deaths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Mortality rate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13711">
              <w:rPr>
                <w:sz w:val="18"/>
                <w:szCs w:val="18"/>
              </w:rPr>
              <w:t>95% CI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Rate ratio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95% CI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sz w:val="18"/>
                <w:szCs w:val="18"/>
              </w:rPr>
            </w:pPr>
            <w:r w:rsidRPr="00A13711">
              <w:rPr>
                <w:rFonts w:cstheme="minorHAnsi"/>
                <w:sz w:val="18"/>
                <w:szCs w:val="18"/>
              </w:rPr>
              <w:t xml:space="preserve">MUAC, mm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56C" w:rsidRPr="00F666CF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56C" w:rsidRPr="00A13711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≥135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33853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45476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D61E2">
              <w:rPr>
                <w:b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8"/>
              </w:rPr>
            </w:pPr>
            <w:r w:rsidRPr="009D61E2">
              <w:rPr>
                <w:rFonts w:ascii="Calibri" w:hAnsi="Calibri"/>
                <w:color w:val="000000"/>
                <w:sz w:val="18"/>
              </w:rPr>
              <w:t>0.60, 0.96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&lt;135 and ≥125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22157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1.95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1.46, 2.59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15532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1.48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1.12, 1.95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D61E2"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9D61E2">
              <w:rPr>
                <w:rFonts w:ascii="Calibri" w:hAnsi="Calibri"/>
                <w:color w:val="000000"/>
                <w:sz w:val="18"/>
              </w:rPr>
              <w:t>0.73, 1.34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&lt;125 and ≥115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12987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3.21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2.37, 4.36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6229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2.93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2.31, 4.03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D61E2">
              <w:rPr>
                <w:b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9D61E2">
              <w:rPr>
                <w:rFonts w:ascii="Calibri" w:hAnsi="Calibri"/>
                <w:color w:val="000000"/>
                <w:sz w:val="18"/>
              </w:rPr>
              <w:t>0.61, 1.20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&lt;115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5864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1.71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7.18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5.20, 9.91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4.71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2.73, 8.15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D61E2">
              <w:rPr>
                <w:b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9D61E2">
              <w:rPr>
                <w:rFonts w:ascii="Calibri" w:hAnsi="Calibri"/>
                <w:color w:val="000000"/>
                <w:sz w:val="18"/>
              </w:rPr>
              <w:t>0.85, 2.37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sz w:val="18"/>
                <w:szCs w:val="18"/>
              </w:rPr>
            </w:pPr>
            <w:r w:rsidRPr="00A13711">
              <w:rPr>
                <w:rFonts w:cstheme="minorHAnsi"/>
                <w:sz w:val="18"/>
                <w:szCs w:val="18"/>
              </w:rPr>
              <w:t xml:space="preserve">WHZ 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 xml:space="preserve">≥-1 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45904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48679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61E2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D61E2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D61E2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D61E2">
              <w:rPr>
                <w:b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9D61E2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 w:rsidRPr="009D61E2">
              <w:rPr>
                <w:rFonts w:ascii="Calibri" w:hAnsi="Calibri"/>
                <w:color w:val="000000"/>
                <w:sz w:val="18"/>
              </w:rPr>
              <w:t>0.67, 1.01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color w:val="auto"/>
                <w:sz w:val="18"/>
                <w:szCs w:val="18"/>
              </w:rPr>
              <w:t>&lt;-1 and ≥-2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18900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1.65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1.29, 2.11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14878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1.31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1.02, 1.68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76</w:t>
            </w:r>
            <w:r>
              <w:rPr>
                <w:rFonts w:ascii="Calibri" w:hAnsi="Calibri"/>
                <w:color w:val="000000"/>
                <w:sz w:val="18"/>
              </w:rPr>
              <w:t>, 1.37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color w:val="auto"/>
                <w:sz w:val="18"/>
                <w:szCs w:val="18"/>
              </w:rPr>
              <w:t>&lt;-2 and ≥-3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7232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3.10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2.32, 4.14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4471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1.73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1.17, 2.56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1.</w:t>
            </w:r>
            <w:r w:rsidRPr="00CA59ED">
              <w:rPr>
                <w:rFonts w:ascii="Calibri" w:hAnsi="Calibri"/>
                <w:color w:val="000000"/>
                <w:sz w:val="18"/>
              </w:rPr>
              <w:t>06</w:t>
            </w:r>
            <w:r>
              <w:rPr>
                <w:rFonts w:ascii="Calibri" w:hAnsi="Calibri"/>
                <w:color w:val="000000"/>
                <w:sz w:val="18"/>
              </w:rPr>
              <w:t>, 2.49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color w:val="auto"/>
                <w:sz w:val="18"/>
                <w:szCs w:val="18"/>
              </w:rPr>
              <w:t>&lt;-3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2825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2.16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6.27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4.51, 8.73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5.13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3.30, 7.96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46</w:t>
            </w:r>
            <w:r>
              <w:rPr>
                <w:rFonts w:ascii="Calibri" w:hAnsi="Calibri"/>
                <w:color w:val="000000"/>
                <w:sz w:val="18"/>
              </w:rPr>
              <w:t>, 1.35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color w:val="auto"/>
                <w:sz w:val="18"/>
                <w:szCs w:val="18"/>
              </w:rPr>
              <w:t>SAM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color w:val="auto"/>
                <w:sz w:val="18"/>
                <w:szCs w:val="18"/>
              </w:rPr>
              <w:t xml:space="preserve">MUAC, mm 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color w:val="auto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color w:val="auto"/>
                <w:sz w:val="18"/>
                <w:szCs w:val="18"/>
              </w:rPr>
              <w:t>MUAC ≥115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68998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67239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79</w:t>
            </w:r>
            <w:r>
              <w:rPr>
                <w:rFonts w:ascii="Calibri" w:hAnsi="Calibri"/>
                <w:color w:val="000000"/>
                <w:sz w:val="18"/>
              </w:rPr>
              <w:t>, 1.08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MUAC &lt;115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5864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1.71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3.88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3.00, 5.01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3.29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1.92, 5.63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85</w:t>
            </w:r>
            <w:r>
              <w:rPr>
                <w:rFonts w:ascii="Calibri" w:hAnsi="Calibri"/>
                <w:color w:val="000000"/>
                <w:sz w:val="18"/>
              </w:rPr>
              <w:t>, 2.37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sz w:val="18"/>
                <w:szCs w:val="18"/>
              </w:rPr>
            </w:pPr>
            <w:r w:rsidRPr="00A13711">
              <w:rPr>
                <w:rFonts w:cstheme="minorHAnsi"/>
                <w:sz w:val="18"/>
                <w:szCs w:val="18"/>
              </w:rPr>
              <w:t xml:space="preserve">WHZ 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WHZ ≥-3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72038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68030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87</w:t>
            </w:r>
            <w:r>
              <w:rPr>
                <w:rFonts w:ascii="Calibri" w:hAnsi="Calibri"/>
                <w:color w:val="000000"/>
                <w:sz w:val="18"/>
              </w:rPr>
              <w:t>, 1.18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WHZ &lt;-3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2825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2.16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4.21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3.11, 5.69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4.57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2.96, 7.04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46</w:t>
            </w:r>
            <w:r>
              <w:rPr>
                <w:rFonts w:ascii="Calibri" w:hAnsi="Calibri"/>
                <w:color w:val="000000"/>
                <w:sz w:val="18"/>
              </w:rPr>
              <w:t>, 1.35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sz w:val="18"/>
                <w:szCs w:val="18"/>
              </w:rPr>
            </w:pPr>
            <w:r w:rsidRPr="00A13711">
              <w:rPr>
                <w:rFonts w:cstheme="minorHAnsi"/>
                <w:sz w:val="18"/>
                <w:szCs w:val="18"/>
              </w:rPr>
              <w:t>combination MUAC, WHZ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MUAC ≥115 / WHZ ≥-3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68091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66792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tabs>
                <w:tab w:val="left" w:pos="9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79</w:t>
            </w:r>
            <w:r>
              <w:rPr>
                <w:rFonts w:ascii="Calibri" w:hAnsi="Calibri"/>
                <w:color w:val="000000"/>
                <w:sz w:val="18"/>
              </w:rPr>
              <w:t>, 1.09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MUAC &lt;115 / WHZ ≥-3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3947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2.87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2.05, 4.03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2.00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0.93, 4.33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89</w:t>
            </w:r>
            <w:r>
              <w:rPr>
                <w:rFonts w:ascii="Calibri" w:hAnsi="Calibri"/>
                <w:color w:val="000000"/>
                <w:sz w:val="18"/>
              </w:rPr>
              <w:t>, 3.98</w:t>
            </w:r>
          </w:p>
        </w:tc>
      </w:tr>
      <w:tr w:rsidR="00D9656C" w:rsidRPr="00CC7972" w:rsidTr="00471A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rFonts w:cstheme="minorHAnsi"/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MUAC ≥115 / WHZ &lt;-3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907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2.24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1.21, 4.15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3.41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1.97, 5.88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21</w:t>
            </w:r>
            <w:r>
              <w:rPr>
                <w:rFonts w:ascii="Calibri" w:hAnsi="Calibri"/>
                <w:color w:val="000000"/>
                <w:sz w:val="18"/>
              </w:rPr>
              <w:t>, 1.44</w:t>
            </w:r>
          </w:p>
        </w:tc>
      </w:tr>
      <w:tr w:rsidR="00D9656C" w:rsidRPr="00CC7972" w:rsidTr="0047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6C" w:rsidRPr="00A13711" w:rsidRDefault="00D9656C" w:rsidP="00471AF9">
            <w:pPr>
              <w:rPr>
                <w:b w:val="0"/>
                <w:sz w:val="18"/>
                <w:szCs w:val="18"/>
              </w:rPr>
            </w:pPr>
            <w:r w:rsidRPr="00A13711">
              <w:rPr>
                <w:rFonts w:cstheme="minorHAnsi"/>
                <w:b w:val="0"/>
                <w:sz w:val="18"/>
                <w:szCs w:val="18"/>
              </w:rPr>
              <w:t>MUAC &lt;115 / WHZ &lt;-3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1917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2.71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D36C25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36C25">
              <w:rPr>
                <w:b/>
                <w:sz w:val="18"/>
                <w:szCs w:val="18"/>
              </w:rPr>
              <w:t>5.76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4.07, 8.15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A59ED">
              <w:rPr>
                <w:color w:val="000000"/>
                <w:sz w:val="18"/>
                <w:szCs w:val="18"/>
              </w:rPr>
              <w:t>5.23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59ED">
              <w:rPr>
                <w:b/>
                <w:sz w:val="18"/>
                <w:szCs w:val="18"/>
              </w:rPr>
              <w:t>7.18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59ED">
              <w:rPr>
                <w:sz w:val="18"/>
                <w:szCs w:val="18"/>
              </w:rPr>
              <w:t>3.64, 14.18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CA59ED">
              <w:rPr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6C" w:rsidRPr="00CA59ED" w:rsidRDefault="00D9656C" w:rsidP="0047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0.</w:t>
            </w:r>
            <w:r w:rsidRPr="00CA59ED">
              <w:rPr>
                <w:rFonts w:ascii="Calibri" w:hAnsi="Calibri"/>
                <w:color w:val="000000"/>
                <w:sz w:val="18"/>
              </w:rPr>
              <w:t>26</w:t>
            </w:r>
            <w:r>
              <w:rPr>
                <w:rFonts w:ascii="Calibri" w:hAnsi="Calibri"/>
                <w:color w:val="000000"/>
                <w:sz w:val="18"/>
              </w:rPr>
              <w:t>, 1.05</w:t>
            </w:r>
          </w:p>
        </w:tc>
      </w:tr>
    </w:tbl>
    <w:p w:rsidR="00D9656C" w:rsidRPr="003A6D1C" w:rsidRDefault="00D9656C" w:rsidP="00D9656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A6D1C">
        <w:rPr>
          <w:sz w:val="20"/>
          <w:szCs w:val="20"/>
          <w:vertAlign w:val="superscript"/>
        </w:rPr>
        <w:t>a</w:t>
      </w:r>
      <w:proofErr w:type="spellEnd"/>
      <w:r w:rsidRPr="003A6D1C">
        <w:rPr>
          <w:sz w:val="20"/>
          <w:szCs w:val="20"/>
        </w:rPr>
        <w:t xml:space="preserve"> The date of death was ascertained at the end of the observation period which had a median length of 4 months (IQR 3-5 months); the CFR is expressed as number of death per 100 child-months</w:t>
      </w:r>
    </w:p>
    <w:p w:rsidR="00D9656C" w:rsidRPr="003A6D1C" w:rsidRDefault="00D9656C" w:rsidP="00D9656C">
      <w:pPr>
        <w:spacing w:after="0" w:line="240" w:lineRule="auto"/>
        <w:rPr>
          <w:sz w:val="20"/>
          <w:szCs w:val="20"/>
        </w:rPr>
      </w:pPr>
      <w:r w:rsidRPr="003A6D1C">
        <w:rPr>
          <w:sz w:val="20"/>
          <w:szCs w:val="20"/>
          <w:vertAlign w:val="superscript"/>
        </w:rPr>
        <w:t>b</w:t>
      </w:r>
      <w:r w:rsidRPr="003A6D1C">
        <w:rPr>
          <w:sz w:val="20"/>
          <w:szCs w:val="20"/>
        </w:rPr>
        <w:t xml:space="preserve"> Cox PH </w:t>
      </w:r>
      <w:proofErr w:type="spellStart"/>
      <w:r w:rsidRPr="003A6D1C">
        <w:rPr>
          <w:sz w:val="20"/>
          <w:szCs w:val="20"/>
        </w:rPr>
        <w:t>bivariable</w:t>
      </w:r>
      <w:proofErr w:type="spellEnd"/>
      <w:r w:rsidRPr="003A6D1C">
        <w:rPr>
          <w:sz w:val="20"/>
          <w:szCs w:val="20"/>
        </w:rPr>
        <w:t xml:space="preserve"> models with child’s age as time scale, stratified on stunting status (below 2 Z-scores or 2 Z-scores and above), account for repeated measurements for each child and the study site</w:t>
      </w:r>
    </w:p>
    <w:p w:rsidR="002D36B1" w:rsidRPr="00D9656C" w:rsidRDefault="00D9656C" w:rsidP="00D9656C">
      <w:pPr>
        <w:spacing w:after="0" w:line="240" w:lineRule="auto"/>
        <w:rPr>
          <w:sz w:val="20"/>
          <w:szCs w:val="20"/>
        </w:rPr>
      </w:pPr>
      <w:r w:rsidRPr="003A6D1C">
        <w:rPr>
          <w:sz w:val="20"/>
          <w:szCs w:val="20"/>
          <w:vertAlign w:val="superscript"/>
        </w:rPr>
        <w:t xml:space="preserve">c </w:t>
      </w:r>
      <w:r w:rsidRPr="003A6D1C">
        <w:rPr>
          <w:sz w:val="20"/>
          <w:szCs w:val="20"/>
        </w:rPr>
        <w:t>time contributed measured as child-months</w:t>
      </w:r>
    </w:p>
    <w:sectPr w:rsidR="002D36B1" w:rsidRPr="00D9656C" w:rsidSect="00D9656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6C"/>
    <w:rsid w:val="002D36B1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8ACB"/>
  <w15:chartTrackingRefBased/>
  <w15:docId w15:val="{DB51145A-0402-4D0C-A79A-53EA10E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LightShading1">
    <w:name w:val="Light Shading1"/>
    <w:basedOn w:val="Vanligtabell"/>
    <w:uiPriority w:val="60"/>
    <w:rsid w:val="00D9656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BA2E0AAB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Schwinger</dc:creator>
  <cp:keywords/>
  <dc:description/>
  <cp:lastModifiedBy>Catherine Schwinger</cp:lastModifiedBy>
  <cp:revision>1</cp:revision>
  <dcterms:created xsi:type="dcterms:W3CDTF">2019-07-18T09:34:00Z</dcterms:created>
  <dcterms:modified xsi:type="dcterms:W3CDTF">2019-07-18T09:35:00Z</dcterms:modified>
</cp:coreProperties>
</file>