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0E" w:rsidRPr="00C702BB" w:rsidRDefault="00D1010E" w:rsidP="00D1010E">
      <w:pPr>
        <w:spacing w:line="480" w:lineRule="auto"/>
        <w:jc w:val="both"/>
        <w:rPr>
          <w:rFonts w:ascii="Arial" w:hAnsi="Arial" w:cs="Arial"/>
          <w:b/>
          <w:sz w:val="22"/>
          <w:szCs w:val="22"/>
        </w:rPr>
      </w:pPr>
      <w:r w:rsidRPr="00C702BB">
        <w:rPr>
          <w:rFonts w:ascii="Arial" w:hAnsi="Arial" w:cs="Arial"/>
          <w:b/>
          <w:sz w:val="22"/>
          <w:szCs w:val="22"/>
        </w:rPr>
        <w:t>SUPPLEMENTAL INFORMATION</w:t>
      </w:r>
    </w:p>
    <w:p w:rsidR="00D1010E" w:rsidRPr="00C702BB" w:rsidRDefault="00D1010E" w:rsidP="00D1010E">
      <w:pPr>
        <w:spacing w:line="480" w:lineRule="auto"/>
        <w:jc w:val="both"/>
        <w:rPr>
          <w:rFonts w:ascii="Arial" w:hAnsi="Arial" w:cs="Arial"/>
          <w:b/>
          <w:sz w:val="22"/>
          <w:szCs w:val="22"/>
        </w:rPr>
      </w:pPr>
      <w:r w:rsidRPr="00C702BB">
        <w:rPr>
          <w:rFonts w:ascii="Arial" w:hAnsi="Arial" w:cs="Arial"/>
          <w:b/>
          <w:sz w:val="22"/>
          <w:szCs w:val="22"/>
        </w:rPr>
        <w:t>MATERIALS AND METHODS</w:t>
      </w:r>
    </w:p>
    <w:p w:rsidR="00D1010E" w:rsidRDefault="00D1010E" w:rsidP="00D1010E">
      <w:pPr>
        <w:widowControl w:val="0"/>
        <w:autoSpaceDE w:val="0"/>
        <w:autoSpaceDN w:val="0"/>
        <w:adjustRightInd w:val="0"/>
        <w:spacing w:after="240" w:line="480" w:lineRule="auto"/>
        <w:jc w:val="both"/>
        <w:rPr>
          <w:rFonts w:ascii="Arial" w:hAnsi="Arial" w:cs="Arial"/>
          <w:sz w:val="22"/>
          <w:szCs w:val="22"/>
        </w:rPr>
      </w:pPr>
      <w:r w:rsidRPr="00C702BB">
        <w:rPr>
          <w:rFonts w:ascii="Arial" w:hAnsi="Arial" w:cs="Arial"/>
          <w:sz w:val="22"/>
          <w:szCs w:val="22"/>
        </w:rPr>
        <w:t xml:space="preserve">SAXS data were collected at the Advanced Light Source 12.3.1 beamline (SIBYLS). The energy was 11 keV and the sample-to-detector distance was 1.5 m, resulting in scattering vectors, </w:t>
      </w:r>
      <w:r w:rsidRPr="00C702BB">
        <w:rPr>
          <w:rFonts w:ascii="Arial" w:hAnsi="Arial" w:cs="Arial"/>
          <w:i/>
          <w:iCs/>
          <w:sz w:val="22"/>
          <w:szCs w:val="22"/>
        </w:rPr>
        <w:t>q</w:t>
      </w:r>
      <w:r w:rsidRPr="00C702BB">
        <w:rPr>
          <w:rFonts w:ascii="Arial" w:hAnsi="Arial" w:cs="Arial"/>
          <w:sz w:val="22"/>
          <w:szCs w:val="22"/>
        </w:rPr>
        <w:t>, ranging from 0.01 to 0.5 Å</w:t>
      </w:r>
      <w:r w:rsidRPr="00C702BB">
        <w:rPr>
          <w:rFonts w:ascii="Arial" w:hAnsi="Arial" w:cs="Arial"/>
          <w:position w:val="10"/>
          <w:sz w:val="22"/>
          <w:szCs w:val="22"/>
          <w:vertAlign w:val="subscript"/>
        </w:rPr>
        <w:t>-1</w:t>
      </w:r>
      <w:r w:rsidRPr="00C702BB">
        <w:rPr>
          <w:rFonts w:ascii="Arial" w:hAnsi="Arial" w:cs="Arial"/>
          <w:position w:val="10"/>
          <w:sz w:val="22"/>
          <w:szCs w:val="22"/>
        </w:rPr>
        <w:t xml:space="preserve"> </w:t>
      </w:r>
      <w:r w:rsidRPr="00C702BB">
        <w:rPr>
          <w:rFonts w:ascii="Arial" w:hAnsi="Arial" w:cs="Arial"/>
          <w:sz w:val="22"/>
          <w:szCs w:val="22"/>
        </w:rPr>
        <w:t>(</w:t>
      </w:r>
      <w:r w:rsidRPr="00C702BB">
        <w:rPr>
          <w:rFonts w:ascii="Arial" w:hAnsi="Arial" w:cs="Arial"/>
          <w:i/>
          <w:iCs/>
          <w:sz w:val="22"/>
          <w:szCs w:val="22"/>
        </w:rPr>
        <w:t xml:space="preserve">q </w:t>
      </w:r>
      <w:r w:rsidRPr="00C702BB">
        <w:rPr>
          <w:rFonts w:ascii="Arial" w:hAnsi="Arial" w:cs="Arial"/>
          <w:sz w:val="22"/>
          <w:szCs w:val="22"/>
        </w:rPr>
        <w:t>is defined as 4π</w:t>
      </w:r>
      <w:proofErr w:type="spellStart"/>
      <w:r w:rsidRPr="00C702BB">
        <w:rPr>
          <w:rFonts w:ascii="Arial" w:hAnsi="Arial" w:cs="Arial"/>
          <w:sz w:val="22"/>
          <w:szCs w:val="22"/>
        </w:rPr>
        <w:t>sinθ</w:t>
      </w:r>
      <w:proofErr w:type="spellEnd"/>
      <w:r w:rsidRPr="00C702BB">
        <w:rPr>
          <w:rFonts w:ascii="Arial" w:hAnsi="Arial" w:cs="Arial"/>
          <w:sz w:val="22"/>
          <w:szCs w:val="22"/>
        </w:rPr>
        <w:t xml:space="preserve">, where 2θ is the scattering angle). All experiments were performed on 20 </w:t>
      </w:r>
      <w:proofErr w:type="spellStart"/>
      <w:r w:rsidRPr="00C702BB">
        <w:rPr>
          <w:rFonts w:ascii="Arial" w:hAnsi="Arial" w:cs="Arial"/>
          <w:sz w:val="22"/>
          <w:szCs w:val="22"/>
        </w:rPr>
        <w:t>μL</w:t>
      </w:r>
      <w:proofErr w:type="spellEnd"/>
      <w:r w:rsidRPr="00C702BB">
        <w:rPr>
          <w:rFonts w:ascii="Arial" w:hAnsi="Arial" w:cs="Arial"/>
          <w:sz w:val="22"/>
          <w:szCs w:val="22"/>
        </w:rPr>
        <w:t xml:space="preserve"> samples at 20 °C using a Hamilton robot for loading samples from the 96-well plate. SIRPα-</w:t>
      </w:r>
      <w:proofErr w:type="spellStart"/>
      <w:r w:rsidRPr="00C702BB">
        <w:rPr>
          <w:rFonts w:ascii="Arial" w:hAnsi="Arial" w:cs="Arial"/>
          <w:sz w:val="22"/>
          <w:szCs w:val="22"/>
        </w:rPr>
        <w:t>Avi</w:t>
      </w:r>
      <w:proofErr w:type="spellEnd"/>
      <w:r w:rsidRPr="00C702BB">
        <w:rPr>
          <w:rFonts w:ascii="Arial" w:hAnsi="Arial" w:cs="Arial"/>
          <w:sz w:val="22"/>
          <w:szCs w:val="22"/>
        </w:rPr>
        <w:t xml:space="preserve"> was purified by size-exclusion chromatography before SAXS experiments using a 24-ml S75 column (GE Healthcare). SAXS data were collected on concentrated fractions (ranging from 2 to 4 mg/ml). Buffer used for size-exclusion chromatography was used for buffer subtraction. For each sample, continuous snapshots of 0.3sec/frame for 10 sec (total of 30 frames) were taken, and data were monitored for radiation damage. We checked the data accuracy by comparing radius of gyration </w:t>
      </w:r>
      <w:proofErr w:type="spellStart"/>
      <w:r w:rsidRPr="00C702BB">
        <w:rPr>
          <w:rFonts w:ascii="Arial" w:hAnsi="Arial" w:cs="Arial"/>
          <w:i/>
          <w:sz w:val="22"/>
          <w:szCs w:val="22"/>
        </w:rPr>
        <w:t>Rg</w:t>
      </w:r>
      <w:proofErr w:type="spellEnd"/>
      <w:r w:rsidRPr="00C702BB">
        <w:rPr>
          <w:rFonts w:ascii="Arial" w:hAnsi="Arial" w:cs="Arial"/>
          <w:sz w:val="22"/>
          <w:szCs w:val="22"/>
        </w:rPr>
        <w:t xml:space="preserve"> obtained by </w:t>
      </w:r>
      <w:proofErr w:type="spellStart"/>
      <w:r w:rsidRPr="00C702BB">
        <w:rPr>
          <w:rFonts w:ascii="Arial" w:hAnsi="Arial" w:cs="Arial"/>
          <w:sz w:val="22"/>
          <w:szCs w:val="22"/>
        </w:rPr>
        <w:t>Guinier</w:t>
      </w:r>
      <w:proofErr w:type="spellEnd"/>
      <w:r w:rsidRPr="00C702BB">
        <w:rPr>
          <w:rFonts w:ascii="Arial" w:hAnsi="Arial" w:cs="Arial"/>
          <w:sz w:val="22"/>
          <w:szCs w:val="22"/>
        </w:rPr>
        <w:t xml:space="preserve"> approximation (I(q)=I(0)exp(-q</w:t>
      </w:r>
      <w:r w:rsidRPr="00C702BB">
        <w:rPr>
          <w:rFonts w:ascii="Arial" w:hAnsi="Arial" w:cs="Arial"/>
          <w:sz w:val="22"/>
          <w:szCs w:val="22"/>
          <w:vertAlign w:val="superscript"/>
        </w:rPr>
        <w:t>2</w:t>
      </w:r>
      <w:r w:rsidRPr="00C702BB">
        <w:rPr>
          <w:rFonts w:ascii="Arial" w:hAnsi="Arial" w:cs="Arial"/>
          <w:sz w:val="22"/>
          <w:szCs w:val="22"/>
        </w:rPr>
        <w:t>Rg</w:t>
      </w:r>
      <w:r w:rsidRPr="00C702BB">
        <w:rPr>
          <w:rFonts w:ascii="Arial" w:hAnsi="Arial" w:cs="Arial"/>
          <w:sz w:val="22"/>
          <w:szCs w:val="22"/>
          <w:vertAlign w:val="superscript"/>
        </w:rPr>
        <w:t>2</w:t>
      </w:r>
      <w:r w:rsidRPr="00C702BB">
        <w:rPr>
          <w:rFonts w:ascii="Arial" w:hAnsi="Arial" w:cs="Arial"/>
          <w:sz w:val="22"/>
          <w:szCs w:val="22"/>
        </w:rPr>
        <w:t xml:space="preserve">/3) with </w:t>
      </w:r>
      <w:proofErr w:type="spellStart"/>
      <w:r w:rsidRPr="00C702BB">
        <w:rPr>
          <w:rFonts w:ascii="Arial" w:hAnsi="Arial" w:cs="Arial"/>
          <w:i/>
          <w:sz w:val="22"/>
          <w:szCs w:val="22"/>
        </w:rPr>
        <w:t>qRg</w:t>
      </w:r>
      <w:proofErr w:type="spellEnd"/>
      <w:r w:rsidRPr="00C702BB">
        <w:rPr>
          <w:rFonts w:ascii="Arial" w:hAnsi="Arial" w:cs="Arial"/>
          <w:sz w:val="22"/>
          <w:szCs w:val="22"/>
        </w:rPr>
        <w:t xml:space="preserve">&lt;1.6 for each sample concentration. At all concentrations, we obtained </w:t>
      </w:r>
      <w:proofErr w:type="spellStart"/>
      <w:r w:rsidRPr="00C702BB">
        <w:rPr>
          <w:rFonts w:ascii="Arial" w:hAnsi="Arial" w:cs="Arial"/>
          <w:i/>
          <w:sz w:val="22"/>
          <w:szCs w:val="22"/>
        </w:rPr>
        <w:t>Rg</w:t>
      </w:r>
      <w:proofErr w:type="spellEnd"/>
      <w:r w:rsidRPr="00C702BB">
        <w:rPr>
          <w:rFonts w:ascii="Arial" w:hAnsi="Arial" w:cs="Arial"/>
          <w:sz w:val="22"/>
          <w:szCs w:val="22"/>
        </w:rPr>
        <w:t xml:space="preserve"> values that deviate by less than 0.05 Å. (19.4 ±0.194, 19.43 ±0.195, and 19.3 ± 0.119), and </w:t>
      </w:r>
      <w:proofErr w:type="spellStart"/>
      <w:r w:rsidRPr="00C702BB">
        <w:rPr>
          <w:rFonts w:ascii="Arial" w:hAnsi="Arial" w:cs="Arial"/>
          <w:sz w:val="22"/>
          <w:szCs w:val="22"/>
        </w:rPr>
        <w:t>Guinier</w:t>
      </w:r>
      <w:proofErr w:type="spellEnd"/>
      <w:r w:rsidRPr="00C702BB">
        <w:rPr>
          <w:rFonts w:ascii="Arial" w:hAnsi="Arial" w:cs="Arial"/>
          <w:sz w:val="22"/>
          <w:szCs w:val="22"/>
        </w:rPr>
        <w:t xml:space="preserve"> plots that are linear, indicating negligible interference from structure factor or aggregation. The 2 mg/mL data was too noisy and not processed further. Data were analyzed with SCATTER (LBNL BL12.3.1 software) and GNOM </w:t>
      </w:r>
      <w:r w:rsidRPr="00C702BB">
        <w:rPr>
          <w:rFonts w:ascii="Arial" w:hAnsi="Arial" w:cs="Arial"/>
          <w:sz w:val="22"/>
          <w:szCs w:val="22"/>
        </w:rPr>
        <w:fldChar w:fldCharType="begin"/>
      </w:r>
      <w:r w:rsidRPr="00C702BB">
        <w:rPr>
          <w:rFonts w:ascii="Arial" w:hAnsi="Arial" w:cs="Arial"/>
          <w:sz w:val="22"/>
          <w:szCs w:val="22"/>
        </w:rPr>
        <w:instrText xml:space="preserve"> ADDIN ZOTERO_ITEM CSL_CITATION {"citationID":"JnmioXwg","properties":{"formattedCitation":"(Svergun, 1992)","plainCitation":"(Svergun, 1992)","noteIndex":0},"citationItems":[{"id":6019,"uris":["http://zotero.org/users/1340583/items/AWFC4798"],"uri":["http://zotero.org/users/1340583/items/AWFC4798"],"itemData":{"id":6019,"type":"article-journal","title":"Determination of the regularization parameter in indirect-transform methods using perceptual criteria","container-title":"Journal of Applied Crystallography","page":"495-503","volume":"25","abstract":"A method is proposed for the determination of the optimum value of the regularization parameter (Lagrange multiplier) when applying indirect transform techniques in small-angle scattering data analysis. The method is based on perceptual criteria of what is the best solution. A set of simple criteria is used to construct a total estimate describing the quality of the solution. Maximization of the total estimate is straightforward. Model computations show the effectiveness of the technique. The method is implemented in the program GNOM Svergun, Semenyuk &amp; Feigin (1988). Acta Cryst. A44, 244-250.","DOI":"10.1107/s0021889892001663","note":"4","shortTitle":"Determination of the regularization parameter in indirect-transform methods using perceptual criteria","author":[{"family":"Svergun","given":"D. I."}],"issued":{"date-parts":[["1992"]]}}}],"schema":"https://github.com/citation-style-language/schema/raw/master/csl-citation.json"} </w:instrText>
      </w:r>
      <w:r w:rsidRPr="00C702BB">
        <w:rPr>
          <w:rFonts w:ascii="Arial" w:hAnsi="Arial" w:cs="Arial"/>
          <w:sz w:val="22"/>
          <w:szCs w:val="22"/>
        </w:rPr>
        <w:fldChar w:fldCharType="separate"/>
      </w:r>
      <w:r w:rsidRPr="00C702BB">
        <w:rPr>
          <w:rFonts w:ascii="Arial" w:hAnsi="Arial" w:cs="Arial"/>
          <w:sz w:val="22"/>
          <w:szCs w:val="22"/>
        </w:rPr>
        <w:t>(Svergun, 1992)</w:t>
      </w:r>
      <w:r w:rsidRPr="00C702BB">
        <w:rPr>
          <w:rFonts w:ascii="Arial" w:hAnsi="Arial" w:cs="Arial"/>
          <w:sz w:val="22"/>
          <w:szCs w:val="22"/>
        </w:rPr>
        <w:fldChar w:fldCharType="end"/>
      </w:r>
      <w:r w:rsidRPr="00C702BB">
        <w:rPr>
          <w:rFonts w:ascii="Arial" w:hAnsi="Arial" w:cs="Arial"/>
          <w:sz w:val="22"/>
          <w:szCs w:val="22"/>
        </w:rPr>
        <w:t xml:space="preserve"> to generate </w:t>
      </w:r>
      <w:proofErr w:type="spellStart"/>
      <w:r w:rsidRPr="00C702BB">
        <w:rPr>
          <w:rFonts w:ascii="Arial" w:hAnsi="Arial" w:cs="Arial"/>
          <w:sz w:val="22"/>
          <w:szCs w:val="22"/>
        </w:rPr>
        <w:t>Guinier</w:t>
      </w:r>
      <w:proofErr w:type="spellEnd"/>
      <w:r w:rsidRPr="00C702BB">
        <w:rPr>
          <w:rFonts w:ascii="Arial" w:hAnsi="Arial" w:cs="Arial"/>
          <w:sz w:val="22"/>
          <w:szCs w:val="22"/>
        </w:rPr>
        <w:t xml:space="preserve">, Kratky, and P(r) plots and determine </w:t>
      </w:r>
      <w:r w:rsidRPr="00C702BB">
        <w:rPr>
          <w:rFonts w:ascii="Arial" w:hAnsi="Arial" w:cs="Arial"/>
          <w:i/>
          <w:iCs/>
          <w:sz w:val="22"/>
          <w:szCs w:val="22"/>
        </w:rPr>
        <w:t>R</w:t>
      </w:r>
      <w:r w:rsidRPr="00C702BB">
        <w:rPr>
          <w:rFonts w:ascii="Arial" w:hAnsi="Arial" w:cs="Arial"/>
          <w:i/>
          <w:iCs/>
          <w:position w:val="-6"/>
          <w:sz w:val="22"/>
          <w:szCs w:val="22"/>
        </w:rPr>
        <w:t xml:space="preserve">g </w:t>
      </w:r>
      <w:r w:rsidRPr="00C702BB">
        <w:rPr>
          <w:rFonts w:ascii="Arial" w:hAnsi="Arial" w:cs="Arial"/>
          <w:sz w:val="22"/>
          <w:szCs w:val="22"/>
        </w:rPr>
        <w:t xml:space="preserve">(radius of gyration), </w:t>
      </w:r>
      <w:r w:rsidRPr="00C702BB">
        <w:rPr>
          <w:rFonts w:ascii="Arial" w:hAnsi="Arial" w:cs="Arial"/>
          <w:i/>
          <w:iCs/>
          <w:sz w:val="22"/>
          <w:szCs w:val="22"/>
        </w:rPr>
        <w:t>I</w:t>
      </w:r>
      <w:r w:rsidRPr="00C702BB">
        <w:rPr>
          <w:rFonts w:ascii="Arial" w:hAnsi="Arial" w:cs="Arial"/>
          <w:sz w:val="22"/>
          <w:szCs w:val="22"/>
        </w:rPr>
        <w:t xml:space="preserve">(0), and </w:t>
      </w:r>
      <w:r w:rsidRPr="00C702BB">
        <w:rPr>
          <w:rFonts w:ascii="Arial" w:hAnsi="Arial" w:cs="Arial"/>
          <w:i/>
          <w:iCs/>
          <w:sz w:val="22"/>
          <w:szCs w:val="22"/>
        </w:rPr>
        <w:t>D</w:t>
      </w:r>
      <w:r w:rsidRPr="00C702BB">
        <w:rPr>
          <w:rFonts w:ascii="Arial" w:hAnsi="Arial" w:cs="Arial"/>
          <w:position w:val="-6"/>
          <w:sz w:val="22"/>
          <w:szCs w:val="22"/>
        </w:rPr>
        <w:t xml:space="preserve">max </w:t>
      </w:r>
      <w:r w:rsidRPr="00C702BB">
        <w:rPr>
          <w:rFonts w:ascii="Arial" w:hAnsi="Arial" w:cs="Arial"/>
          <w:sz w:val="22"/>
          <w:szCs w:val="22"/>
        </w:rPr>
        <w:t>(maximum dimension of the particle). The parameters obtained for SIRPα-</w:t>
      </w:r>
      <w:proofErr w:type="spellStart"/>
      <w:r w:rsidRPr="00C702BB">
        <w:rPr>
          <w:rFonts w:ascii="Arial" w:hAnsi="Arial" w:cs="Arial"/>
          <w:sz w:val="22"/>
          <w:szCs w:val="22"/>
        </w:rPr>
        <w:t>avi</w:t>
      </w:r>
      <w:proofErr w:type="spellEnd"/>
      <w:r w:rsidRPr="00C702BB">
        <w:rPr>
          <w:rFonts w:ascii="Arial" w:hAnsi="Arial" w:cs="Arial"/>
          <w:sz w:val="22"/>
          <w:szCs w:val="22"/>
        </w:rPr>
        <w:t xml:space="preserve"> at both concentrations are shown in </w:t>
      </w:r>
      <w:r w:rsidRPr="00C702BB">
        <w:rPr>
          <w:rFonts w:ascii="Arial" w:hAnsi="Arial" w:cs="Arial"/>
          <w:b/>
          <w:sz w:val="22"/>
          <w:szCs w:val="22"/>
        </w:rPr>
        <w:t>S1</w:t>
      </w:r>
      <w:r w:rsidR="00477DB5">
        <w:rPr>
          <w:rFonts w:ascii="Arial" w:hAnsi="Arial" w:cs="Arial"/>
          <w:b/>
          <w:sz w:val="22"/>
          <w:szCs w:val="22"/>
        </w:rPr>
        <w:t xml:space="preserve"> Table</w:t>
      </w:r>
      <w:r w:rsidRPr="00C702BB">
        <w:rPr>
          <w:rFonts w:ascii="Arial" w:hAnsi="Arial" w:cs="Arial"/>
          <w:sz w:val="22"/>
          <w:szCs w:val="22"/>
        </w:rPr>
        <w:t>.</w:t>
      </w:r>
    </w:p>
    <w:p w:rsidR="00477DB5" w:rsidRDefault="00477DB5" w:rsidP="00D1010E">
      <w:pPr>
        <w:widowControl w:val="0"/>
        <w:autoSpaceDE w:val="0"/>
        <w:autoSpaceDN w:val="0"/>
        <w:adjustRightInd w:val="0"/>
        <w:spacing w:after="240" w:line="480" w:lineRule="auto"/>
        <w:jc w:val="both"/>
        <w:rPr>
          <w:rFonts w:ascii="Arial" w:hAnsi="Arial" w:cs="Arial"/>
          <w:sz w:val="22"/>
          <w:szCs w:val="22"/>
        </w:rPr>
      </w:pPr>
    </w:p>
    <w:p w:rsidR="00477DB5" w:rsidRPr="00C702BB" w:rsidRDefault="00477DB5" w:rsidP="00D1010E">
      <w:pPr>
        <w:widowControl w:val="0"/>
        <w:autoSpaceDE w:val="0"/>
        <w:autoSpaceDN w:val="0"/>
        <w:adjustRightInd w:val="0"/>
        <w:spacing w:after="240" w:line="480" w:lineRule="auto"/>
        <w:jc w:val="both"/>
        <w:rPr>
          <w:rFonts w:ascii="Arial" w:hAnsi="Arial" w:cs="Arial"/>
          <w:sz w:val="22"/>
          <w:szCs w:val="22"/>
        </w:rPr>
      </w:pPr>
      <w:r w:rsidRPr="00477DB5">
        <w:rPr>
          <w:rFonts w:ascii="Arial" w:hAnsi="Arial" w:cs="Arial"/>
          <w:b/>
          <w:bCs/>
          <w:sz w:val="22"/>
          <w:szCs w:val="22"/>
        </w:rPr>
        <w:t>S1 Table</w:t>
      </w:r>
      <w:r>
        <w:rPr>
          <w:rFonts w:ascii="Arial" w:hAnsi="Arial" w:cs="Arial"/>
          <w:sz w:val="22"/>
          <w:szCs w:val="22"/>
        </w:rPr>
        <w:t>.</w:t>
      </w:r>
      <w:r w:rsidRPr="00C702BB">
        <w:rPr>
          <w:rFonts w:ascii="Arial" w:hAnsi="Arial" w:cs="Arial"/>
          <w:sz w:val="22"/>
          <w:szCs w:val="22"/>
        </w:rPr>
        <w:t xml:space="preserve"> Dimensions parameters for SIRPα-</w:t>
      </w:r>
      <w:proofErr w:type="spellStart"/>
      <w:r w:rsidRPr="00C702BB">
        <w:rPr>
          <w:rFonts w:ascii="Arial" w:hAnsi="Arial" w:cs="Arial"/>
          <w:sz w:val="22"/>
          <w:szCs w:val="22"/>
        </w:rPr>
        <w:t>Avi</w:t>
      </w:r>
      <w:proofErr w:type="spellEnd"/>
      <w:r w:rsidRPr="00C702BB">
        <w:rPr>
          <w:rFonts w:ascii="Arial" w:hAnsi="Arial" w:cs="Arial"/>
          <w:sz w:val="22"/>
          <w:szCs w:val="22"/>
        </w:rPr>
        <w:t xml:space="preserve"> obtained by SAXS</w:t>
      </w:r>
    </w:p>
    <w:tbl>
      <w:tblPr>
        <w:tblStyle w:val="TableGrid"/>
        <w:tblW w:w="0" w:type="auto"/>
        <w:tblLook w:val="04A0" w:firstRow="1" w:lastRow="0" w:firstColumn="1" w:lastColumn="0" w:noHBand="0" w:noVBand="1"/>
      </w:tblPr>
      <w:tblGrid>
        <w:gridCol w:w="2214"/>
        <w:gridCol w:w="1197"/>
        <w:gridCol w:w="1263"/>
        <w:gridCol w:w="1316"/>
        <w:gridCol w:w="1316"/>
        <w:gridCol w:w="1316"/>
      </w:tblGrid>
      <w:tr w:rsidR="00D1010E" w:rsidRPr="00C702BB" w:rsidTr="007E4DC5">
        <w:tc>
          <w:tcPr>
            <w:tcW w:w="2214"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Conc (mg/mL)</w:t>
            </w:r>
          </w:p>
        </w:tc>
        <w:tc>
          <w:tcPr>
            <w:tcW w:w="1197" w:type="dxa"/>
          </w:tcPr>
          <w:p w:rsidR="00D1010E" w:rsidRPr="00C702BB" w:rsidRDefault="00D1010E" w:rsidP="007E4DC5">
            <w:pPr>
              <w:spacing w:line="480" w:lineRule="auto"/>
              <w:jc w:val="both"/>
              <w:rPr>
                <w:rFonts w:ascii="Arial" w:hAnsi="Arial" w:cs="Arial"/>
                <w:sz w:val="22"/>
                <w:szCs w:val="22"/>
              </w:rPr>
            </w:pPr>
            <w:proofErr w:type="spellStart"/>
            <w:r w:rsidRPr="00C702BB">
              <w:rPr>
                <w:rFonts w:ascii="Arial" w:hAnsi="Arial" w:cs="Arial"/>
                <w:sz w:val="22"/>
                <w:szCs w:val="22"/>
              </w:rPr>
              <w:t>Rg</w:t>
            </w:r>
            <w:proofErr w:type="spellEnd"/>
            <w:r w:rsidRPr="00C702BB">
              <w:rPr>
                <w:rFonts w:ascii="Arial" w:hAnsi="Arial" w:cs="Arial"/>
                <w:sz w:val="22"/>
                <w:szCs w:val="22"/>
              </w:rPr>
              <w:t>(rec)</w:t>
            </w:r>
          </w:p>
        </w:tc>
        <w:tc>
          <w:tcPr>
            <w:tcW w:w="1263" w:type="dxa"/>
          </w:tcPr>
          <w:p w:rsidR="00D1010E" w:rsidRPr="00C702BB" w:rsidRDefault="00D1010E" w:rsidP="007E4DC5">
            <w:pPr>
              <w:spacing w:line="480" w:lineRule="auto"/>
              <w:jc w:val="both"/>
              <w:rPr>
                <w:rFonts w:ascii="Arial" w:hAnsi="Arial" w:cs="Arial"/>
                <w:sz w:val="22"/>
                <w:szCs w:val="22"/>
              </w:rPr>
            </w:pPr>
            <w:proofErr w:type="spellStart"/>
            <w:r w:rsidRPr="00C702BB">
              <w:rPr>
                <w:rFonts w:ascii="Arial" w:hAnsi="Arial" w:cs="Arial"/>
                <w:sz w:val="22"/>
                <w:szCs w:val="22"/>
              </w:rPr>
              <w:t>Rg</w:t>
            </w:r>
            <w:proofErr w:type="spellEnd"/>
            <w:r w:rsidRPr="00C702BB">
              <w:rPr>
                <w:rFonts w:ascii="Arial" w:hAnsi="Arial" w:cs="Arial"/>
                <w:sz w:val="22"/>
                <w:szCs w:val="22"/>
              </w:rPr>
              <w:t>(real)</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I(0) (rec)</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I(0) real</w:t>
            </w:r>
          </w:p>
        </w:tc>
        <w:tc>
          <w:tcPr>
            <w:tcW w:w="1316" w:type="dxa"/>
          </w:tcPr>
          <w:p w:rsidR="00D1010E" w:rsidRPr="00C702BB" w:rsidRDefault="00D1010E" w:rsidP="007E4DC5">
            <w:pPr>
              <w:spacing w:line="480" w:lineRule="auto"/>
              <w:jc w:val="both"/>
              <w:rPr>
                <w:rFonts w:ascii="Arial" w:hAnsi="Arial" w:cs="Arial"/>
                <w:sz w:val="22"/>
                <w:szCs w:val="22"/>
              </w:rPr>
            </w:pPr>
            <w:proofErr w:type="spellStart"/>
            <w:r w:rsidRPr="00C702BB">
              <w:rPr>
                <w:rFonts w:ascii="Arial" w:hAnsi="Arial" w:cs="Arial"/>
                <w:sz w:val="22"/>
                <w:szCs w:val="22"/>
              </w:rPr>
              <w:t>Dmax</w:t>
            </w:r>
            <w:proofErr w:type="spellEnd"/>
          </w:p>
        </w:tc>
      </w:tr>
      <w:tr w:rsidR="00D1010E" w:rsidRPr="00C702BB" w:rsidTr="007E4DC5">
        <w:tc>
          <w:tcPr>
            <w:tcW w:w="2214"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3</w:t>
            </w:r>
          </w:p>
        </w:tc>
        <w:tc>
          <w:tcPr>
            <w:tcW w:w="1197"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18.25 Å</w:t>
            </w:r>
          </w:p>
        </w:tc>
        <w:tc>
          <w:tcPr>
            <w:tcW w:w="1263"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21.26 Å</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3510</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3642</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58 Å</w:t>
            </w:r>
          </w:p>
        </w:tc>
      </w:tr>
      <w:tr w:rsidR="00D1010E" w:rsidRPr="00C702BB" w:rsidTr="007E4DC5">
        <w:tc>
          <w:tcPr>
            <w:tcW w:w="2214"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4</w:t>
            </w:r>
          </w:p>
        </w:tc>
        <w:tc>
          <w:tcPr>
            <w:tcW w:w="1197"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18.05 Å</w:t>
            </w:r>
          </w:p>
        </w:tc>
        <w:tc>
          <w:tcPr>
            <w:tcW w:w="1263"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20.73 Å</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4350</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4660</w:t>
            </w:r>
          </w:p>
        </w:tc>
        <w:tc>
          <w:tcPr>
            <w:tcW w:w="1316" w:type="dxa"/>
          </w:tcPr>
          <w:p w:rsidR="00D1010E" w:rsidRPr="00C702BB" w:rsidRDefault="00D1010E" w:rsidP="007E4DC5">
            <w:pPr>
              <w:spacing w:line="480" w:lineRule="auto"/>
              <w:jc w:val="both"/>
              <w:rPr>
                <w:rFonts w:ascii="Arial" w:hAnsi="Arial" w:cs="Arial"/>
                <w:sz w:val="22"/>
                <w:szCs w:val="22"/>
              </w:rPr>
            </w:pPr>
            <w:r w:rsidRPr="00C702BB">
              <w:rPr>
                <w:rFonts w:ascii="Arial" w:hAnsi="Arial" w:cs="Arial"/>
                <w:sz w:val="22"/>
                <w:szCs w:val="22"/>
              </w:rPr>
              <w:t>58 Å</w:t>
            </w:r>
          </w:p>
        </w:tc>
      </w:tr>
    </w:tbl>
    <w:p w:rsidR="00D1010E" w:rsidRPr="00C702BB" w:rsidRDefault="00D1010E" w:rsidP="00D1010E">
      <w:pPr>
        <w:spacing w:line="480" w:lineRule="auto"/>
        <w:jc w:val="both"/>
        <w:rPr>
          <w:rFonts w:ascii="Arial" w:hAnsi="Arial" w:cs="Arial"/>
          <w:sz w:val="22"/>
          <w:szCs w:val="22"/>
        </w:rPr>
      </w:pPr>
    </w:p>
    <w:p w:rsidR="00D1010E" w:rsidRPr="00C702BB" w:rsidRDefault="00D1010E" w:rsidP="00D1010E">
      <w:pPr>
        <w:spacing w:line="480" w:lineRule="auto"/>
        <w:jc w:val="both"/>
        <w:rPr>
          <w:rFonts w:ascii="Times" w:hAnsi="Times"/>
          <w:sz w:val="22"/>
          <w:szCs w:val="22"/>
        </w:rPr>
      </w:pPr>
      <w:r w:rsidRPr="00C702BB">
        <w:rPr>
          <w:rFonts w:ascii="Arial" w:hAnsi="Arial" w:cs="Arial"/>
          <w:sz w:val="22"/>
          <w:szCs w:val="22"/>
        </w:rPr>
        <w:t>Analysis of the dimensionless Kratky plots (</w:t>
      </w:r>
      <w:r w:rsidRPr="00C702BB">
        <w:rPr>
          <w:rFonts w:ascii="Arial" w:hAnsi="Arial" w:cs="Arial"/>
          <w:b/>
          <w:sz w:val="22"/>
          <w:szCs w:val="22"/>
        </w:rPr>
        <w:t>S3D</w:t>
      </w:r>
      <w:r w:rsidR="00477DB5">
        <w:rPr>
          <w:rFonts w:ascii="Arial" w:hAnsi="Arial" w:cs="Arial"/>
          <w:b/>
          <w:sz w:val="22"/>
          <w:szCs w:val="22"/>
        </w:rPr>
        <w:t xml:space="preserve"> Fig</w:t>
      </w:r>
      <w:r w:rsidRPr="00C702BB">
        <w:rPr>
          <w:rFonts w:ascii="Arial" w:hAnsi="Arial" w:cs="Arial"/>
          <w:sz w:val="22"/>
          <w:szCs w:val="22"/>
        </w:rPr>
        <w:t xml:space="preserve">) reveals a maximum that is slightly shifted from the ideal value of 1.1 at </w:t>
      </w:r>
      <w:proofErr w:type="spellStart"/>
      <w:r w:rsidRPr="00C702BB">
        <w:rPr>
          <w:rFonts w:ascii="Arial" w:hAnsi="Arial" w:cs="Arial"/>
          <w:sz w:val="22"/>
          <w:szCs w:val="22"/>
        </w:rPr>
        <w:t>qR</w:t>
      </w:r>
      <w:r w:rsidRPr="00C702BB">
        <w:rPr>
          <w:rFonts w:ascii="Arial" w:hAnsi="Arial" w:cs="Arial"/>
          <w:sz w:val="22"/>
          <w:szCs w:val="22"/>
          <w:vertAlign w:val="subscript"/>
        </w:rPr>
        <w:t>g</w:t>
      </w:r>
      <w:proofErr w:type="spellEnd"/>
      <w:r w:rsidRPr="00C702BB">
        <w:rPr>
          <w:rFonts w:ascii="Arial" w:hAnsi="Arial" w:cs="Arial"/>
          <w:sz w:val="22"/>
          <w:szCs w:val="22"/>
        </w:rPr>
        <w:t xml:space="preserve">=√3, indicating a folded protein with a flexible tail (Durand, 2010). We generated 10 ab initio 3D envelopes with the program DAMMIN </w:t>
      </w:r>
      <w:r w:rsidRPr="00C702BB">
        <w:rPr>
          <w:rFonts w:ascii="Arial" w:hAnsi="Arial" w:cs="Arial"/>
          <w:sz w:val="22"/>
          <w:szCs w:val="22"/>
        </w:rPr>
        <w:fldChar w:fldCharType="begin"/>
      </w:r>
      <w:r w:rsidRPr="00C702BB">
        <w:rPr>
          <w:rFonts w:ascii="Arial" w:hAnsi="Arial" w:cs="Arial"/>
          <w:sz w:val="22"/>
          <w:szCs w:val="22"/>
        </w:rPr>
        <w:instrText xml:space="preserve"> ADDIN ZOTERO_ITEM CSL_CITATION {"citationID":"z1PwbEMd","properties":{"formattedCitation":"(Svergun, 1999)","plainCitation":"(Svergun, 1999)","noteIndex":0},"citationItems":[{"id":6021,"uris":["http://zotero.org/users/1340583/items/DRMRXJDX"],"uri":["http://zotero.org/users/1340583/items/DRMRXJDX"],"itemData":{"id":6021,"type":"article-journal","title":"Restoring low resolution structure of biological macromolecules from solution scattering using simulated annealing","container-title":"Biophys J","page":"2879-2886","volume":"76","archive_location":"10354416","abstract":"A method is proposed to restore ab initio low resolution shape and internal structure of chaotically oriented particles (e.g., biological macromolecules in solution) from isotropic scattering. A multiphase model of a particle built from densely packed dummy atoms is characterized by a configuration vector assigning the atom to a specific phase or to the solvent. Simulated annealing is employed to find a configuration that fits the data while minimizing the interfacial area. Application of the method is illustrated by the restoration of a ribosome-like model structure and more realistically by the determination of the shape of several proteins from experimental x-ray scattering data.","ISSN":"0006-3495 (Print)","note":"6","shortTitle":"Restoring low resolution structure of biological macromolecules from solution scattering using simulated annealing","language":"eng","author":[{"family":"Svergun","given":"D. I."}],"issued":{"date-parts":[["1999",6]]}}}],"schema":"https://github.com/citation-style-language/schema/raw/master/csl-citation.json"} </w:instrText>
      </w:r>
      <w:r w:rsidRPr="00C702BB">
        <w:rPr>
          <w:rFonts w:ascii="Arial" w:hAnsi="Arial" w:cs="Arial"/>
          <w:sz w:val="22"/>
          <w:szCs w:val="22"/>
        </w:rPr>
        <w:fldChar w:fldCharType="separate"/>
      </w:r>
      <w:r w:rsidRPr="00C702BB">
        <w:rPr>
          <w:rFonts w:ascii="Arial" w:hAnsi="Arial" w:cs="Arial"/>
          <w:noProof/>
          <w:sz w:val="22"/>
          <w:szCs w:val="22"/>
        </w:rPr>
        <w:t>(Svergun, 1999)</w:t>
      </w:r>
      <w:r w:rsidRPr="00C702BB">
        <w:rPr>
          <w:rFonts w:ascii="Arial" w:hAnsi="Arial" w:cs="Arial"/>
          <w:sz w:val="22"/>
          <w:szCs w:val="22"/>
        </w:rPr>
        <w:fldChar w:fldCharType="end"/>
      </w:r>
      <w:r w:rsidRPr="00C702BB">
        <w:rPr>
          <w:rFonts w:ascii="Arial" w:hAnsi="Arial" w:cs="Arial"/>
          <w:sz w:val="22"/>
          <w:szCs w:val="22"/>
        </w:rPr>
        <w:t xml:space="preserve"> and averaged them with the program DAMAVER. The </w:t>
      </w:r>
      <w:r w:rsidRPr="00C702BB">
        <w:rPr>
          <w:rFonts w:ascii="Arial" w:hAnsi="Arial" w:cs="Arial"/>
          <w:sz w:val="22"/>
          <w:szCs w:val="22"/>
        </w:rPr>
        <w:lastRenderedPageBreak/>
        <w:t>10 reconstructions deviated little from each other (NSD=0.396; standard deviation of NSD=0.075), indicating robustness of the reconstruction over several independent runs. We used the x-ray structure of SIRPα (</w:t>
      </w:r>
      <w:proofErr w:type="spellStart"/>
      <w:r w:rsidRPr="00C702BB">
        <w:rPr>
          <w:rFonts w:ascii="Arial" w:hAnsi="Arial" w:cs="Arial"/>
          <w:sz w:val="22"/>
          <w:szCs w:val="22"/>
        </w:rPr>
        <w:t>PDBcode</w:t>
      </w:r>
      <w:proofErr w:type="spellEnd"/>
      <w:r w:rsidRPr="00C702BB">
        <w:rPr>
          <w:rFonts w:ascii="Arial" w:hAnsi="Arial" w:cs="Arial"/>
          <w:sz w:val="22"/>
          <w:szCs w:val="22"/>
        </w:rPr>
        <w:t xml:space="preserve"> 2WNG, residues 1-118) as a starting model to build the missing C-terminal </w:t>
      </w:r>
      <w:proofErr w:type="spellStart"/>
      <w:r w:rsidRPr="00C702BB">
        <w:rPr>
          <w:rFonts w:ascii="Arial" w:hAnsi="Arial" w:cs="Arial"/>
          <w:sz w:val="22"/>
          <w:szCs w:val="22"/>
        </w:rPr>
        <w:t>Avi</w:t>
      </w:r>
      <w:proofErr w:type="spellEnd"/>
      <w:r w:rsidRPr="00C702BB">
        <w:rPr>
          <w:rFonts w:ascii="Arial" w:hAnsi="Arial" w:cs="Arial"/>
          <w:sz w:val="22"/>
          <w:szCs w:val="22"/>
        </w:rPr>
        <w:t>-tag residues with SWISSMODEL (Waterhouse, 2018)</w:t>
      </w:r>
      <w:r w:rsidRPr="00C702BB">
        <w:rPr>
          <w:rFonts w:ascii="Arial" w:hAnsi="Arial" w:cs="Arial"/>
          <w:color w:val="333333"/>
          <w:sz w:val="22"/>
          <w:szCs w:val="22"/>
          <w:shd w:val="clear" w:color="auto" w:fill="F8F8F8"/>
        </w:rPr>
        <w:t>.</w:t>
      </w:r>
      <w:r w:rsidRPr="00C702BB">
        <w:rPr>
          <w:rFonts w:ascii="Arial" w:hAnsi="Arial" w:cs="Arial"/>
          <w:sz w:val="22"/>
          <w:szCs w:val="22"/>
        </w:rPr>
        <w:t xml:space="preserve"> The results from the modeling step suggest that the C-terminal tag adopts a partially folded conformation. The experimental SAXS data and the calculated SAXS curve obtained from the modeled SIRPα-</w:t>
      </w:r>
      <w:proofErr w:type="spellStart"/>
      <w:r w:rsidRPr="00C702BB">
        <w:rPr>
          <w:rFonts w:ascii="Arial" w:hAnsi="Arial" w:cs="Arial"/>
          <w:sz w:val="22"/>
          <w:szCs w:val="22"/>
        </w:rPr>
        <w:t>Avi</w:t>
      </w:r>
      <w:proofErr w:type="spellEnd"/>
      <w:r w:rsidRPr="00C702BB">
        <w:rPr>
          <w:rFonts w:ascii="Arial" w:hAnsi="Arial" w:cs="Arial"/>
          <w:sz w:val="22"/>
          <w:szCs w:val="22"/>
        </w:rPr>
        <w:t xml:space="preserve"> construct were compared with FOXS (</w:t>
      </w:r>
      <w:proofErr w:type="spellStart"/>
      <w:r w:rsidRPr="00C702BB">
        <w:rPr>
          <w:rFonts w:ascii="Arial" w:hAnsi="Arial" w:cs="Arial"/>
          <w:bCs/>
          <w:color w:val="505050"/>
          <w:sz w:val="22"/>
          <w:szCs w:val="22"/>
        </w:rPr>
        <w:t>Schneidman-Duh</w:t>
      </w:r>
      <w:bookmarkStart w:id="0" w:name="_GoBack"/>
      <w:bookmarkEnd w:id="0"/>
      <w:r w:rsidRPr="00C702BB">
        <w:rPr>
          <w:rFonts w:ascii="Arial" w:hAnsi="Arial" w:cs="Arial"/>
          <w:bCs/>
          <w:color w:val="505050"/>
          <w:sz w:val="22"/>
          <w:szCs w:val="22"/>
        </w:rPr>
        <w:t>ovny</w:t>
      </w:r>
      <w:proofErr w:type="spellEnd"/>
      <w:r w:rsidRPr="00C702BB">
        <w:rPr>
          <w:rFonts w:ascii="Arial" w:hAnsi="Arial" w:cs="Arial"/>
          <w:bCs/>
          <w:color w:val="505050"/>
          <w:sz w:val="22"/>
          <w:szCs w:val="22"/>
        </w:rPr>
        <w:t>, 2016)</w:t>
      </w:r>
      <w:r w:rsidRPr="00C702BB">
        <w:rPr>
          <w:rFonts w:ascii="Arial" w:hAnsi="Arial" w:cs="Arial"/>
          <w:sz w:val="22"/>
          <w:szCs w:val="22"/>
        </w:rPr>
        <w:t>. We determined an overall χ</w:t>
      </w:r>
      <w:r w:rsidRPr="00C702BB">
        <w:rPr>
          <w:rFonts w:ascii="Arial" w:hAnsi="Arial" w:cs="Arial"/>
          <w:sz w:val="22"/>
          <w:szCs w:val="22"/>
          <w:vertAlign w:val="superscript"/>
        </w:rPr>
        <w:t>2</w:t>
      </w:r>
      <w:r w:rsidRPr="00C702BB">
        <w:rPr>
          <w:rFonts w:ascii="Arial" w:hAnsi="Arial" w:cs="Arial"/>
          <w:sz w:val="22"/>
          <w:szCs w:val="22"/>
        </w:rPr>
        <w:t xml:space="preserve"> parameter of 0.27, which reflects a good fit of the experimental curve to the calculated curve (</w:t>
      </w:r>
      <w:r w:rsidRPr="00C702BB">
        <w:rPr>
          <w:rFonts w:ascii="Arial" w:hAnsi="Arial" w:cs="Arial"/>
          <w:b/>
          <w:sz w:val="22"/>
          <w:szCs w:val="22"/>
        </w:rPr>
        <w:t>S3F</w:t>
      </w:r>
      <w:r w:rsidR="00477DB5">
        <w:rPr>
          <w:rFonts w:ascii="Arial" w:hAnsi="Arial" w:cs="Arial"/>
          <w:b/>
          <w:sz w:val="22"/>
          <w:szCs w:val="22"/>
        </w:rPr>
        <w:t xml:space="preserve"> Fig</w:t>
      </w:r>
      <w:r w:rsidRPr="00C702BB">
        <w:rPr>
          <w:rFonts w:ascii="Arial" w:hAnsi="Arial" w:cs="Arial"/>
          <w:sz w:val="22"/>
          <w:szCs w:val="22"/>
        </w:rPr>
        <w:t>). In addition, the superimposition of the averaged reconstructed envelope with the model generated with SWISSMODEL for SIRPα-</w:t>
      </w:r>
      <w:proofErr w:type="spellStart"/>
      <w:r w:rsidRPr="00C702BB">
        <w:rPr>
          <w:rFonts w:ascii="Arial" w:hAnsi="Arial" w:cs="Arial"/>
          <w:sz w:val="22"/>
          <w:szCs w:val="22"/>
        </w:rPr>
        <w:t>Avi</w:t>
      </w:r>
      <w:proofErr w:type="spellEnd"/>
      <w:r w:rsidRPr="00C702BB">
        <w:rPr>
          <w:rFonts w:ascii="Arial" w:hAnsi="Arial" w:cs="Arial"/>
          <w:sz w:val="22"/>
          <w:szCs w:val="22"/>
        </w:rPr>
        <w:t xml:space="preserve"> shows a good agreement between the model and the SAXS envelope (</w:t>
      </w:r>
      <w:r w:rsidRPr="00C702BB">
        <w:rPr>
          <w:rFonts w:ascii="Arial" w:hAnsi="Arial" w:cs="Arial"/>
          <w:b/>
          <w:sz w:val="22"/>
          <w:szCs w:val="22"/>
        </w:rPr>
        <w:t>S3H</w:t>
      </w:r>
      <w:r w:rsidR="00477DB5">
        <w:rPr>
          <w:rFonts w:ascii="Arial" w:hAnsi="Arial" w:cs="Arial"/>
          <w:b/>
          <w:sz w:val="22"/>
          <w:szCs w:val="22"/>
        </w:rPr>
        <w:t xml:space="preserve"> Fig</w:t>
      </w:r>
      <w:r w:rsidRPr="00C702BB">
        <w:rPr>
          <w:rFonts w:ascii="Arial" w:hAnsi="Arial" w:cs="Arial"/>
          <w:sz w:val="22"/>
          <w:szCs w:val="22"/>
        </w:rPr>
        <w:t xml:space="preserve">). It further reveals that the protein is folded with a flexible tail, which corresponds to the C-terminal </w:t>
      </w:r>
      <w:proofErr w:type="spellStart"/>
      <w:r w:rsidRPr="00C702BB">
        <w:rPr>
          <w:rFonts w:ascii="Arial" w:hAnsi="Arial" w:cs="Arial"/>
          <w:sz w:val="22"/>
          <w:szCs w:val="22"/>
        </w:rPr>
        <w:t>Avi</w:t>
      </w:r>
      <w:proofErr w:type="spellEnd"/>
      <w:r w:rsidRPr="00C702BB">
        <w:rPr>
          <w:rFonts w:ascii="Arial" w:hAnsi="Arial" w:cs="Arial"/>
          <w:sz w:val="22"/>
          <w:szCs w:val="22"/>
        </w:rPr>
        <w:t>-tag located far from the regions that are known to interact with CD47. These results confirm that this construct is well suited for our binding assays.</w:t>
      </w:r>
    </w:p>
    <w:p w:rsidR="00D1010E" w:rsidRPr="00C702BB" w:rsidRDefault="00D1010E" w:rsidP="00D1010E">
      <w:pPr>
        <w:spacing w:line="480" w:lineRule="auto"/>
        <w:jc w:val="both"/>
        <w:rPr>
          <w:rFonts w:ascii="Arial" w:hAnsi="Arial" w:cs="Arial"/>
          <w:b/>
          <w:sz w:val="22"/>
          <w:szCs w:val="22"/>
        </w:rPr>
      </w:pPr>
    </w:p>
    <w:p w:rsidR="00D1010E" w:rsidRPr="00C702BB" w:rsidRDefault="00D1010E" w:rsidP="00D1010E">
      <w:pPr>
        <w:spacing w:line="480" w:lineRule="auto"/>
        <w:jc w:val="both"/>
        <w:rPr>
          <w:rFonts w:ascii="Arial" w:hAnsi="Arial" w:cs="Arial"/>
          <w:sz w:val="22"/>
          <w:szCs w:val="22"/>
        </w:rPr>
      </w:pPr>
      <w:r w:rsidRPr="00C702BB">
        <w:rPr>
          <w:rFonts w:ascii="Arial" w:hAnsi="Arial" w:cs="Arial"/>
          <w:b/>
          <w:sz w:val="22"/>
          <w:szCs w:val="22"/>
        </w:rPr>
        <w:t>REFERENCES</w:t>
      </w:r>
      <w:r w:rsidRPr="00C702BB">
        <w:rPr>
          <w:rFonts w:ascii="Arial" w:hAnsi="Arial" w:cs="Arial"/>
          <w:sz w:val="22"/>
          <w:szCs w:val="22"/>
        </w:rPr>
        <w:t>:</w:t>
      </w:r>
    </w:p>
    <w:p w:rsidR="00D1010E" w:rsidRPr="00C702BB" w:rsidRDefault="00D1010E" w:rsidP="00D1010E">
      <w:pPr>
        <w:pStyle w:val="Bibliography"/>
        <w:spacing w:line="480" w:lineRule="auto"/>
        <w:rPr>
          <w:rFonts w:ascii="Arial" w:hAnsi="Arial" w:cs="Arial"/>
          <w:sz w:val="22"/>
          <w:szCs w:val="22"/>
        </w:rPr>
      </w:pPr>
      <w:r w:rsidRPr="00C702BB">
        <w:rPr>
          <w:rFonts w:ascii="Arial" w:eastAsia="Times New Roman" w:hAnsi="Arial" w:cs="Arial"/>
          <w:sz w:val="22"/>
          <w:szCs w:val="22"/>
        </w:rPr>
        <w:fldChar w:fldCharType="begin"/>
      </w:r>
      <w:r w:rsidRPr="00C702BB">
        <w:rPr>
          <w:rFonts w:ascii="Arial" w:eastAsia="Times New Roman" w:hAnsi="Arial" w:cs="Arial"/>
          <w:sz w:val="22"/>
          <w:szCs w:val="22"/>
        </w:rPr>
        <w:instrText xml:space="preserve"> ADDIN ZOTERO_BIBL {"uncited":[],"omitted":[],"custom":[]} CSL_BIBLIOGRAPHY </w:instrText>
      </w:r>
      <w:r w:rsidRPr="00C702BB">
        <w:rPr>
          <w:rFonts w:ascii="Arial" w:eastAsia="Times New Roman" w:hAnsi="Arial" w:cs="Arial"/>
          <w:sz w:val="22"/>
          <w:szCs w:val="22"/>
        </w:rPr>
        <w:fldChar w:fldCharType="separate"/>
      </w:r>
      <w:r w:rsidRPr="00C702BB">
        <w:rPr>
          <w:rFonts w:ascii="Arial" w:hAnsi="Arial" w:cs="Arial"/>
          <w:sz w:val="22"/>
          <w:szCs w:val="22"/>
        </w:rPr>
        <w:t>Svergun, D.I., 1999. Restoring low resolution structure of biological macromolecules from solution scattering using simulated annealing. Biophys J 76, 2879–2886.</w:t>
      </w:r>
    </w:p>
    <w:p w:rsidR="00D1010E" w:rsidRPr="00C702BB" w:rsidRDefault="00D1010E" w:rsidP="00D1010E">
      <w:pPr>
        <w:pStyle w:val="Bibliography"/>
        <w:spacing w:line="480" w:lineRule="auto"/>
        <w:rPr>
          <w:rFonts w:ascii="Arial" w:hAnsi="Arial" w:cs="Arial"/>
          <w:sz w:val="22"/>
          <w:szCs w:val="22"/>
        </w:rPr>
      </w:pPr>
      <w:r w:rsidRPr="00C702BB">
        <w:rPr>
          <w:rFonts w:ascii="Arial" w:hAnsi="Arial" w:cs="Arial"/>
          <w:sz w:val="22"/>
          <w:szCs w:val="22"/>
        </w:rPr>
        <w:t>Svergun, D.I., 1992. Determination of the regularization parameter in indirect-transform methods using perceptual criteria. J. Appl. Crystallogr. 25, 495–503. https://doi.org/10.1107/s0021889892001663</w:t>
      </w:r>
    </w:p>
    <w:p w:rsidR="00D1010E" w:rsidRPr="00C702BB" w:rsidRDefault="00D1010E" w:rsidP="00D1010E">
      <w:pPr>
        <w:pStyle w:val="Bibliography"/>
        <w:spacing w:line="480" w:lineRule="auto"/>
        <w:rPr>
          <w:rFonts w:ascii="Arial" w:hAnsi="Arial" w:cs="Arial"/>
          <w:sz w:val="22"/>
          <w:szCs w:val="22"/>
        </w:rPr>
      </w:pPr>
      <w:r w:rsidRPr="00C702BB">
        <w:rPr>
          <w:rFonts w:ascii="Arial" w:eastAsia="Times New Roman" w:hAnsi="Arial" w:cs="Arial"/>
          <w:sz w:val="22"/>
          <w:szCs w:val="22"/>
        </w:rPr>
        <w:fldChar w:fldCharType="end"/>
      </w:r>
      <w:r w:rsidRPr="00C702BB">
        <w:rPr>
          <w:rFonts w:ascii="Arial" w:hAnsi="Arial" w:cs="Arial"/>
          <w:sz w:val="22"/>
          <w:szCs w:val="22"/>
        </w:rPr>
        <w:t xml:space="preserve">Durand D, </w:t>
      </w:r>
      <w:proofErr w:type="spellStart"/>
      <w:r w:rsidRPr="00C702BB">
        <w:rPr>
          <w:rFonts w:ascii="Arial" w:hAnsi="Arial" w:cs="Arial"/>
          <w:sz w:val="22"/>
          <w:szCs w:val="22"/>
        </w:rPr>
        <w:t>Vivès</w:t>
      </w:r>
      <w:proofErr w:type="spellEnd"/>
      <w:r w:rsidRPr="00C702BB">
        <w:rPr>
          <w:rFonts w:ascii="Arial" w:hAnsi="Arial" w:cs="Arial"/>
          <w:sz w:val="22"/>
          <w:szCs w:val="22"/>
        </w:rPr>
        <w:t xml:space="preserve"> C, Cannella D, Pérez J, </w:t>
      </w:r>
      <w:proofErr w:type="spellStart"/>
      <w:r w:rsidRPr="00C702BB">
        <w:rPr>
          <w:rFonts w:ascii="Arial" w:hAnsi="Arial" w:cs="Arial"/>
          <w:sz w:val="22"/>
          <w:szCs w:val="22"/>
        </w:rPr>
        <w:t>Pebay-Peyroula</w:t>
      </w:r>
      <w:proofErr w:type="spellEnd"/>
      <w:r w:rsidRPr="00C702BB">
        <w:rPr>
          <w:rFonts w:ascii="Arial" w:hAnsi="Arial" w:cs="Arial"/>
          <w:sz w:val="22"/>
          <w:szCs w:val="22"/>
        </w:rPr>
        <w:t xml:space="preserve"> E, </w:t>
      </w:r>
      <w:proofErr w:type="spellStart"/>
      <w:r w:rsidRPr="00C702BB">
        <w:rPr>
          <w:rFonts w:ascii="Arial" w:hAnsi="Arial" w:cs="Arial"/>
          <w:sz w:val="22"/>
          <w:szCs w:val="22"/>
        </w:rPr>
        <w:t>Vachette P, Fieschi</w:t>
      </w:r>
      <w:proofErr w:type="spellEnd"/>
      <w:r w:rsidRPr="00C702BB">
        <w:rPr>
          <w:rFonts w:ascii="Arial" w:hAnsi="Arial" w:cs="Arial"/>
          <w:sz w:val="22"/>
          <w:szCs w:val="22"/>
        </w:rPr>
        <w:t xml:space="preserve"> F. NADPH oxidase activator p67(</w:t>
      </w:r>
      <w:proofErr w:type="spellStart"/>
      <w:r w:rsidRPr="00C702BB">
        <w:rPr>
          <w:rFonts w:ascii="Arial" w:hAnsi="Arial" w:cs="Arial"/>
          <w:sz w:val="22"/>
          <w:szCs w:val="22"/>
        </w:rPr>
        <w:t>phox</w:t>
      </w:r>
      <w:proofErr w:type="spellEnd"/>
      <w:r w:rsidRPr="00C702BB">
        <w:rPr>
          <w:rFonts w:ascii="Arial" w:hAnsi="Arial" w:cs="Arial"/>
          <w:sz w:val="22"/>
          <w:szCs w:val="22"/>
        </w:rPr>
        <w:t>) behaves in solution as a multidomain protein with semi-flexible linkers.  J Struct Biol. 2010 Jan; 169(1):45-53.)</w:t>
      </w:r>
    </w:p>
    <w:p w:rsidR="00D1010E" w:rsidRPr="00C702BB" w:rsidRDefault="00D1010E" w:rsidP="00D1010E">
      <w:pPr>
        <w:pStyle w:val="Bibliography"/>
        <w:spacing w:line="480" w:lineRule="auto"/>
        <w:rPr>
          <w:rFonts w:ascii="Arial" w:hAnsi="Arial" w:cs="Arial"/>
          <w:sz w:val="22"/>
          <w:szCs w:val="22"/>
        </w:rPr>
      </w:pPr>
      <w:r w:rsidRPr="00C702BB">
        <w:rPr>
          <w:rFonts w:ascii="Arial" w:hAnsi="Arial" w:cs="Arial"/>
          <w:sz w:val="22"/>
          <w:szCs w:val="22"/>
        </w:rPr>
        <w:t xml:space="preserve">Waterhouse, A., </w:t>
      </w:r>
      <w:proofErr w:type="spellStart"/>
      <w:r w:rsidRPr="00C702BB">
        <w:rPr>
          <w:rFonts w:ascii="Arial" w:hAnsi="Arial" w:cs="Arial"/>
          <w:sz w:val="22"/>
          <w:szCs w:val="22"/>
        </w:rPr>
        <w:t>Bertoni</w:t>
      </w:r>
      <w:proofErr w:type="spellEnd"/>
      <w:r w:rsidRPr="00C702BB">
        <w:rPr>
          <w:rFonts w:ascii="Arial" w:hAnsi="Arial" w:cs="Arial"/>
          <w:sz w:val="22"/>
          <w:szCs w:val="22"/>
        </w:rPr>
        <w:t xml:space="preserve">, M., </w:t>
      </w:r>
      <w:proofErr w:type="spellStart"/>
      <w:r w:rsidRPr="00C702BB">
        <w:rPr>
          <w:rFonts w:ascii="Arial" w:hAnsi="Arial" w:cs="Arial"/>
          <w:sz w:val="22"/>
          <w:szCs w:val="22"/>
        </w:rPr>
        <w:t>Bienert</w:t>
      </w:r>
      <w:proofErr w:type="spellEnd"/>
      <w:r w:rsidRPr="00C702BB">
        <w:rPr>
          <w:rFonts w:ascii="Arial" w:hAnsi="Arial" w:cs="Arial"/>
          <w:sz w:val="22"/>
          <w:szCs w:val="22"/>
        </w:rPr>
        <w:t xml:space="preserve">, S., Studer, G., </w:t>
      </w:r>
      <w:proofErr w:type="spellStart"/>
      <w:r w:rsidRPr="00C702BB">
        <w:rPr>
          <w:rFonts w:ascii="Arial" w:hAnsi="Arial" w:cs="Arial"/>
          <w:sz w:val="22"/>
          <w:szCs w:val="22"/>
        </w:rPr>
        <w:t>Tauriello</w:t>
      </w:r>
      <w:proofErr w:type="spellEnd"/>
      <w:r w:rsidRPr="00C702BB">
        <w:rPr>
          <w:rFonts w:ascii="Arial" w:hAnsi="Arial" w:cs="Arial"/>
          <w:sz w:val="22"/>
          <w:szCs w:val="22"/>
        </w:rPr>
        <w:t xml:space="preserve">, G., </w:t>
      </w:r>
      <w:proofErr w:type="spellStart"/>
      <w:r w:rsidRPr="00C702BB">
        <w:rPr>
          <w:rFonts w:ascii="Arial" w:hAnsi="Arial" w:cs="Arial"/>
          <w:sz w:val="22"/>
          <w:szCs w:val="22"/>
        </w:rPr>
        <w:t>Gumienny</w:t>
      </w:r>
      <w:proofErr w:type="spellEnd"/>
      <w:r w:rsidRPr="00C702BB">
        <w:rPr>
          <w:rFonts w:ascii="Arial" w:hAnsi="Arial" w:cs="Arial"/>
          <w:sz w:val="22"/>
          <w:szCs w:val="22"/>
        </w:rPr>
        <w:t xml:space="preserve">, R., </w:t>
      </w:r>
      <w:proofErr w:type="spellStart"/>
      <w:r w:rsidRPr="00C702BB">
        <w:rPr>
          <w:rFonts w:ascii="Arial" w:hAnsi="Arial" w:cs="Arial"/>
          <w:sz w:val="22"/>
          <w:szCs w:val="22"/>
        </w:rPr>
        <w:t>Heer</w:t>
      </w:r>
      <w:proofErr w:type="spellEnd"/>
      <w:r w:rsidRPr="00C702BB">
        <w:rPr>
          <w:rFonts w:ascii="Arial" w:hAnsi="Arial" w:cs="Arial"/>
          <w:sz w:val="22"/>
          <w:szCs w:val="22"/>
        </w:rPr>
        <w:t xml:space="preserve">, F.T., de Beer, T.A.P., </w:t>
      </w:r>
      <w:proofErr w:type="spellStart"/>
      <w:r w:rsidRPr="00C702BB">
        <w:rPr>
          <w:rFonts w:ascii="Arial" w:hAnsi="Arial" w:cs="Arial"/>
          <w:sz w:val="22"/>
          <w:szCs w:val="22"/>
        </w:rPr>
        <w:t>Rempfer</w:t>
      </w:r>
      <w:proofErr w:type="spellEnd"/>
      <w:r w:rsidRPr="00C702BB">
        <w:rPr>
          <w:rFonts w:ascii="Arial" w:hAnsi="Arial" w:cs="Arial"/>
          <w:sz w:val="22"/>
          <w:szCs w:val="22"/>
        </w:rPr>
        <w:t xml:space="preserve">, C., </w:t>
      </w:r>
      <w:proofErr w:type="spellStart"/>
      <w:r w:rsidRPr="00C702BB">
        <w:rPr>
          <w:rFonts w:ascii="Arial" w:hAnsi="Arial" w:cs="Arial"/>
          <w:sz w:val="22"/>
          <w:szCs w:val="22"/>
        </w:rPr>
        <w:t>Bordoli</w:t>
      </w:r>
      <w:proofErr w:type="spellEnd"/>
      <w:r w:rsidRPr="00C702BB">
        <w:rPr>
          <w:rFonts w:ascii="Arial" w:hAnsi="Arial" w:cs="Arial"/>
          <w:sz w:val="22"/>
          <w:szCs w:val="22"/>
        </w:rPr>
        <w:t xml:space="preserve">, L., Lepore, R., </w:t>
      </w:r>
      <w:proofErr w:type="spellStart"/>
      <w:r w:rsidRPr="00C702BB">
        <w:rPr>
          <w:rFonts w:ascii="Arial" w:hAnsi="Arial" w:cs="Arial"/>
          <w:sz w:val="22"/>
          <w:szCs w:val="22"/>
        </w:rPr>
        <w:t>Schwede</w:t>
      </w:r>
      <w:proofErr w:type="spellEnd"/>
      <w:r w:rsidRPr="00C702BB">
        <w:rPr>
          <w:rFonts w:ascii="Arial" w:hAnsi="Arial" w:cs="Arial"/>
          <w:sz w:val="22"/>
          <w:szCs w:val="22"/>
        </w:rPr>
        <w:t>, T. SWISS-MODEL: homology modelling of protein structures and complexes. Nucleic Acids Res. 46(W1), W296-W303 (2018).</w:t>
      </w:r>
    </w:p>
    <w:p w:rsidR="00D1010E" w:rsidRPr="00D1757C" w:rsidRDefault="00D1010E" w:rsidP="00D1757C">
      <w:pPr>
        <w:pStyle w:val="Bibliography"/>
        <w:spacing w:line="480" w:lineRule="auto"/>
        <w:rPr>
          <w:rFonts w:ascii="Arial" w:hAnsi="Arial" w:cs="Arial"/>
          <w:sz w:val="22"/>
          <w:szCs w:val="22"/>
        </w:rPr>
      </w:pPr>
      <w:proofErr w:type="spellStart"/>
      <w:r w:rsidRPr="00C702BB">
        <w:rPr>
          <w:rFonts w:ascii="Arial" w:hAnsi="Arial" w:cs="Arial"/>
          <w:sz w:val="22"/>
          <w:szCs w:val="22"/>
        </w:rPr>
        <w:lastRenderedPageBreak/>
        <w:t>Schneidman-Duhovny</w:t>
      </w:r>
      <w:proofErr w:type="spellEnd"/>
      <w:r w:rsidRPr="00C702BB">
        <w:rPr>
          <w:rFonts w:ascii="Arial" w:hAnsi="Arial" w:cs="Arial"/>
          <w:sz w:val="22"/>
          <w:szCs w:val="22"/>
        </w:rPr>
        <w:t xml:space="preserve"> D., Hammel M., </w:t>
      </w:r>
      <w:proofErr w:type="spellStart"/>
      <w:r w:rsidRPr="00C702BB">
        <w:rPr>
          <w:rFonts w:ascii="Arial" w:hAnsi="Arial" w:cs="Arial"/>
          <w:sz w:val="22"/>
          <w:szCs w:val="22"/>
        </w:rPr>
        <w:t>Tainer</w:t>
      </w:r>
      <w:proofErr w:type="spellEnd"/>
      <w:r w:rsidRPr="00C702BB">
        <w:rPr>
          <w:rFonts w:ascii="Arial" w:hAnsi="Arial" w:cs="Arial"/>
          <w:sz w:val="22"/>
          <w:szCs w:val="22"/>
        </w:rPr>
        <w:t xml:space="preserve"> J.A., </w:t>
      </w:r>
      <w:proofErr w:type="spellStart"/>
      <w:r w:rsidRPr="00C702BB">
        <w:rPr>
          <w:rFonts w:ascii="Arial" w:hAnsi="Arial" w:cs="Arial"/>
          <w:sz w:val="22"/>
          <w:szCs w:val="22"/>
        </w:rPr>
        <w:t>Sali</w:t>
      </w:r>
      <w:proofErr w:type="spellEnd"/>
      <w:r w:rsidRPr="00C702BB">
        <w:rPr>
          <w:rFonts w:ascii="Arial" w:hAnsi="Arial" w:cs="Arial"/>
          <w:sz w:val="22"/>
          <w:szCs w:val="22"/>
        </w:rPr>
        <w:t xml:space="preserve"> </w:t>
      </w:r>
      <w:proofErr w:type="spellStart"/>
      <w:r w:rsidRPr="00C702BB">
        <w:rPr>
          <w:rFonts w:ascii="Arial" w:hAnsi="Arial" w:cs="Arial"/>
          <w:sz w:val="22"/>
          <w:szCs w:val="22"/>
        </w:rPr>
        <w:t>A.FoXS</w:t>
      </w:r>
      <w:proofErr w:type="spellEnd"/>
      <w:r w:rsidRPr="00C702BB">
        <w:rPr>
          <w:rFonts w:ascii="Arial" w:hAnsi="Arial" w:cs="Arial"/>
          <w:sz w:val="22"/>
          <w:szCs w:val="22"/>
        </w:rPr>
        <w:t xml:space="preserve">, </w:t>
      </w:r>
      <w:proofErr w:type="spellStart"/>
      <w:r w:rsidRPr="00C702BB">
        <w:rPr>
          <w:rFonts w:ascii="Arial" w:hAnsi="Arial" w:cs="Arial"/>
          <w:sz w:val="22"/>
          <w:szCs w:val="22"/>
        </w:rPr>
        <w:t>FoXSDock</w:t>
      </w:r>
      <w:proofErr w:type="spellEnd"/>
      <w:r w:rsidRPr="00C702BB">
        <w:rPr>
          <w:rFonts w:ascii="Arial" w:hAnsi="Arial" w:cs="Arial"/>
          <w:sz w:val="22"/>
          <w:szCs w:val="22"/>
        </w:rPr>
        <w:t xml:space="preserve"> and </w:t>
      </w:r>
      <w:proofErr w:type="spellStart"/>
      <w:r w:rsidRPr="00C702BB">
        <w:rPr>
          <w:rFonts w:ascii="Arial" w:hAnsi="Arial" w:cs="Arial"/>
          <w:sz w:val="22"/>
          <w:szCs w:val="22"/>
        </w:rPr>
        <w:t>MultiFoXS</w:t>
      </w:r>
      <w:proofErr w:type="spellEnd"/>
      <w:r w:rsidRPr="00C702BB">
        <w:rPr>
          <w:rFonts w:ascii="Arial" w:hAnsi="Arial" w:cs="Arial"/>
          <w:sz w:val="22"/>
          <w:szCs w:val="22"/>
        </w:rPr>
        <w:t>: single-state and multi-state structural modeling of proteins and their complexes based on SAXS profiles. Nucleic Acids Res. 2016; 44: W424-W429.</w:t>
      </w:r>
    </w:p>
    <w:sectPr w:rsidR="00D1010E" w:rsidRPr="00D1757C" w:rsidSect="00CC6F0B">
      <w:footerReference w:type="even" r:id="rId6"/>
      <w:footerReference w:type="default" r:id="rId7"/>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000" w:rsidRDefault="006E1000">
      <w:r>
        <w:separator/>
      </w:r>
    </w:p>
  </w:endnote>
  <w:endnote w:type="continuationSeparator" w:id="0">
    <w:p w:rsidR="006E1000" w:rsidRDefault="006E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860403"/>
      <w:docPartObj>
        <w:docPartGallery w:val="Page Numbers (Bottom of Page)"/>
        <w:docPartUnique/>
      </w:docPartObj>
    </w:sdtPr>
    <w:sdtEndPr>
      <w:rPr>
        <w:rStyle w:val="PageNumber"/>
      </w:rPr>
    </w:sdtEndPr>
    <w:sdtContent>
      <w:p w:rsidR="009D6274" w:rsidRDefault="00D1010E" w:rsidP="00DB7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D6274" w:rsidRDefault="006E1000" w:rsidP="003376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8262871"/>
      <w:docPartObj>
        <w:docPartGallery w:val="Page Numbers (Bottom of Page)"/>
        <w:docPartUnique/>
      </w:docPartObj>
    </w:sdtPr>
    <w:sdtEndPr>
      <w:rPr>
        <w:rStyle w:val="PageNumber"/>
      </w:rPr>
    </w:sdtEndPr>
    <w:sdtContent>
      <w:p w:rsidR="009D6274" w:rsidRDefault="00D1010E" w:rsidP="00DB7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rsidR="009D6274" w:rsidRDefault="006E1000" w:rsidP="003376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000" w:rsidRDefault="006E1000">
      <w:r>
        <w:separator/>
      </w:r>
    </w:p>
  </w:footnote>
  <w:footnote w:type="continuationSeparator" w:id="0">
    <w:p w:rsidR="006E1000" w:rsidRDefault="006E1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0E"/>
    <w:rsid w:val="003C0E57"/>
    <w:rsid w:val="00477DB5"/>
    <w:rsid w:val="006E1000"/>
    <w:rsid w:val="0086428B"/>
    <w:rsid w:val="00C823BC"/>
    <w:rsid w:val="00D1010E"/>
    <w:rsid w:val="00D1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1A2B"/>
  <w15:chartTrackingRefBased/>
  <w15:docId w15:val="{9F1774EA-AB99-5D40-B941-7B7EDEB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1010E"/>
    <w:pPr>
      <w:tabs>
        <w:tab w:val="left" w:pos="620"/>
      </w:tabs>
      <w:spacing w:after="240"/>
      <w:ind w:left="624" w:hanging="624"/>
    </w:pPr>
    <w:rPr>
      <w:rFonts w:asciiTheme="minorHAnsi" w:eastAsiaTheme="minorHAnsi" w:hAnsiTheme="minorHAnsi" w:cstheme="minorBidi"/>
    </w:rPr>
  </w:style>
  <w:style w:type="paragraph" w:styleId="Footer">
    <w:name w:val="footer"/>
    <w:basedOn w:val="Normal"/>
    <w:link w:val="FooterChar"/>
    <w:uiPriority w:val="99"/>
    <w:unhideWhenUsed/>
    <w:rsid w:val="00D1010E"/>
    <w:pPr>
      <w:tabs>
        <w:tab w:val="center" w:pos="4680"/>
        <w:tab w:val="right" w:pos="9360"/>
      </w:tabs>
    </w:pPr>
  </w:style>
  <w:style w:type="character" w:customStyle="1" w:styleId="FooterChar">
    <w:name w:val="Footer Char"/>
    <w:basedOn w:val="DefaultParagraphFont"/>
    <w:link w:val="Footer"/>
    <w:uiPriority w:val="99"/>
    <w:rsid w:val="00D1010E"/>
    <w:rPr>
      <w:rFonts w:ascii="Times New Roman" w:eastAsia="Times New Roman" w:hAnsi="Times New Roman" w:cs="Times New Roman"/>
    </w:rPr>
  </w:style>
  <w:style w:type="character" w:styleId="PageNumber">
    <w:name w:val="page number"/>
    <w:basedOn w:val="DefaultParagraphFont"/>
    <w:uiPriority w:val="99"/>
    <w:semiHidden/>
    <w:unhideWhenUsed/>
    <w:rsid w:val="00D1010E"/>
  </w:style>
  <w:style w:type="character" w:styleId="LineNumber">
    <w:name w:val="line number"/>
    <w:basedOn w:val="DefaultParagraphFont"/>
    <w:uiPriority w:val="99"/>
    <w:semiHidden/>
    <w:unhideWhenUsed/>
    <w:rsid w:val="00D1010E"/>
  </w:style>
  <w:style w:type="paragraph" w:styleId="BalloonText">
    <w:name w:val="Balloon Text"/>
    <w:basedOn w:val="Normal"/>
    <w:link w:val="BalloonTextChar"/>
    <w:uiPriority w:val="99"/>
    <w:semiHidden/>
    <w:unhideWhenUsed/>
    <w:rsid w:val="00D1010E"/>
    <w:rPr>
      <w:sz w:val="18"/>
      <w:szCs w:val="18"/>
    </w:rPr>
  </w:style>
  <w:style w:type="character" w:customStyle="1" w:styleId="BalloonTextChar">
    <w:name w:val="Balloon Text Char"/>
    <w:basedOn w:val="DefaultParagraphFont"/>
    <w:link w:val="BalloonText"/>
    <w:uiPriority w:val="99"/>
    <w:semiHidden/>
    <w:rsid w:val="00D1010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Miller</dc:creator>
  <cp:keywords/>
  <dc:description/>
  <cp:lastModifiedBy>Thomas Miller</cp:lastModifiedBy>
  <cp:revision>2</cp:revision>
  <dcterms:created xsi:type="dcterms:W3CDTF">2019-06-17T15:14:00Z</dcterms:created>
  <dcterms:modified xsi:type="dcterms:W3CDTF">2019-06-17T15:14:00Z</dcterms:modified>
</cp:coreProperties>
</file>