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FE42" w14:textId="7F66ACD4" w:rsidR="00FD7A38" w:rsidRPr="007E3AEB" w:rsidRDefault="00FD7A38" w:rsidP="00FD7A38">
      <w:pPr>
        <w:rPr>
          <w:b/>
          <w:sz w:val="36"/>
          <w:szCs w:val="36"/>
        </w:rPr>
      </w:pPr>
      <w:r w:rsidRPr="007E3AEB">
        <w:rPr>
          <w:b/>
          <w:sz w:val="36"/>
          <w:szCs w:val="36"/>
        </w:rPr>
        <w:t>Supplement S</w:t>
      </w:r>
      <w:r w:rsidR="00BE2179">
        <w:rPr>
          <w:b/>
          <w:sz w:val="36"/>
          <w:szCs w:val="36"/>
        </w:rPr>
        <w:t>4</w:t>
      </w:r>
      <w:r w:rsidRPr="007E3AEB">
        <w:rPr>
          <w:b/>
          <w:sz w:val="36"/>
          <w:szCs w:val="36"/>
        </w:rPr>
        <w:t xml:space="preserve"> for:</w:t>
      </w:r>
    </w:p>
    <w:p w14:paraId="69ED241C" w14:textId="77777777" w:rsidR="00FD7A38" w:rsidRPr="007E3AEB" w:rsidRDefault="00FD7A38" w:rsidP="00FD7A38">
      <w:pPr>
        <w:rPr>
          <w:b/>
          <w:sz w:val="36"/>
          <w:szCs w:val="36"/>
        </w:rPr>
      </w:pPr>
      <w:r w:rsidRPr="007E3AEB">
        <w:rPr>
          <w:rFonts w:ascii="Calibri" w:hAnsi="Calibri" w:cs="Calibri"/>
          <w:b/>
          <w:sz w:val="36"/>
          <w:szCs w:val="36"/>
        </w:rPr>
        <w:t xml:space="preserve">Seasonal temperatures and hydrological conditions improve the prediction of West Nile virus infection rates in </w:t>
      </w:r>
      <w:r w:rsidRPr="007E3AEB">
        <w:rPr>
          <w:rFonts w:ascii="Calibri" w:hAnsi="Calibri" w:cs="Calibri"/>
          <w:b/>
          <w:i/>
          <w:iCs/>
          <w:sz w:val="36"/>
          <w:szCs w:val="36"/>
        </w:rPr>
        <w:t>Culex</w:t>
      </w:r>
      <w:r w:rsidRPr="007E3AEB">
        <w:rPr>
          <w:rFonts w:ascii="Calibri" w:hAnsi="Calibri" w:cs="Calibri"/>
          <w:b/>
          <w:sz w:val="36"/>
          <w:szCs w:val="36"/>
        </w:rPr>
        <w:t xml:space="preserve"> mosquitoes and human case counts in </w:t>
      </w:r>
      <w:r w:rsidRPr="007E3AEB">
        <w:rPr>
          <w:rStyle w:val="il"/>
          <w:rFonts w:ascii="Calibri" w:hAnsi="Calibri" w:cs="Calibri"/>
          <w:b/>
          <w:sz w:val="36"/>
          <w:szCs w:val="36"/>
        </w:rPr>
        <w:t>New</w:t>
      </w:r>
      <w:r w:rsidRPr="007E3AEB">
        <w:rPr>
          <w:rFonts w:ascii="Calibri" w:hAnsi="Calibri" w:cs="Calibri"/>
          <w:b/>
          <w:sz w:val="36"/>
          <w:szCs w:val="36"/>
        </w:rPr>
        <w:t xml:space="preserve"> York and Connecticut</w:t>
      </w:r>
    </w:p>
    <w:p w14:paraId="498F2302" w14:textId="77777777" w:rsidR="00FD7A38" w:rsidRDefault="00FD7A38" w:rsidP="00FD7A38"/>
    <w:p w14:paraId="133EDF97" w14:textId="15B4060C" w:rsidR="00FD7A38" w:rsidRPr="00D46C65" w:rsidRDefault="00FD7A38" w:rsidP="00FD7A38">
      <w:pPr>
        <w:rPr>
          <w:sz w:val="24"/>
          <w:szCs w:val="24"/>
        </w:rPr>
      </w:pPr>
      <w:r w:rsidRPr="00D46C65">
        <w:rPr>
          <w:sz w:val="24"/>
          <w:szCs w:val="24"/>
        </w:rPr>
        <w:t xml:space="preserve">Keyel, A.C., Elison Timm, O., </w:t>
      </w:r>
      <w:proofErr w:type="spellStart"/>
      <w:r w:rsidRPr="00D46C65">
        <w:rPr>
          <w:sz w:val="24"/>
          <w:szCs w:val="24"/>
        </w:rPr>
        <w:t>Backenson</w:t>
      </w:r>
      <w:proofErr w:type="spellEnd"/>
      <w:r w:rsidRPr="00D46C65">
        <w:rPr>
          <w:sz w:val="24"/>
          <w:szCs w:val="24"/>
        </w:rPr>
        <w:t xml:space="preserve">, P.B., </w:t>
      </w:r>
      <w:proofErr w:type="spellStart"/>
      <w:r w:rsidRPr="00D46C65">
        <w:rPr>
          <w:sz w:val="24"/>
          <w:szCs w:val="24"/>
        </w:rPr>
        <w:t>Prussing</w:t>
      </w:r>
      <w:proofErr w:type="spellEnd"/>
      <w:r w:rsidRPr="00D46C65">
        <w:rPr>
          <w:sz w:val="24"/>
          <w:szCs w:val="24"/>
        </w:rPr>
        <w:t>, C., Quinones, S., McDonough, K.</w:t>
      </w:r>
      <w:r w:rsidR="00FF322D">
        <w:rPr>
          <w:sz w:val="24"/>
          <w:szCs w:val="24"/>
        </w:rPr>
        <w:t>,</w:t>
      </w:r>
      <w:r w:rsidRPr="00D46C65">
        <w:rPr>
          <w:sz w:val="24"/>
          <w:szCs w:val="24"/>
        </w:rPr>
        <w:t xml:space="preserve"> Vuille, M.</w:t>
      </w:r>
      <w:r w:rsidR="00FF322D">
        <w:rPr>
          <w:sz w:val="24"/>
          <w:szCs w:val="24"/>
        </w:rPr>
        <w:t>,</w:t>
      </w:r>
      <w:r w:rsidRPr="00D46C65">
        <w:rPr>
          <w:sz w:val="24"/>
          <w:szCs w:val="24"/>
        </w:rPr>
        <w:t xml:space="preserve"> Conn, J.E., Armstrong, P.M., </w:t>
      </w:r>
      <w:proofErr w:type="spellStart"/>
      <w:r w:rsidRPr="00D46C65">
        <w:rPr>
          <w:sz w:val="24"/>
          <w:szCs w:val="24"/>
        </w:rPr>
        <w:t>Andreadis</w:t>
      </w:r>
      <w:proofErr w:type="spellEnd"/>
      <w:r w:rsidRPr="00D46C65">
        <w:rPr>
          <w:sz w:val="24"/>
          <w:szCs w:val="24"/>
        </w:rPr>
        <w:t>, T.G., and Kramer, L.</w:t>
      </w:r>
    </w:p>
    <w:p w14:paraId="26EE63F3" w14:textId="77777777" w:rsidR="009E3BBB" w:rsidRPr="002D6165" w:rsidRDefault="009E3BBB" w:rsidP="009E3BBB">
      <w:pPr>
        <w:rPr>
          <w:b/>
          <w:sz w:val="24"/>
          <w:szCs w:val="24"/>
        </w:rPr>
      </w:pPr>
    </w:p>
    <w:p w14:paraId="125CEA7C" w14:textId="3FBE0089" w:rsidR="006003B9" w:rsidRDefault="00B5108A">
      <w:pPr>
        <w:rPr>
          <w:b/>
          <w:sz w:val="32"/>
          <w:szCs w:val="32"/>
        </w:rPr>
      </w:pPr>
      <w:r w:rsidRPr="00B5108A">
        <w:rPr>
          <w:b/>
          <w:sz w:val="32"/>
          <w:szCs w:val="32"/>
        </w:rPr>
        <w:t>A comparison of the model results for incidence and total cases</w:t>
      </w:r>
    </w:p>
    <w:p w14:paraId="7727625B" w14:textId="31E45989" w:rsidR="00B5108A" w:rsidRDefault="00B5108A"/>
    <w:p w14:paraId="67CAD115" w14:textId="5F0582BC" w:rsidR="006944B5" w:rsidRDefault="00033160">
      <w:r>
        <w:tab/>
        <w:t>Incidence reduced the quality of fit for the</w:t>
      </w:r>
      <w:r w:rsidR="00203D5E">
        <w:t xml:space="preserve"> analysis based on all </w:t>
      </w:r>
      <w:proofErr w:type="gramStart"/>
      <w:r w:rsidR="00203D5E">
        <w:t>counties</w:t>
      </w:r>
      <w:r>
        <w:t>, and</w:t>
      </w:r>
      <w:proofErr w:type="gramEnd"/>
      <w:r>
        <w:t xml:space="preserve"> provided a very similar level of fit for the</w:t>
      </w:r>
      <w:r w:rsidR="00203D5E">
        <w:t xml:space="preserve"> subset of counties with</w:t>
      </w:r>
      <w:r>
        <w:t xml:space="preserve"> surveillance </w:t>
      </w:r>
      <w:r w:rsidR="00203D5E">
        <w:t>data</w:t>
      </w:r>
      <w:r w:rsidR="00EF3655">
        <w:t xml:space="preserve"> (Table </w:t>
      </w:r>
      <w:r w:rsidR="00520C02">
        <w:t>S4</w:t>
      </w:r>
      <w:r w:rsidR="00EF3655">
        <w:t>.1).</w:t>
      </w:r>
      <w:r w:rsidR="00BA2214">
        <w:t xml:space="preserve"> The </w:t>
      </w:r>
      <w:r w:rsidR="00BB2A78">
        <w:t xml:space="preserve">incidence analysis </w:t>
      </w:r>
      <w:r w:rsidR="001824B9">
        <w:t>selected some different variables (Table S</w:t>
      </w:r>
      <w:r w:rsidR="0077424F">
        <w:t>4</w:t>
      </w:r>
      <w:r w:rsidR="001824B9">
        <w:t xml:space="preserve">.2) than were identified </w:t>
      </w:r>
      <w:r w:rsidR="00203D5E">
        <w:t>based on total number of cases</w:t>
      </w:r>
      <w:r w:rsidR="001824B9">
        <w:t xml:space="preserve"> (Table</w:t>
      </w:r>
      <w:r w:rsidR="00D47E72">
        <w:t xml:space="preserve"> 4)</w:t>
      </w:r>
      <w:r w:rsidR="00907919">
        <w:t>.</w:t>
      </w:r>
      <w:r w:rsidR="00203D5E">
        <w:t xml:space="preserve"> The relevance of these differences </w:t>
      </w:r>
      <w:r w:rsidR="00FF322D">
        <w:t xml:space="preserve">is </w:t>
      </w:r>
      <w:r w:rsidR="00203D5E">
        <w:t xml:space="preserve">unclear, as our statistical approach identified minimum predictive models, rather than </w:t>
      </w:r>
      <w:r w:rsidR="004044D0">
        <w:t>mechanistic variables driving the process.</w:t>
      </w:r>
    </w:p>
    <w:p w14:paraId="6FB9113D" w14:textId="77777777" w:rsidR="0077424F" w:rsidRDefault="0077424F">
      <w:pPr>
        <w:rPr>
          <w:b/>
        </w:rPr>
      </w:pPr>
    </w:p>
    <w:p w14:paraId="4DBAD052" w14:textId="6C8AA987" w:rsidR="00EF3655" w:rsidRDefault="00AB68FD">
      <w:r w:rsidRPr="006944B5">
        <w:rPr>
          <w:b/>
        </w:rPr>
        <w:t xml:space="preserve">Table </w:t>
      </w:r>
      <w:r w:rsidR="00520C02" w:rsidRPr="006944B5">
        <w:rPr>
          <w:b/>
        </w:rPr>
        <w:t>S</w:t>
      </w:r>
      <w:r w:rsidR="00520C02">
        <w:rPr>
          <w:b/>
        </w:rPr>
        <w:t>4</w:t>
      </w:r>
      <w:r w:rsidRPr="006944B5">
        <w:rPr>
          <w:b/>
        </w:rPr>
        <w:t>.1.</w:t>
      </w:r>
      <w:r>
        <w:t xml:space="preserve"> A comparison of the global models for total cases and incidence. Total case data </w:t>
      </w:r>
      <w:r w:rsidR="006A15F8">
        <w:t>are reproduced from Table 3</w:t>
      </w:r>
      <w:r w:rsidR="006944B5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900"/>
        <w:gridCol w:w="666"/>
        <w:gridCol w:w="911"/>
        <w:gridCol w:w="883"/>
      </w:tblGrid>
      <w:tr w:rsidR="003059F8" w14:paraId="021778AF" w14:textId="77777777" w:rsidTr="00ED036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4B1865" w14:textId="185E31C7" w:rsidR="003059F8" w:rsidRDefault="003059F8" w:rsidP="006944B5">
            <w:r w:rsidRPr="009E352E">
              <w:rPr>
                <w:b/>
              </w:rPr>
              <w:t>Scale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EDEE37" w14:textId="51593784" w:rsidR="003059F8" w:rsidRPr="006944B5" w:rsidRDefault="003059F8" w:rsidP="006944B5">
            <w:pPr>
              <w:rPr>
                <w:b/>
              </w:rPr>
            </w:pPr>
            <w:r w:rsidRPr="006944B5">
              <w:rPr>
                <w:b/>
              </w:rPr>
              <w:t>Incidence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774254" w14:textId="218F9F2C" w:rsidR="003059F8" w:rsidRDefault="003059F8" w:rsidP="006944B5">
            <w:r w:rsidRPr="009E352E">
              <w:rPr>
                <w:b/>
              </w:rPr>
              <w:t>Scaled RMSE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E963A36" w14:textId="528EC959" w:rsidR="003059F8" w:rsidRDefault="003059F8" w:rsidP="006944B5">
            <w:r w:rsidRPr="009E352E">
              <w:rPr>
                <w:b/>
                <w:i/>
              </w:rPr>
              <w:t>R</w:t>
            </w:r>
            <w:r w:rsidRPr="009E352E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443D228" w14:textId="4ACF365F" w:rsidR="003059F8" w:rsidRDefault="003059F8" w:rsidP="006944B5">
            <w:proofErr w:type="spellStart"/>
            <w:r w:rsidRPr="009E352E">
              <w:rPr>
                <w:b/>
                <w:i/>
              </w:rPr>
              <w:t>r</w:t>
            </w:r>
            <w:r w:rsidRPr="009E352E">
              <w:rPr>
                <w:b/>
                <w:i/>
                <w:vertAlign w:val="subscript"/>
              </w:rPr>
              <w:t>s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8E20646" w14:textId="0A65A897" w:rsidR="003059F8" w:rsidRDefault="003059F8" w:rsidP="006944B5">
            <w:proofErr w:type="spellStart"/>
            <w:r w:rsidRPr="009E352E">
              <w:rPr>
                <w:b/>
                <w:i/>
              </w:rPr>
              <w:t>r</w:t>
            </w:r>
            <w:r w:rsidRPr="009E352E">
              <w:rPr>
                <w:b/>
                <w:i/>
                <w:vertAlign w:val="subscript"/>
              </w:rPr>
              <w:t>p</w:t>
            </w:r>
            <w:proofErr w:type="spellEnd"/>
          </w:p>
        </w:tc>
      </w:tr>
      <w:tr w:rsidR="007F44FB" w14:paraId="016B1BF6" w14:textId="77777777" w:rsidTr="00ED0369">
        <w:tc>
          <w:tcPr>
            <w:tcW w:w="1440" w:type="dxa"/>
            <w:tcBorders>
              <w:top w:val="single" w:sz="4" w:space="0" w:color="auto"/>
            </w:tcBorders>
          </w:tcPr>
          <w:p w14:paraId="597D8F77" w14:textId="6FE0EAFD" w:rsidR="007F44FB" w:rsidRPr="00C44DA8" w:rsidRDefault="007F44FB" w:rsidP="007F44FB">
            <w:r w:rsidRPr="00C44DA8">
              <w:t xml:space="preserve">Subset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8B32E3" w14:textId="66B398AB" w:rsidR="007F44FB" w:rsidRPr="00C44DA8" w:rsidRDefault="007F44FB" w:rsidP="007F44FB">
            <w:r w:rsidRPr="00C44DA8">
              <w:t>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4263048" w14:textId="017D2C33" w:rsidR="007F44FB" w:rsidRPr="00C44DA8" w:rsidRDefault="007F44FB" w:rsidP="007F44FB">
            <w:r w:rsidRPr="00C44DA8">
              <w:t>1.</w:t>
            </w:r>
            <w:r w:rsidR="00A8747D" w:rsidRPr="00C44DA8">
              <w:t>55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1CF03B10" w14:textId="61D35BF1" w:rsidR="007F44FB" w:rsidRPr="00C44DA8" w:rsidRDefault="007F44FB" w:rsidP="007F44FB">
            <w:r w:rsidRPr="00C44DA8">
              <w:t>0.4</w:t>
            </w:r>
            <w:r w:rsidR="00C44DA8" w:rsidRPr="00C44DA8">
              <w:t>7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7169EEB" w14:textId="00C7A3F3" w:rsidR="007F44FB" w:rsidRPr="00C44DA8" w:rsidRDefault="007F44FB" w:rsidP="007F44FB">
            <w:r w:rsidRPr="00C44DA8">
              <w:t>0.6</w:t>
            </w:r>
            <w:r w:rsidR="00C44DA8" w:rsidRPr="00C44DA8">
              <w:t>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9DB697F" w14:textId="77B34877" w:rsidR="007F44FB" w:rsidRPr="00C44DA8" w:rsidRDefault="007F44FB" w:rsidP="007F44FB">
            <w:r w:rsidRPr="00C44DA8">
              <w:t>0.</w:t>
            </w:r>
            <w:r w:rsidR="00C44DA8" w:rsidRPr="00C44DA8">
              <w:t>71</w:t>
            </w:r>
          </w:p>
        </w:tc>
      </w:tr>
      <w:tr w:rsidR="007F44FB" w14:paraId="7066EE3F" w14:textId="77777777" w:rsidTr="00ED0369">
        <w:tc>
          <w:tcPr>
            <w:tcW w:w="1440" w:type="dxa"/>
          </w:tcPr>
          <w:p w14:paraId="051C5249" w14:textId="03A07D91" w:rsidR="007F44FB" w:rsidRPr="0043298C" w:rsidRDefault="007F44FB" w:rsidP="007F44FB">
            <w:r w:rsidRPr="0043298C">
              <w:t xml:space="preserve">Subset </w:t>
            </w:r>
          </w:p>
        </w:tc>
        <w:tc>
          <w:tcPr>
            <w:tcW w:w="1170" w:type="dxa"/>
          </w:tcPr>
          <w:p w14:paraId="0E3D72C2" w14:textId="12F4D089" w:rsidR="007F44FB" w:rsidRPr="0043298C" w:rsidRDefault="007F44FB" w:rsidP="007F44FB">
            <w:r w:rsidRPr="0043298C">
              <w:t>N</w:t>
            </w:r>
          </w:p>
        </w:tc>
        <w:tc>
          <w:tcPr>
            <w:tcW w:w="900" w:type="dxa"/>
          </w:tcPr>
          <w:p w14:paraId="78E62020" w14:textId="41EC1F61" w:rsidR="007F44FB" w:rsidRPr="0043298C" w:rsidRDefault="00ED384B" w:rsidP="007F44FB">
            <w:r w:rsidRPr="0043298C">
              <w:t>1.80</w:t>
            </w:r>
          </w:p>
        </w:tc>
        <w:tc>
          <w:tcPr>
            <w:tcW w:w="666" w:type="dxa"/>
          </w:tcPr>
          <w:p w14:paraId="452BCBBF" w14:textId="29605911" w:rsidR="007F44FB" w:rsidRPr="0043298C" w:rsidRDefault="007F44FB" w:rsidP="007F44FB">
            <w:r w:rsidRPr="0043298C">
              <w:t>0.</w:t>
            </w:r>
            <w:r w:rsidR="008321D6" w:rsidRPr="0043298C">
              <w:t>52</w:t>
            </w:r>
          </w:p>
        </w:tc>
        <w:tc>
          <w:tcPr>
            <w:tcW w:w="911" w:type="dxa"/>
          </w:tcPr>
          <w:p w14:paraId="3C3448C9" w14:textId="52AEE4FB" w:rsidR="007F44FB" w:rsidRPr="0043298C" w:rsidRDefault="007F44FB" w:rsidP="007F44FB">
            <w:r w:rsidRPr="0043298C">
              <w:t>0.</w:t>
            </w:r>
            <w:r w:rsidR="008321D6" w:rsidRPr="0043298C">
              <w:t>70</w:t>
            </w:r>
          </w:p>
        </w:tc>
        <w:tc>
          <w:tcPr>
            <w:tcW w:w="883" w:type="dxa"/>
          </w:tcPr>
          <w:p w14:paraId="3CD91E29" w14:textId="22B17453" w:rsidR="007F44FB" w:rsidRPr="0043298C" w:rsidRDefault="007F44FB" w:rsidP="007F44FB">
            <w:r w:rsidRPr="0043298C">
              <w:t>0.7</w:t>
            </w:r>
            <w:r w:rsidR="008321D6" w:rsidRPr="0043298C">
              <w:t>2</w:t>
            </w:r>
          </w:p>
        </w:tc>
      </w:tr>
      <w:tr w:rsidR="003059F8" w14:paraId="1B86FA5E" w14:textId="77777777" w:rsidTr="00ED0369">
        <w:tc>
          <w:tcPr>
            <w:tcW w:w="1440" w:type="dxa"/>
          </w:tcPr>
          <w:p w14:paraId="37CEE18C" w14:textId="5E39BCF2" w:rsidR="003059F8" w:rsidRPr="0062526B" w:rsidRDefault="00203D5E" w:rsidP="006944B5">
            <w:r w:rsidRPr="0062526B">
              <w:t>All counties</w:t>
            </w:r>
          </w:p>
        </w:tc>
        <w:tc>
          <w:tcPr>
            <w:tcW w:w="1170" w:type="dxa"/>
          </w:tcPr>
          <w:p w14:paraId="64B53CE4" w14:textId="54F0C746" w:rsidR="003059F8" w:rsidRPr="0062526B" w:rsidRDefault="003059F8" w:rsidP="006944B5">
            <w:r w:rsidRPr="0062526B">
              <w:t>Y</w:t>
            </w:r>
          </w:p>
        </w:tc>
        <w:tc>
          <w:tcPr>
            <w:tcW w:w="900" w:type="dxa"/>
          </w:tcPr>
          <w:p w14:paraId="7B504996" w14:textId="4B08F210" w:rsidR="003059F8" w:rsidRPr="0062526B" w:rsidRDefault="00FB4440" w:rsidP="006944B5">
            <w:r w:rsidRPr="0062526B">
              <w:t>3.</w:t>
            </w:r>
            <w:r w:rsidR="00511AFB" w:rsidRPr="0062526B">
              <w:t>49</w:t>
            </w:r>
          </w:p>
        </w:tc>
        <w:tc>
          <w:tcPr>
            <w:tcW w:w="666" w:type="dxa"/>
          </w:tcPr>
          <w:p w14:paraId="4A45FF23" w14:textId="4E425147" w:rsidR="003059F8" w:rsidRPr="0062526B" w:rsidRDefault="001A5240" w:rsidP="006944B5">
            <w:r w:rsidRPr="0062526B">
              <w:t>0.</w:t>
            </w:r>
            <w:r w:rsidR="0062526B" w:rsidRPr="0062526B">
              <w:t>11</w:t>
            </w:r>
          </w:p>
        </w:tc>
        <w:tc>
          <w:tcPr>
            <w:tcW w:w="911" w:type="dxa"/>
          </w:tcPr>
          <w:p w14:paraId="7A59C1C5" w14:textId="1017C2FE" w:rsidR="003059F8" w:rsidRPr="0062526B" w:rsidRDefault="001A5240" w:rsidP="006944B5">
            <w:r w:rsidRPr="0062526B">
              <w:t>0.</w:t>
            </w:r>
            <w:r w:rsidR="0062526B" w:rsidRPr="0062526B">
              <w:t>40</w:t>
            </w:r>
          </w:p>
        </w:tc>
        <w:tc>
          <w:tcPr>
            <w:tcW w:w="883" w:type="dxa"/>
          </w:tcPr>
          <w:p w14:paraId="606B9D86" w14:textId="19CA6258" w:rsidR="003059F8" w:rsidRPr="0062526B" w:rsidRDefault="001A5240" w:rsidP="006944B5">
            <w:r w:rsidRPr="0062526B">
              <w:t>0.</w:t>
            </w:r>
            <w:r w:rsidR="0062526B" w:rsidRPr="0062526B">
              <w:t>34</w:t>
            </w:r>
          </w:p>
        </w:tc>
      </w:tr>
      <w:tr w:rsidR="007F44FB" w14:paraId="5E872485" w14:textId="77777777" w:rsidTr="00ED0369">
        <w:trPr>
          <w:trHeight w:val="80"/>
        </w:trPr>
        <w:tc>
          <w:tcPr>
            <w:tcW w:w="1440" w:type="dxa"/>
            <w:tcBorders>
              <w:bottom w:val="single" w:sz="4" w:space="0" w:color="auto"/>
            </w:tcBorders>
          </w:tcPr>
          <w:p w14:paraId="243FB613" w14:textId="7FF60A2D" w:rsidR="007F44FB" w:rsidRPr="00D26722" w:rsidRDefault="007F44FB" w:rsidP="007F44FB">
            <w:r w:rsidRPr="00D26722">
              <w:t>All counties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22E0E8" w14:textId="3419A86A" w:rsidR="007F44FB" w:rsidRPr="00D26722" w:rsidRDefault="007F44FB" w:rsidP="007F44FB">
            <w:r w:rsidRPr="00D26722"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4ACA1A" w14:textId="71102ED5" w:rsidR="007F44FB" w:rsidRPr="00D26722" w:rsidRDefault="007F44FB" w:rsidP="007F44FB">
            <w:r w:rsidRPr="00D26722">
              <w:t>2.</w:t>
            </w:r>
            <w:r w:rsidR="00D26722" w:rsidRPr="00D26722">
              <w:t>45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4CBC362" w14:textId="2FF4F7CF" w:rsidR="007F44FB" w:rsidRPr="00D26722" w:rsidRDefault="007F44FB" w:rsidP="007F44FB">
            <w:r w:rsidRPr="00D26722">
              <w:t>0.7</w:t>
            </w:r>
            <w:r w:rsidR="00D26722" w:rsidRPr="00D26722">
              <w:t>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81382C1" w14:textId="17222EFF" w:rsidR="007F44FB" w:rsidRPr="00D26722" w:rsidRDefault="007F44FB" w:rsidP="007F44FB">
            <w:r w:rsidRPr="00D26722">
              <w:t>0.</w:t>
            </w:r>
            <w:r w:rsidR="00D26722" w:rsidRPr="00D26722">
              <w:t>39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F8C257E" w14:textId="4503D418" w:rsidR="007F44FB" w:rsidRPr="00D26722" w:rsidRDefault="007F44FB" w:rsidP="007F44FB">
            <w:r w:rsidRPr="00D26722">
              <w:t>0.8</w:t>
            </w:r>
            <w:r w:rsidR="00D26722" w:rsidRPr="00D26722">
              <w:t>6</w:t>
            </w:r>
          </w:p>
        </w:tc>
      </w:tr>
    </w:tbl>
    <w:p w14:paraId="553C908D" w14:textId="7AFE9590" w:rsidR="00EF3655" w:rsidRDefault="00EF3655"/>
    <w:p w14:paraId="13BCC09B" w14:textId="1E9685B9" w:rsidR="00907919" w:rsidRDefault="00907919">
      <w:r w:rsidRPr="00552615">
        <w:rPr>
          <w:b/>
        </w:rPr>
        <w:t xml:space="preserve">Table </w:t>
      </w:r>
      <w:r w:rsidR="00520C02" w:rsidRPr="00552615">
        <w:rPr>
          <w:b/>
        </w:rPr>
        <w:t>S</w:t>
      </w:r>
      <w:r w:rsidR="00520C02">
        <w:rPr>
          <w:b/>
        </w:rPr>
        <w:t>4</w:t>
      </w:r>
      <w:r w:rsidRPr="00552615">
        <w:rPr>
          <w:b/>
        </w:rPr>
        <w:t>.2.</w:t>
      </w:r>
      <w:r>
        <w:t xml:space="preserve"> A </w:t>
      </w:r>
      <w:r w:rsidR="00616905">
        <w:t>list</w:t>
      </w:r>
      <w:r>
        <w:t xml:space="preserve"> of the variables </w:t>
      </w:r>
      <w:r w:rsidR="00616905">
        <w:t>identified</w:t>
      </w:r>
      <w:r>
        <w:t xml:space="preserve"> by the incidence models</w:t>
      </w:r>
      <w:r w:rsidR="00C45EA4">
        <w:t xml:space="preserve"> and the variables identified in the </w:t>
      </w:r>
      <w:r w:rsidR="00104EF9">
        <w:t xml:space="preserve">“Total Cases </w:t>
      </w:r>
      <w:r w:rsidR="00C45EA4">
        <w:t>All counties</w:t>
      </w:r>
      <w:r w:rsidR="00104EF9">
        <w:t>”</w:t>
      </w:r>
      <w:r w:rsidR="00C45EA4">
        <w:t xml:space="preserve"> </w:t>
      </w:r>
      <w:r w:rsidR="00104EF9">
        <w:t>analysis</w:t>
      </w:r>
      <w:r>
        <w:t xml:space="preserve">. </w:t>
      </w:r>
      <w:r w:rsidR="00616905">
        <w:t>Total case variables</w:t>
      </w:r>
      <w:r w:rsidR="000038A7">
        <w:t xml:space="preserve"> for the surveillance subset</w:t>
      </w:r>
      <w:r w:rsidR="00616905">
        <w:t xml:space="preserve"> are presented in </w:t>
      </w:r>
      <w:r w:rsidR="00552615">
        <w:t>Tables 4 and 5.</w:t>
      </w:r>
      <w:r w:rsidR="000C6844">
        <w:t xml:space="preserve"> Variable definitions are given in S</w:t>
      </w:r>
      <w:r w:rsidR="009523B0">
        <w:t>2_File.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36"/>
        <w:gridCol w:w="2528"/>
      </w:tblGrid>
      <w:tr w:rsidR="000038A7" w14:paraId="2AC0306F" w14:textId="3ABF2941" w:rsidTr="00846D9C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1836C85" w14:textId="2BA4D70D" w:rsidR="000038A7" w:rsidRDefault="000038A7">
            <w:r>
              <w:t>Incidence Subset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14:paraId="79E6EA87" w14:textId="39A3CB0D" w:rsidR="000038A7" w:rsidRDefault="000038A7">
            <w:r>
              <w:t>Incidence All counties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529E7CAD" w14:textId="112F48A0" w:rsidR="000038A7" w:rsidRDefault="000038A7">
            <w:r>
              <w:t>Total Cases All counties</w:t>
            </w:r>
          </w:p>
        </w:tc>
      </w:tr>
      <w:tr w:rsidR="00846D9C" w14:paraId="16BB1329" w14:textId="52013A79" w:rsidTr="00846D9C">
        <w:tc>
          <w:tcPr>
            <w:tcW w:w="2790" w:type="dxa"/>
            <w:tcBorders>
              <w:top w:val="single" w:sz="4" w:space="0" w:color="auto"/>
            </w:tcBorders>
          </w:tcPr>
          <w:p w14:paraId="2A0EE1AD" w14:textId="4792B945" w:rsidR="00846D9C" w:rsidRPr="00EC43AC" w:rsidRDefault="00846D9C" w:rsidP="00846D9C">
            <w:r w:rsidRPr="00EC43AC">
              <w:t>IR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17F46B0A" w14:textId="17C8744B" w:rsidR="00846D9C" w:rsidRPr="00E32B80" w:rsidRDefault="00846D9C" w:rsidP="00846D9C">
            <w:pPr>
              <w:rPr>
                <w:highlight w:val="yellow"/>
              </w:rPr>
            </w:pPr>
            <w:r w:rsidRPr="002773A5">
              <w:t>MEAN_MIN_T</w:t>
            </w:r>
            <w:r w:rsidR="00281DC0">
              <w:t>_</w:t>
            </w:r>
            <w:r w:rsidRPr="002773A5">
              <w:t>3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142D1B83" w14:textId="00222356" w:rsidR="00846D9C" w:rsidRPr="00D82D75" w:rsidRDefault="00846D9C" w:rsidP="00846D9C">
            <w:r w:rsidRPr="00D82D75">
              <w:t>MEAN_MIN_T</w:t>
            </w:r>
            <w:r w:rsidR="00281DC0">
              <w:t>_</w:t>
            </w:r>
            <w:bookmarkStart w:id="0" w:name="_GoBack"/>
            <w:bookmarkEnd w:id="0"/>
            <w:r w:rsidRPr="00D82D75">
              <w:t>3</w:t>
            </w:r>
          </w:p>
        </w:tc>
      </w:tr>
      <w:tr w:rsidR="00846D9C" w14:paraId="593AD8FC" w14:textId="388735B1" w:rsidTr="00846D9C">
        <w:tc>
          <w:tcPr>
            <w:tcW w:w="2790" w:type="dxa"/>
          </w:tcPr>
          <w:p w14:paraId="21DACC09" w14:textId="04D8CD8A" w:rsidR="00846D9C" w:rsidRPr="00EC43AC" w:rsidRDefault="00846D9C" w:rsidP="00846D9C">
            <w:r w:rsidRPr="00EC43AC">
              <w:t>MAX_T_anomaly_2</w:t>
            </w:r>
          </w:p>
        </w:tc>
        <w:tc>
          <w:tcPr>
            <w:tcW w:w="2636" w:type="dxa"/>
          </w:tcPr>
          <w:p w14:paraId="61D23B53" w14:textId="30DC900E" w:rsidR="00846D9C" w:rsidRPr="00E32B80" w:rsidRDefault="00846D9C" w:rsidP="00846D9C">
            <w:pPr>
              <w:rPr>
                <w:highlight w:val="yellow"/>
              </w:rPr>
            </w:pPr>
            <w:r w:rsidRPr="002773A5">
              <w:t>GDD10_anomaly_2</w:t>
            </w:r>
          </w:p>
        </w:tc>
        <w:tc>
          <w:tcPr>
            <w:tcW w:w="2528" w:type="dxa"/>
          </w:tcPr>
          <w:p w14:paraId="36239AC6" w14:textId="5DFF2650" w:rsidR="00846D9C" w:rsidRPr="00D82D75" w:rsidRDefault="004226F4" w:rsidP="00846D9C">
            <w:r w:rsidRPr="00D82D75">
              <w:t>MEAN_MAX_T_2</w:t>
            </w:r>
          </w:p>
        </w:tc>
      </w:tr>
      <w:tr w:rsidR="00846D9C" w14:paraId="567D0F24" w14:textId="2318E012" w:rsidTr="00846D9C">
        <w:tc>
          <w:tcPr>
            <w:tcW w:w="2790" w:type="dxa"/>
          </w:tcPr>
          <w:p w14:paraId="41A322B9" w14:textId="3799947F" w:rsidR="00846D9C" w:rsidRPr="00EC43AC" w:rsidRDefault="00846D9C" w:rsidP="00846D9C">
            <w:r w:rsidRPr="00EC43AC">
              <w:t>MEAN_MAX_T_anomaly_2</w:t>
            </w:r>
          </w:p>
        </w:tc>
        <w:tc>
          <w:tcPr>
            <w:tcW w:w="2636" w:type="dxa"/>
          </w:tcPr>
          <w:p w14:paraId="2A77F19E" w14:textId="188F2615" w:rsidR="00846D9C" w:rsidRPr="00E32B80" w:rsidRDefault="00846D9C" w:rsidP="00846D9C">
            <w:pPr>
              <w:rPr>
                <w:highlight w:val="yellow"/>
              </w:rPr>
            </w:pPr>
            <w:r w:rsidRPr="002773A5">
              <w:t>MEAN_MAX_T_anomaly_2</w:t>
            </w:r>
          </w:p>
        </w:tc>
        <w:tc>
          <w:tcPr>
            <w:tcW w:w="2528" w:type="dxa"/>
          </w:tcPr>
          <w:p w14:paraId="0C58D6CD" w14:textId="21EDD8BB" w:rsidR="00846D9C" w:rsidRPr="00D82D75" w:rsidRDefault="004226F4" w:rsidP="00846D9C">
            <w:r w:rsidRPr="00D82D75">
              <w:t>MEAN_MIN_T_1</w:t>
            </w:r>
          </w:p>
        </w:tc>
      </w:tr>
      <w:tr w:rsidR="00846D9C" w14:paraId="686FFB00" w14:textId="36AE6719" w:rsidTr="00846D9C">
        <w:tc>
          <w:tcPr>
            <w:tcW w:w="2790" w:type="dxa"/>
          </w:tcPr>
          <w:p w14:paraId="16BAC2A1" w14:textId="0A0C7468" w:rsidR="00846D9C" w:rsidRPr="00EC43AC" w:rsidRDefault="00846D9C" w:rsidP="00846D9C">
            <w:r w:rsidRPr="00EC43AC">
              <w:t>TOTAL_POPULATION</w:t>
            </w:r>
          </w:p>
        </w:tc>
        <w:tc>
          <w:tcPr>
            <w:tcW w:w="2636" w:type="dxa"/>
          </w:tcPr>
          <w:p w14:paraId="15C95935" w14:textId="46B4A18F" w:rsidR="00846D9C" w:rsidRPr="00E32B80" w:rsidRDefault="00846D9C" w:rsidP="00846D9C">
            <w:pPr>
              <w:rPr>
                <w:highlight w:val="yellow"/>
              </w:rPr>
            </w:pPr>
            <w:r>
              <w:t>Min_T_anomaly_2</w:t>
            </w:r>
          </w:p>
        </w:tc>
        <w:tc>
          <w:tcPr>
            <w:tcW w:w="2528" w:type="dxa"/>
          </w:tcPr>
          <w:p w14:paraId="5BB6069E" w14:textId="180D0482" w:rsidR="00846D9C" w:rsidRPr="00E32B80" w:rsidRDefault="00846D9C" w:rsidP="00846D9C">
            <w:pPr>
              <w:rPr>
                <w:highlight w:val="yellow"/>
              </w:rPr>
            </w:pPr>
          </w:p>
        </w:tc>
      </w:tr>
      <w:tr w:rsidR="00846D9C" w14:paraId="2CA987B3" w14:textId="160AF696" w:rsidTr="00846D9C">
        <w:tc>
          <w:tcPr>
            <w:tcW w:w="2790" w:type="dxa"/>
          </w:tcPr>
          <w:p w14:paraId="2AFD2A69" w14:textId="77777777" w:rsidR="00846D9C" w:rsidRPr="00E32B80" w:rsidRDefault="00846D9C" w:rsidP="00846D9C">
            <w:pPr>
              <w:rPr>
                <w:highlight w:val="yellow"/>
              </w:rPr>
            </w:pPr>
          </w:p>
        </w:tc>
        <w:tc>
          <w:tcPr>
            <w:tcW w:w="2636" w:type="dxa"/>
          </w:tcPr>
          <w:p w14:paraId="4D50B7D7" w14:textId="1AA6D20E" w:rsidR="00846D9C" w:rsidRPr="00E32B80" w:rsidRDefault="00846D9C" w:rsidP="00846D9C">
            <w:pPr>
              <w:rPr>
                <w:highlight w:val="yellow"/>
              </w:rPr>
            </w:pPr>
            <w:proofErr w:type="spellStart"/>
            <w:r w:rsidRPr="002773A5">
              <w:t>PercentUrban</w:t>
            </w:r>
            <w:proofErr w:type="spellEnd"/>
          </w:p>
        </w:tc>
        <w:tc>
          <w:tcPr>
            <w:tcW w:w="2528" w:type="dxa"/>
          </w:tcPr>
          <w:p w14:paraId="3DA29F86" w14:textId="4672B4FC" w:rsidR="00846D9C" w:rsidRPr="00E32B80" w:rsidRDefault="00846D9C" w:rsidP="00846D9C">
            <w:pPr>
              <w:rPr>
                <w:highlight w:val="yellow"/>
              </w:rPr>
            </w:pPr>
          </w:p>
        </w:tc>
      </w:tr>
      <w:tr w:rsidR="00846D9C" w14:paraId="48321E35" w14:textId="61E97C5D" w:rsidTr="00846D9C">
        <w:tc>
          <w:tcPr>
            <w:tcW w:w="2790" w:type="dxa"/>
          </w:tcPr>
          <w:p w14:paraId="7EC7BAA3" w14:textId="77777777" w:rsidR="00846D9C" w:rsidRPr="00E32B80" w:rsidRDefault="00846D9C" w:rsidP="00846D9C">
            <w:pPr>
              <w:rPr>
                <w:highlight w:val="yellow"/>
              </w:rPr>
            </w:pPr>
          </w:p>
        </w:tc>
        <w:tc>
          <w:tcPr>
            <w:tcW w:w="2636" w:type="dxa"/>
          </w:tcPr>
          <w:p w14:paraId="4F4FEC89" w14:textId="0CD5142B" w:rsidR="00846D9C" w:rsidRPr="00E32B80" w:rsidRDefault="00846D9C" w:rsidP="00846D9C">
            <w:pPr>
              <w:rPr>
                <w:highlight w:val="yellow"/>
              </w:rPr>
            </w:pPr>
            <w:r w:rsidRPr="002773A5">
              <w:t>TOTAL_POPULATION</w:t>
            </w:r>
          </w:p>
        </w:tc>
        <w:tc>
          <w:tcPr>
            <w:tcW w:w="2528" w:type="dxa"/>
          </w:tcPr>
          <w:p w14:paraId="5554EF8C" w14:textId="61824788" w:rsidR="00846D9C" w:rsidRPr="00E32B80" w:rsidRDefault="00846D9C" w:rsidP="00846D9C">
            <w:pPr>
              <w:rPr>
                <w:highlight w:val="yellow"/>
              </w:rPr>
            </w:pPr>
          </w:p>
        </w:tc>
      </w:tr>
      <w:tr w:rsidR="00846D9C" w14:paraId="38403145" w14:textId="4FBECDE2" w:rsidTr="00846D9C">
        <w:tc>
          <w:tcPr>
            <w:tcW w:w="2790" w:type="dxa"/>
          </w:tcPr>
          <w:p w14:paraId="45BDBA4F" w14:textId="77777777" w:rsidR="00846D9C" w:rsidRPr="00E32B80" w:rsidRDefault="00846D9C" w:rsidP="00846D9C">
            <w:pPr>
              <w:rPr>
                <w:highlight w:val="yellow"/>
              </w:rPr>
            </w:pPr>
          </w:p>
        </w:tc>
        <w:tc>
          <w:tcPr>
            <w:tcW w:w="2636" w:type="dxa"/>
          </w:tcPr>
          <w:p w14:paraId="1AA1477C" w14:textId="2D7A9B14" w:rsidR="00846D9C" w:rsidRPr="00E32B80" w:rsidRDefault="00846D9C" w:rsidP="00846D9C">
            <w:pPr>
              <w:rPr>
                <w:highlight w:val="yellow"/>
              </w:rPr>
            </w:pPr>
            <w:r w:rsidRPr="002773A5">
              <w:t>MEAN_MAX_T_anomaly_1</w:t>
            </w:r>
          </w:p>
        </w:tc>
        <w:tc>
          <w:tcPr>
            <w:tcW w:w="2528" w:type="dxa"/>
          </w:tcPr>
          <w:p w14:paraId="65ED2BFE" w14:textId="25FB643A" w:rsidR="00846D9C" w:rsidRPr="00E32B80" w:rsidRDefault="00846D9C" w:rsidP="00846D9C">
            <w:pPr>
              <w:rPr>
                <w:highlight w:val="yellow"/>
              </w:rPr>
            </w:pPr>
          </w:p>
        </w:tc>
      </w:tr>
    </w:tbl>
    <w:p w14:paraId="2A27F7C0" w14:textId="0C78CBCE" w:rsidR="00552615" w:rsidRPr="00B5108A" w:rsidRDefault="00552615" w:rsidP="002D6165"/>
    <w:sectPr w:rsidR="00552615" w:rsidRPr="00B5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450"/>
    <w:rsid w:val="000038A7"/>
    <w:rsid w:val="00033160"/>
    <w:rsid w:val="000C6844"/>
    <w:rsid w:val="000D72FC"/>
    <w:rsid w:val="00104EF9"/>
    <w:rsid w:val="00160393"/>
    <w:rsid w:val="001824B9"/>
    <w:rsid w:val="001A5240"/>
    <w:rsid w:val="00203D5E"/>
    <w:rsid w:val="002773A5"/>
    <w:rsid w:val="00281DC0"/>
    <w:rsid w:val="002D6165"/>
    <w:rsid w:val="003059F8"/>
    <w:rsid w:val="00315735"/>
    <w:rsid w:val="003D4161"/>
    <w:rsid w:val="003E6A51"/>
    <w:rsid w:val="004044D0"/>
    <w:rsid w:val="00416D6F"/>
    <w:rsid w:val="004226F4"/>
    <w:rsid w:val="0043298C"/>
    <w:rsid w:val="00453702"/>
    <w:rsid w:val="004B4449"/>
    <w:rsid w:val="005021FE"/>
    <w:rsid w:val="00511AFB"/>
    <w:rsid w:val="00520C02"/>
    <w:rsid w:val="00552615"/>
    <w:rsid w:val="005D2263"/>
    <w:rsid w:val="006003B9"/>
    <w:rsid w:val="00613BBB"/>
    <w:rsid w:val="00616905"/>
    <w:rsid w:val="0062526B"/>
    <w:rsid w:val="006873E7"/>
    <w:rsid w:val="006944B5"/>
    <w:rsid w:val="006A15F8"/>
    <w:rsid w:val="006C1D45"/>
    <w:rsid w:val="0070779B"/>
    <w:rsid w:val="0077424F"/>
    <w:rsid w:val="007F44FB"/>
    <w:rsid w:val="0080382F"/>
    <w:rsid w:val="008321D6"/>
    <w:rsid w:val="00846D9C"/>
    <w:rsid w:val="00891927"/>
    <w:rsid w:val="00907919"/>
    <w:rsid w:val="009523B0"/>
    <w:rsid w:val="009861A0"/>
    <w:rsid w:val="009C3450"/>
    <w:rsid w:val="009E3BBB"/>
    <w:rsid w:val="009F5770"/>
    <w:rsid w:val="00A8747D"/>
    <w:rsid w:val="00AB68FD"/>
    <w:rsid w:val="00B34DCD"/>
    <w:rsid w:val="00B5108A"/>
    <w:rsid w:val="00BA2214"/>
    <w:rsid w:val="00BB2A78"/>
    <w:rsid w:val="00BE2179"/>
    <w:rsid w:val="00C44DA8"/>
    <w:rsid w:val="00C45EA4"/>
    <w:rsid w:val="00CC3AFA"/>
    <w:rsid w:val="00CC463E"/>
    <w:rsid w:val="00D26722"/>
    <w:rsid w:val="00D47E72"/>
    <w:rsid w:val="00D82D75"/>
    <w:rsid w:val="00DE4044"/>
    <w:rsid w:val="00E32B80"/>
    <w:rsid w:val="00E84CA9"/>
    <w:rsid w:val="00EC43AC"/>
    <w:rsid w:val="00ED0369"/>
    <w:rsid w:val="00ED384B"/>
    <w:rsid w:val="00EE39CB"/>
    <w:rsid w:val="00EF3655"/>
    <w:rsid w:val="00F35D06"/>
    <w:rsid w:val="00FB4440"/>
    <w:rsid w:val="00FC7606"/>
    <w:rsid w:val="00FD7A38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081F"/>
  <w15:docId w15:val="{AF9D2C5D-C71E-458B-9202-1554301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D7A38"/>
  </w:style>
  <w:style w:type="table" w:styleId="TableGrid">
    <w:name w:val="Table Grid"/>
    <w:basedOn w:val="TableNormal"/>
    <w:uiPriority w:val="39"/>
    <w:rsid w:val="00EF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3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22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Keyel, Alexander C</dc:creator>
  <cp:keywords/>
  <dc:description/>
  <cp:lastModifiedBy>Keyel, Alexander C</cp:lastModifiedBy>
  <cp:revision>78</cp:revision>
  <dcterms:created xsi:type="dcterms:W3CDTF">2019-03-29T17:58:00Z</dcterms:created>
  <dcterms:modified xsi:type="dcterms:W3CDTF">2019-05-01T17:04:00Z</dcterms:modified>
</cp:coreProperties>
</file>