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A3" w:rsidRDefault="00016DA3" w:rsidP="00016DA3">
      <w:pPr>
        <w:pStyle w:val="EndNoteBibliography"/>
        <w:spacing w:after="0"/>
        <w:rPr>
          <w:rFonts w:ascii="Times New Roman" w:hAnsi="Times New Roman" w:cs="Times New Roman"/>
          <w:b/>
        </w:rPr>
      </w:pPr>
    </w:p>
    <w:p w:rsidR="00016DA3" w:rsidRPr="004473DD" w:rsidRDefault="00016DA3" w:rsidP="00315A57">
      <w:pPr>
        <w:pStyle w:val="EndNoteBibliography"/>
        <w:keepNext/>
        <w:spacing w:after="0"/>
        <w:rPr>
          <w:rFonts w:ascii="Times New Roman" w:hAnsi="Times New Roman" w:cs="Times New Roman"/>
          <w:b/>
        </w:rPr>
      </w:pPr>
      <w:r>
        <w:rPr>
          <w:rFonts w:ascii="Times New Roman" w:hAnsi="Times New Roman" w:cs="Times New Roman"/>
          <w:b/>
        </w:rPr>
        <w:t>S</w:t>
      </w:r>
      <w:r w:rsidR="00C218F1">
        <w:rPr>
          <w:rFonts w:ascii="Times New Roman" w:hAnsi="Times New Roman" w:cs="Times New Roman"/>
          <w:b/>
        </w:rPr>
        <w:t>2</w:t>
      </w:r>
      <w:r>
        <w:rPr>
          <w:rFonts w:ascii="Times New Roman" w:hAnsi="Times New Roman" w:cs="Times New Roman"/>
          <w:b/>
        </w:rPr>
        <w:t xml:space="preserve"> Appendix</w:t>
      </w:r>
      <w:r w:rsidRPr="004473DD">
        <w:rPr>
          <w:rFonts w:ascii="Times New Roman" w:hAnsi="Times New Roman" w:cs="Times New Roman"/>
          <w:b/>
        </w:rPr>
        <w:t>. Personnel cost methods and sources</w:t>
      </w:r>
    </w:p>
    <w:p w:rsidR="00016DA3" w:rsidRPr="00067FC0" w:rsidRDefault="00016DA3" w:rsidP="00016DA3">
      <w:pPr>
        <w:pStyle w:val="EndNoteBibliography"/>
        <w:spacing w:after="0"/>
        <w:rPr>
          <w:rFonts w:ascii="Times New Roman" w:hAnsi="Times New Roman" w:cs="Times New Roman"/>
        </w:rPr>
      </w:pPr>
    </w:p>
    <w:tbl>
      <w:tblPr>
        <w:tblStyle w:val="TableGrid"/>
        <w:tblW w:w="14035" w:type="dxa"/>
        <w:tblLayout w:type="fixed"/>
        <w:tblLook w:val="04A0" w:firstRow="1" w:lastRow="0" w:firstColumn="1" w:lastColumn="0" w:noHBand="0" w:noVBand="1"/>
      </w:tblPr>
      <w:tblGrid>
        <w:gridCol w:w="1435"/>
        <w:gridCol w:w="5222"/>
        <w:gridCol w:w="4948"/>
        <w:gridCol w:w="2430"/>
      </w:tblGrid>
      <w:tr w:rsidR="00C436E0" w:rsidRPr="00067FC0" w:rsidTr="00C436E0">
        <w:trPr>
          <w:trHeight w:val="390"/>
        </w:trPr>
        <w:tc>
          <w:tcPr>
            <w:tcW w:w="1435" w:type="dxa"/>
            <w:shd w:val="clear" w:color="auto" w:fill="F2F2F2" w:themeFill="background1" w:themeFillShade="F2"/>
            <w:noWrap/>
          </w:tcPr>
          <w:p w:rsidR="00016DA3" w:rsidRPr="00067FC0" w:rsidRDefault="00016DA3" w:rsidP="00095899">
            <w:pPr>
              <w:pStyle w:val="EndNoteBibliography"/>
              <w:spacing w:after="0"/>
              <w:rPr>
                <w:rFonts w:ascii="Times New Roman" w:hAnsi="Times New Roman"/>
                <w:b/>
                <w:sz w:val="20"/>
                <w:szCs w:val="20"/>
              </w:rPr>
            </w:pPr>
            <w:r w:rsidRPr="00067FC0">
              <w:rPr>
                <w:rFonts w:ascii="Times New Roman" w:hAnsi="Times New Roman"/>
                <w:b/>
                <w:sz w:val="20"/>
                <w:szCs w:val="20"/>
              </w:rPr>
              <w:t>Personnel Costs</w:t>
            </w:r>
          </w:p>
        </w:tc>
        <w:tc>
          <w:tcPr>
            <w:tcW w:w="5222" w:type="dxa"/>
            <w:shd w:val="clear" w:color="auto" w:fill="F2F2F2" w:themeFill="background1" w:themeFillShade="F2"/>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b/>
                <w:bCs/>
                <w:sz w:val="20"/>
                <w:szCs w:val="20"/>
              </w:rPr>
              <w:t>Quantity and Justification</w:t>
            </w:r>
          </w:p>
        </w:tc>
        <w:tc>
          <w:tcPr>
            <w:tcW w:w="4948" w:type="dxa"/>
            <w:shd w:val="clear" w:color="auto" w:fill="F2F2F2" w:themeFill="background1" w:themeFillShade="F2"/>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b/>
                <w:bCs/>
                <w:sz w:val="20"/>
                <w:szCs w:val="20"/>
              </w:rPr>
              <w:t>Estimated Unit Cost</w:t>
            </w:r>
          </w:p>
        </w:tc>
        <w:tc>
          <w:tcPr>
            <w:tcW w:w="2430" w:type="dxa"/>
            <w:shd w:val="clear" w:color="auto" w:fill="F2F2F2" w:themeFill="background1" w:themeFillShade="F2"/>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b/>
                <w:bCs/>
                <w:sz w:val="20"/>
                <w:szCs w:val="20"/>
              </w:rPr>
              <w:t>Source</w:t>
            </w:r>
          </w:p>
        </w:tc>
      </w:tr>
      <w:tr w:rsidR="00C436E0" w:rsidRPr="00067FC0" w:rsidTr="00C436E0">
        <w:trPr>
          <w:trHeight w:val="60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Project (executive) director</w:t>
            </w:r>
          </w:p>
        </w:tc>
        <w:tc>
          <w:tcPr>
            <w:tcW w:w="5222" w:type="dxa"/>
          </w:tcPr>
          <w:p w:rsidR="00016DA3" w:rsidRPr="00067FC0" w:rsidRDefault="003716E2" w:rsidP="007A344E">
            <w:pPr>
              <w:pStyle w:val="EndNoteBibliography"/>
              <w:spacing w:after="0"/>
              <w:rPr>
                <w:rFonts w:ascii="Times New Roman" w:hAnsi="Times New Roman"/>
                <w:sz w:val="20"/>
                <w:szCs w:val="20"/>
              </w:rPr>
            </w:pPr>
            <w:r w:rsidRPr="00067FC0">
              <w:rPr>
                <w:rFonts w:ascii="Times New Roman" w:hAnsi="Times New Roman"/>
                <w:sz w:val="20"/>
                <w:szCs w:val="20"/>
              </w:rPr>
              <w:t xml:space="preserve">Full time </w:t>
            </w:r>
            <w:r>
              <w:rPr>
                <w:rFonts w:ascii="Times New Roman" w:hAnsi="Times New Roman"/>
                <w:sz w:val="20"/>
                <w:szCs w:val="20"/>
              </w:rPr>
              <w:t>equivalent (</w:t>
            </w:r>
            <w:r w:rsidRPr="00067FC0">
              <w:rPr>
                <w:rFonts w:ascii="Times New Roman" w:hAnsi="Times New Roman"/>
                <w:sz w:val="20"/>
                <w:szCs w:val="20"/>
              </w:rPr>
              <w:t>FTE</w:t>
            </w:r>
            <w:r>
              <w:rPr>
                <w:rFonts w:ascii="Times New Roman" w:hAnsi="Times New Roman"/>
                <w:sz w:val="20"/>
                <w:szCs w:val="20"/>
              </w:rPr>
              <w:t>)</w:t>
            </w:r>
            <w:r w:rsidRPr="00067FC0">
              <w:rPr>
                <w:rFonts w:ascii="Times New Roman" w:hAnsi="Times New Roman"/>
                <w:sz w:val="20"/>
                <w:szCs w:val="20"/>
              </w:rPr>
              <w:t>, 40 hours per week.</w:t>
            </w:r>
            <w:r>
              <w:rPr>
                <w:rFonts w:ascii="Times New Roman" w:hAnsi="Times New Roman"/>
                <w:sz w:val="20"/>
                <w:szCs w:val="20"/>
              </w:rPr>
              <w:t xml:space="preserve"> </w:t>
            </w:r>
            <w:r w:rsidR="00016DA3" w:rsidRPr="00067FC0">
              <w:rPr>
                <w:rFonts w:ascii="Times New Roman" w:hAnsi="Times New Roman"/>
                <w:sz w:val="20"/>
                <w:szCs w:val="20"/>
              </w:rPr>
              <w:t xml:space="preserve">Duties including overseeing the SSP through planning, hiring, fundraising, and marketing. </w:t>
            </w:r>
            <w:r w:rsidR="008F0122">
              <w:rPr>
                <w:rFonts w:ascii="Times New Roman" w:hAnsi="Times New Roman"/>
                <w:sz w:val="20"/>
                <w:szCs w:val="20"/>
              </w:rPr>
              <w:t xml:space="preserve"> </w:t>
            </w:r>
            <w:r w:rsidR="007A344E">
              <w:rPr>
                <w:rFonts w:ascii="Times New Roman" w:hAnsi="Times New Roman"/>
                <w:sz w:val="20"/>
                <w:szCs w:val="20"/>
              </w:rPr>
              <w:t>Detailed job description and wage estimates ─ s</w:t>
            </w:r>
            <w:r w:rsidR="007A344E" w:rsidRPr="00067FC0">
              <w:rPr>
                <w:rFonts w:ascii="Times New Roman" w:hAnsi="Times New Roman"/>
                <w:sz w:val="20"/>
                <w:szCs w:val="20"/>
              </w:rPr>
              <w:t>ee "</w:t>
            </w:r>
            <w:r w:rsidR="007A344E" w:rsidRPr="008F0122">
              <w:rPr>
                <w:rFonts w:ascii="Times New Roman" w:hAnsi="Times New Roman"/>
                <w:sz w:val="20"/>
                <w:szCs w:val="20"/>
              </w:rPr>
              <w:t>Medical and Health Services Managers</w:t>
            </w:r>
            <w:r w:rsidR="007A344E" w:rsidRPr="00067FC0">
              <w:rPr>
                <w:rFonts w:ascii="Times New Roman" w:hAnsi="Times New Roman"/>
                <w:sz w:val="20"/>
                <w:szCs w:val="20"/>
              </w:rPr>
              <w:t xml:space="preserve">" </w:t>
            </w:r>
            <w:r w:rsidR="007A344E">
              <w:rPr>
                <w:rFonts w:ascii="Times New Roman" w:hAnsi="Times New Roman"/>
                <w:sz w:val="20"/>
                <w:szCs w:val="20"/>
              </w:rPr>
              <w:t xml:space="preserve">(occupational code 11-9111) </w:t>
            </w:r>
            <w:r w:rsidR="007A344E" w:rsidRPr="00067FC0">
              <w:rPr>
                <w:rFonts w:ascii="Times New Roman" w:hAnsi="Times New Roman"/>
                <w:sz w:val="20"/>
                <w:szCs w:val="20"/>
              </w:rPr>
              <w:t>in Bureau of Labor Statisitcs</w:t>
            </w:r>
            <w:r w:rsidR="007A344E">
              <w:rPr>
                <w:rFonts w:ascii="Times New Roman" w:hAnsi="Times New Roman"/>
                <w:sz w:val="20"/>
                <w:szCs w:val="20"/>
              </w:rPr>
              <w:t>.</w:t>
            </w:r>
          </w:p>
        </w:tc>
        <w:tc>
          <w:tcPr>
            <w:tcW w:w="4948" w:type="dxa"/>
          </w:tcPr>
          <w:p w:rsidR="00B0735F" w:rsidRDefault="00B0735F" w:rsidP="00B0735F">
            <w:pPr>
              <w:pStyle w:val="EndNoteBibliography"/>
              <w:spacing w:after="0"/>
              <w:rPr>
                <w:rFonts w:ascii="Times New Roman" w:hAnsi="Times New Roman"/>
                <w:sz w:val="20"/>
                <w:szCs w:val="20"/>
              </w:rPr>
            </w:pPr>
            <w:r>
              <w:rPr>
                <w:rFonts w:ascii="Times New Roman" w:hAnsi="Times New Roman"/>
                <w:sz w:val="20"/>
                <w:szCs w:val="20"/>
              </w:rPr>
              <w:t>Estimated for 40 hours per week.</w:t>
            </w:r>
          </w:p>
          <w:p w:rsidR="00B0735F" w:rsidRDefault="00B0735F" w:rsidP="00B0735F">
            <w:pPr>
              <w:pStyle w:val="EndNoteBibliography"/>
              <w:spacing w:after="0"/>
              <w:rPr>
                <w:rFonts w:ascii="Times New Roman" w:hAnsi="Times New Roman"/>
                <w:sz w:val="20"/>
                <w:szCs w:val="20"/>
              </w:rPr>
            </w:pPr>
          </w:p>
          <w:p w:rsidR="00016DA3" w:rsidRDefault="00F9466E" w:rsidP="00F9466E">
            <w:pPr>
              <w:pStyle w:val="EndNoteBibliography"/>
              <w:spacing w:after="0"/>
              <w:rPr>
                <w:rFonts w:ascii="Times New Roman" w:hAnsi="Times New Roman"/>
                <w:sz w:val="20"/>
                <w:szCs w:val="20"/>
              </w:rPr>
            </w:pPr>
            <w:r>
              <w:rPr>
                <w:rFonts w:ascii="Times New Roman" w:hAnsi="Times New Roman"/>
                <w:sz w:val="20"/>
                <w:szCs w:val="20"/>
              </w:rPr>
              <w:t>Urban SSP: $123,305 ($101,120-$145,590);</w:t>
            </w:r>
          </w:p>
          <w:p w:rsidR="00F9466E" w:rsidRDefault="00F9466E" w:rsidP="00F9466E">
            <w:pPr>
              <w:pStyle w:val="EndNoteBibliography"/>
              <w:spacing w:after="0"/>
              <w:rPr>
                <w:rFonts w:ascii="Times New Roman" w:hAnsi="Times New Roman"/>
                <w:sz w:val="20"/>
                <w:szCs w:val="20"/>
              </w:rPr>
            </w:pPr>
            <w:r>
              <w:rPr>
                <w:rFonts w:ascii="Times New Roman" w:hAnsi="Times New Roman"/>
                <w:sz w:val="20"/>
                <w:szCs w:val="20"/>
              </w:rPr>
              <w:t>S</w:t>
            </w:r>
            <w:r w:rsidRPr="00F9466E">
              <w:rPr>
                <w:rFonts w:ascii="Times New Roman" w:hAnsi="Times New Roman"/>
                <w:sz w:val="20"/>
                <w:szCs w:val="20"/>
              </w:rPr>
              <w:t>uburban</w:t>
            </w:r>
            <w:r>
              <w:rPr>
                <w:rFonts w:ascii="Times New Roman" w:hAnsi="Times New Roman"/>
                <w:sz w:val="20"/>
                <w:szCs w:val="20"/>
              </w:rPr>
              <w:t xml:space="preserve"> SSP: $</w:t>
            </w:r>
            <w:r w:rsidR="00AF360E">
              <w:rPr>
                <w:rFonts w:ascii="Times New Roman" w:hAnsi="Times New Roman"/>
                <w:sz w:val="20"/>
                <w:szCs w:val="20"/>
              </w:rPr>
              <w:t>91,2</w:t>
            </w:r>
            <w:r>
              <w:rPr>
                <w:rFonts w:ascii="Times New Roman" w:hAnsi="Times New Roman"/>
                <w:sz w:val="20"/>
                <w:szCs w:val="20"/>
              </w:rPr>
              <w:t>05 ($</w:t>
            </w:r>
            <w:r w:rsidR="00AF360E">
              <w:rPr>
                <w:rFonts w:ascii="Times New Roman" w:hAnsi="Times New Roman"/>
                <w:sz w:val="20"/>
                <w:szCs w:val="20"/>
              </w:rPr>
              <w:t>79</w:t>
            </w:r>
            <w:r>
              <w:rPr>
                <w:rFonts w:ascii="Times New Roman" w:hAnsi="Times New Roman"/>
                <w:sz w:val="20"/>
                <w:szCs w:val="20"/>
              </w:rPr>
              <w:t>,</w:t>
            </w:r>
            <w:r w:rsidR="00AF360E">
              <w:rPr>
                <w:rFonts w:ascii="Times New Roman" w:hAnsi="Times New Roman"/>
                <w:sz w:val="20"/>
                <w:szCs w:val="20"/>
              </w:rPr>
              <w:t>040</w:t>
            </w:r>
            <w:r>
              <w:rPr>
                <w:rFonts w:ascii="Times New Roman" w:hAnsi="Times New Roman"/>
                <w:sz w:val="20"/>
                <w:szCs w:val="20"/>
              </w:rPr>
              <w:t>-$1</w:t>
            </w:r>
            <w:r w:rsidR="00AF360E">
              <w:rPr>
                <w:rFonts w:ascii="Times New Roman" w:hAnsi="Times New Roman"/>
                <w:sz w:val="20"/>
                <w:szCs w:val="20"/>
              </w:rPr>
              <w:t>03</w:t>
            </w:r>
            <w:r>
              <w:rPr>
                <w:rFonts w:ascii="Times New Roman" w:hAnsi="Times New Roman"/>
                <w:sz w:val="20"/>
                <w:szCs w:val="20"/>
              </w:rPr>
              <w:t>,</w:t>
            </w:r>
            <w:r w:rsidR="00AF360E">
              <w:rPr>
                <w:rFonts w:ascii="Times New Roman" w:hAnsi="Times New Roman"/>
                <w:sz w:val="20"/>
                <w:szCs w:val="20"/>
              </w:rPr>
              <w:t>370</w:t>
            </w:r>
            <w:r>
              <w:rPr>
                <w:rFonts w:ascii="Times New Roman" w:hAnsi="Times New Roman"/>
                <w:sz w:val="20"/>
                <w:szCs w:val="20"/>
              </w:rPr>
              <w:t>);</w:t>
            </w:r>
          </w:p>
          <w:p w:rsidR="00F9466E" w:rsidRDefault="00AF360E" w:rsidP="00F9466E">
            <w:pPr>
              <w:pStyle w:val="EndNoteBibliography"/>
              <w:spacing w:after="0"/>
              <w:rPr>
                <w:rFonts w:ascii="Times New Roman" w:hAnsi="Times New Roman"/>
                <w:sz w:val="20"/>
                <w:szCs w:val="20"/>
              </w:rPr>
            </w:pPr>
            <w:r>
              <w:rPr>
                <w:rFonts w:ascii="Times New Roman" w:hAnsi="Times New Roman"/>
                <w:sz w:val="20"/>
                <w:szCs w:val="20"/>
              </w:rPr>
              <w:t xml:space="preserve">Rural SSP: </w:t>
            </w:r>
            <w:r w:rsidR="00F9466E">
              <w:rPr>
                <w:rFonts w:ascii="Times New Roman" w:hAnsi="Times New Roman"/>
                <w:sz w:val="20"/>
                <w:szCs w:val="20"/>
              </w:rPr>
              <w:t>$</w:t>
            </w:r>
            <w:r>
              <w:rPr>
                <w:rFonts w:ascii="Times New Roman" w:hAnsi="Times New Roman"/>
                <w:sz w:val="20"/>
                <w:szCs w:val="20"/>
              </w:rPr>
              <w:t>85</w:t>
            </w:r>
            <w:r w:rsidR="00F9466E">
              <w:rPr>
                <w:rFonts w:ascii="Times New Roman" w:hAnsi="Times New Roman"/>
                <w:sz w:val="20"/>
                <w:szCs w:val="20"/>
              </w:rPr>
              <w:t>,</w:t>
            </w:r>
            <w:r>
              <w:rPr>
                <w:rFonts w:ascii="Times New Roman" w:hAnsi="Times New Roman"/>
                <w:sz w:val="20"/>
                <w:szCs w:val="20"/>
              </w:rPr>
              <w:t>600</w:t>
            </w:r>
            <w:r w:rsidR="00F9466E">
              <w:rPr>
                <w:rFonts w:ascii="Times New Roman" w:hAnsi="Times New Roman"/>
                <w:sz w:val="20"/>
                <w:szCs w:val="20"/>
              </w:rPr>
              <w:t xml:space="preserve"> ($</w:t>
            </w:r>
            <w:r>
              <w:rPr>
                <w:rFonts w:ascii="Times New Roman" w:hAnsi="Times New Roman"/>
                <w:sz w:val="20"/>
                <w:szCs w:val="20"/>
              </w:rPr>
              <w:t>70</w:t>
            </w:r>
            <w:r w:rsidR="00F9466E">
              <w:rPr>
                <w:rFonts w:ascii="Times New Roman" w:hAnsi="Times New Roman"/>
                <w:sz w:val="20"/>
                <w:szCs w:val="20"/>
              </w:rPr>
              <w:t>,2</w:t>
            </w:r>
            <w:r>
              <w:rPr>
                <w:rFonts w:ascii="Times New Roman" w:hAnsi="Times New Roman"/>
                <w:sz w:val="20"/>
                <w:szCs w:val="20"/>
              </w:rPr>
              <w:t>30-$100,</w:t>
            </w:r>
            <w:r w:rsidR="00F9466E">
              <w:rPr>
                <w:rFonts w:ascii="Times New Roman" w:hAnsi="Times New Roman"/>
                <w:sz w:val="20"/>
                <w:szCs w:val="20"/>
              </w:rPr>
              <w:t>9</w:t>
            </w:r>
            <w:r>
              <w:rPr>
                <w:rFonts w:ascii="Times New Roman" w:hAnsi="Times New Roman"/>
                <w:sz w:val="20"/>
                <w:szCs w:val="20"/>
              </w:rPr>
              <w:t>7</w:t>
            </w:r>
            <w:r w:rsidR="00F9466E">
              <w:rPr>
                <w:rFonts w:ascii="Times New Roman" w:hAnsi="Times New Roman"/>
                <w:sz w:val="20"/>
                <w:szCs w:val="20"/>
              </w:rPr>
              <w:t>)</w:t>
            </w:r>
          </w:p>
          <w:p w:rsidR="00F9466E" w:rsidRDefault="00F9466E" w:rsidP="00F9466E">
            <w:pPr>
              <w:pStyle w:val="EndNoteBibliography"/>
              <w:spacing w:after="0"/>
              <w:rPr>
                <w:rFonts w:ascii="Times New Roman" w:hAnsi="Times New Roman"/>
                <w:sz w:val="20"/>
                <w:szCs w:val="20"/>
              </w:rPr>
            </w:pPr>
          </w:p>
          <w:p w:rsidR="00F9466E" w:rsidRDefault="00F9466E" w:rsidP="00F9466E">
            <w:pPr>
              <w:pStyle w:val="EndNoteBibliography"/>
              <w:spacing w:after="0"/>
              <w:rPr>
                <w:rFonts w:ascii="Times New Roman" w:hAnsi="Times New Roman"/>
                <w:sz w:val="20"/>
                <w:szCs w:val="20"/>
              </w:rPr>
            </w:pPr>
          </w:p>
          <w:p w:rsidR="00F9466E" w:rsidRPr="00067FC0" w:rsidRDefault="00F9466E" w:rsidP="00F9466E">
            <w:pPr>
              <w:pStyle w:val="EndNoteBibliography"/>
              <w:spacing w:after="0"/>
              <w:rPr>
                <w:rFonts w:ascii="Times New Roman" w:hAnsi="Times New Roman"/>
                <w:sz w:val="20"/>
                <w:szCs w:val="20"/>
              </w:rPr>
            </w:pPr>
          </w:p>
        </w:tc>
        <w:tc>
          <w:tcPr>
            <w:tcW w:w="2430" w:type="dxa"/>
          </w:tcPr>
          <w:p w:rsidR="00016DA3" w:rsidRPr="00067FC0" w:rsidRDefault="007A344E" w:rsidP="00095899">
            <w:pPr>
              <w:pStyle w:val="EndNoteBibliography"/>
              <w:spacing w:after="0"/>
              <w:rPr>
                <w:rFonts w:ascii="Times New Roman" w:hAnsi="Times New Roman"/>
                <w:sz w:val="20"/>
                <w:szCs w:val="20"/>
              </w:rPr>
            </w:pPr>
            <w:r w:rsidRPr="006B01E7">
              <w:rPr>
                <w:rFonts w:ascii="Times New Roman" w:hAnsi="Times New Roman"/>
                <w:sz w:val="20"/>
                <w:szCs w:val="20"/>
              </w:rPr>
              <w:t>Bureau of Labor Statistics. Occupationa</w:t>
            </w:r>
            <w:r>
              <w:rPr>
                <w:rFonts w:ascii="Times New Roman" w:hAnsi="Times New Roman"/>
                <w:sz w:val="20"/>
                <w:szCs w:val="20"/>
              </w:rPr>
              <w:t>l Employment and Wages, May 2016</w:t>
            </w:r>
            <w:r w:rsidRPr="006B01E7">
              <w:rPr>
                <w:rFonts w:ascii="Times New Roman" w:hAnsi="Times New Roman"/>
                <w:sz w:val="20"/>
                <w:szCs w:val="20"/>
              </w:rPr>
              <w:t xml:space="preserve">: </w:t>
            </w:r>
            <w:r w:rsidRPr="007A344E">
              <w:rPr>
                <w:rFonts w:ascii="Times New Roman" w:hAnsi="Times New Roman"/>
                <w:sz w:val="20"/>
                <w:szCs w:val="20"/>
              </w:rPr>
              <w:t>Medical and Health Services Managers</w:t>
            </w:r>
            <w:r w:rsidRPr="006B01E7">
              <w:rPr>
                <w:rFonts w:ascii="Times New Roman" w:hAnsi="Times New Roman"/>
                <w:sz w:val="20"/>
                <w:szCs w:val="20"/>
              </w:rPr>
              <w:t xml:space="preserve"> </w:t>
            </w:r>
            <w:hyperlink r:id="rId5" w:history="1">
              <w:r w:rsidR="00F9466E" w:rsidRPr="00B00880">
                <w:rPr>
                  <w:rStyle w:val="Hyperlink"/>
                  <w:rFonts w:ascii="Times New Roman" w:hAnsi="Times New Roman" w:cstheme="minorBidi"/>
                  <w:sz w:val="20"/>
                  <w:szCs w:val="20"/>
                </w:rPr>
                <w:t>https://www.bls.gov/oes/2016/may/oes119111.htm</w:t>
              </w:r>
            </w:hyperlink>
            <w:r w:rsidR="00F9466E">
              <w:rPr>
                <w:rFonts w:ascii="Times New Roman" w:hAnsi="Times New Roman"/>
                <w:sz w:val="20"/>
                <w:szCs w:val="20"/>
              </w:rPr>
              <w:t xml:space="preserve"> </w:t>
            </w:r>
            <w:r w:rsidRPr="007A344E" w:rsidDel="004B1F8A">
              <w:rPr>
                <w:rFonts w:ascii="Times New Roman" w:hAnsi="Times New Roman"/>
                <w:sz w:val="20"/>
                <w:szCs w:val="20"/>
              </w:rPr>
              <w:t xml:space="preserve"> </w:t>
            </w:r>
          </w:p>
        </w:tc>
      </w:tr>
      <w:tr w:rsidR="00C436E0" w:rsidRPr="00067FC0" w:rsidTr="00C436E0">
        <w:trPr>
          <w:trHeight w:val="258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 xml:space="preserve">Street Outreach Specialist/Peer Navigator </w:t>
            </w:r>
          </w:p>
        </w:tc>
        <w:tc>
          <w:tcPr>
            <w:tcW w:w="5222" w:type="dxa"/>
          </w:tcPr>
          <w:p w:rsidR="00016DA3" w:rsidRPr="00067FC0" w:rsidRDefault="003716E2" w:rsidP="008F0122">
            <w:pPr>
              <w:pStyle w:val="EndNoteBibliography"/>
              <w:spacing w:after="0"/>
              <w:rPr>
                <w:rFonts w:ascii="Times New Roman" w:hAnsi="Times New Roman"/>
                <w:sz w:val="20"/>
                <w:szCs w:val="20"/>
              </w:rPr>
            </w:pPr>
            <w:r>
              <w:rPr>
                <w:rFonts w:ascii="Times New Roman" w:hAnsi="Times New Roman"/>
                <w:sz w:val="20"/>
                <w:szCs w:val="20"/>
              </w:rPr>
              <w:t xml:space="preserve">FTE, </w:t>
            </w:r>
            <w:r w:rsidR="00016DA3">
              <w:rPr>
                <w:rFonts w:ascii="Times New Roman" w:hAnsi="Times New Roman"/>
                <w:sz w:val="20"/>
                <w:szCs w:val="20"/>
              </w:rPr>
              <w:t xml:space="preserve">40 hours per </w:t>
            </w:r>
            <w:r w:rsidR="00016DA3" w:rsidRPr="00067FC0">
              <w:rPr>
                <w:rFonts w:ascii="Times New Roman" w:hAnsi="Times New Roman"/>
                <w:sz w:val="20"/>
                <w:szCs w:val="20"/>
              </w:rPr>
              <w:t>week total (20 hours per week Outreach</w:t>
            </w:r>
            <w:r>
              <w:rPr>
                <w:rFonts w:ascii="Times New Roman" w:hAnsi="Times New Roman"/>
                <w:sz w:val="20"/>
                <w:szCs w:val="20"/>
              </w:rPr>
              <w:t xml:space="preserve"> Specialist</w:t>
            </w:r>
            <w:r w:rsidR="00B11252">
              <w:rPr>
                <w:rFonts w:ascii="Times New Roman" w:hAnsi="Times New Roman"/>
                <w:sz w:val="20"/>
                <w:szCs w:val="20"/>
              </w:rPr>
              <w:t xml:space="preserve">; </w:t>
            </w:r>
            <w:r w:rsidR="00016DA3" w:rsidRPr="00067FC0">
              <w:rPr>
                <w:rFonts w:ascii="Times New Roman" w:hAnsi="Times New Roman"/>
                <w:sz w:val="20"/>
                <w:szCs w:val="20"/>
              </w:rPr>
              <w:t>20 hours Peer N</w:t>
            </w:r>
            <w:r w:rsidR="00016DA3">
              <w:rPr>
                <w:rFonts w:ascii="Times New Roman" w:hAnsi="Times New Roman"/>
                <w:sz w:val="20"/>
                <w:szCs w:val="20"/>
              </w:rPr>
              <w:t xml:space="preserve">avigator). </w:t>
            </w:r>
            <w:r w:rsidR="00BB179D">
              <w:rPr>
                <w:rFonts w:ascii="Times New Roman" w:hAnsi="Times New Roman"/>
                <w:sz w:val="20"/>
                <w:szCs w:val="20"/>
              </w:rPr>
              <w:t>Street outreach specialist w</w:t>
            </w:r>
            <w:r w:rsidR="00016DA3" w:rsidRPr="00067FC0">
              <w:rPr>
                <w:rFonts w:ascii="Times New Roman" w:hAnsi="Times New Roman"/>
                <w:sz w:val="20"/>
                <w:szCs w:val="20"/>
              </w:rPr>
              <w:t xml:space="preserve">ill usually have a bachelors degree in health promotion from a University. Peer </w:t>
            </w:r>
            <w:r w:rsidR="00BB179D">
              <w:rPr>
                <w:rFonts w:ascii="Times New Roman" w:hAnsi="Times New Roman"/>
                <w:sz w:val="20"/>
                <w:szCs w:val="20"/>
              </w:rPr>
              <w:t>n</w:t>
            </w:r>
            <w:r w:rsidR="00016DA3" w:rsidRPr="00067FC0">
              <w:rPr>
                <w:rFonts w:ascii="Times New Roman" w:hAnsi="Times New Roman"/>
                <w:sz w:val="20"/>
                <w:szCs w:val="20"/>
              </w:rPr>
              <w:t xml:space="preserve">avigator </w:t>
            </w:r>
            <w:r w:rsidR="00BB179D">
              <w:rPr>
                <w:rFonts w:ascii="Times New Roman" w:hAnsi="Times New Roman"/>
                <w:sz w:val="20"/>
                <w:szCs w:val="20"/>
              </w:rPr>
              <w:t>w</w:t>
            </w:r>
            <w:r w:rsidR="00016DA3" w:rsidRPr="00067FC0">
              <w:rPr>
                <w:rFonts w:ascii="Times New Roman" w:hAnsi="Times New Roman"/>
                <w:sz w:val="20"/>
                <w:szCs w:val="20"/>
              </w:rPr>
              <w:t xml:space="preserve">ill provide assistance and support for clients to navigate through substance use related challenges, as well as making informed healthcare decisions; recruited locally and likely </w:t>
            </w:r>
            <w:r>
              <w:rPr>
                <w:rFonts w:ascii="Times New Roman" w:hAnsi="Times New Roman"/>
                <w:sz w:val="20"/>
                <w:szCs w:val="20"/>
              </w:rPr>
              <w:t xml:space="preserve">is an </w:t>
            </w:r>
            <w:r w:rsidR="00016DA3" w:rsidRPr="00067FC0">
              <w:rPr>
                <w:rFonts w:ascii="Times New Roman" w:hAnsi="Times New Roman"/>
                <w:sz w:val="20"/>
                <w:szCs w:val="20"/>
              </w:rPr>
              <w:t>ex-</w:t>
            </w:r>
            <w:r w:rsidR="00016DA3">
              <w:rPr>
                <w:rFonts w:ascii="Times New Roman" w:hAnsi="Times New Roman"/>
                <w:sz w:val="20"/>
                <w:szCs w:val="20"/>
              </w:rPr>
              <w:t>PWID with ties in the community.</w:t>
            </w:r>
            <w:r w:rsidR="008F0122">
              <w:rPr>
                <w:rFonts w:ascii="Times New Roman" w:hAnsi="Times New Roman"/>
                <w:sz w:val="20"/>
                <w:szCs w:val="20"/>
              </w:rPr>
              <w:t xml:space="preserve"> Detailed job description and wage estimates ─ s</w:t>
            </w:r>
            <w:r w:rsidR="008F0122" w:rsidRPr="00067FC0">
              <w:rPr>
                <w:rFonts w:ascii="Times New Roman" w:hAnsi="Times New Roman"/>
                <w:sz w:val="20"/>
                <w:szCs w:val="20"/>
              </w:rPr>
              <w:t xml:space="preserve">ee "Community Health Workers" </w:t>
            </w:r>
            <w:r w:rsidR="007A344E">
              <w:rPr>
                <w:rFonts w:ascii="Times New Roman" w:hAnsi="Times New Roman"/>
                <w:sz w:val="20"/>
                <w:szCs w:val="20"/>
              </w:rPr>
              <w:t xml:space="preserve">(occupational code </w:t>
            </w:r>
            <w:r w:rsidR="00893D6C" w:rsidRPr="00893D6C">
              <w:rPr>
                <w:rFonts w:ascii="Times New Roman" w:hAnsi="Times New Roman"/>
                <w:sz w:val="20"/>
                <w:szCs w:val="20"/>
              </w:rPr>
              <w:t>21-1094</w:t>
            </w:r>
            <w:r w:rsidR="007A344E">
              <w:rPr>
                <w:rFonts w:ascii="Times New Roman" w:hAnsi="Times New Roman"/>
                <w:sz w:val="20"/>
                <w:szCs w:val="20"/>
              </w:rPr>
              <w:t xml:space="preserve">) </w:t>
            </w:r>
            <w:r w:rsidR="008F0122" w:rsidRPr="00067FC0">
              <w:rPr>
                <w:rFonts w:ascii="Times New Roman" w:hAnsi="Times New Roman"/>
                <w:sz w:val="20"/>
                <w:szCs w:val="20"/>
              </w:rPr>
              <w:t>in Bureau of Labor Statisitcs.</w:t>
            </w:r>
          </w:p>
        </w:tc>
        <w:tc>
          <w:tcPr>
            <w:tcW w:w="4948" w:type="dxa"/>
          </w:tcPr>
          <w:p w:rsidR="00B0735F" w:rsidRDefault="00B0735F" w:rsidP="00B0735F">
            <w:pPr>
              <w:pStyle w:val="EndNoteBibliography"/>
              <w:spacing w:after="0"/>
              <w:rPr>
                <w:rFonts w:ascii="Times New Roman" w:hAnsi="Times New Roman"/>
                <w:sz w:val="20"/>
                <w:szCs w:val="20"/>
              </w:rPr>
            </w:pPr>
            <w:r>
              <w:rPr>
                <w:rFonts w:ascii="Times New Roman" w:hAnsi="Times New Roman"/>
                <w:sz w:val="20"/>
                <w:szCs w:val="20"/>
              </w:rPr>
              <w:t>Estimated for 40 hours per week.</w:t>
            </w:r>
          </w:p>
          <w:p w:rsidR="00B0735F" w:rsidRDefault="00B0735F" w:rsidP="00B0735F">
            <w:pPr>
              <w:pStyle w:val="EndNoteBibliography"/>
              <w:spacing w:after="0"/>
              <w:rPr>
                <w:rFonts w:ascii="Times New Roman" w:hAnsi="Times New Roman"/>
                <w:sz w:val="20"/>
                <w:szCs w:val="20"/>
              </w:rPr>
            </w:pPr>
          </w:p>
          <w:p w:rsidR="00AF360E" w:rsidRDefault="00AF360E" w:rsidP="00AF360E">
            <w:pPr>
              <w:pStyle w:val="EndNoteBibliography"/>
              <w:spacing w:after="0"/>
              <w:rPr>
                <w:rFonts w:ascii="Times New Roman" w:hAnsi="Times New Roman"/>
                <w:sz w:val="20"/>
                <w:szCs w:val="20"/>
              </w:rPr>
            </w:pPr>
            <w:r>
              <w:rPr>
                <w:rFonts w:ascii="Times New Roman" w:hAnsi="Times New Roman"/>
                <w:sz w:val="20"/>
                <w:szCs w:val="20"/>
              </w:rPr>
              <w:t>Urban SSP: $40,060 ($35,950-$44,170);</w:t>
            </w:r>
          </w:p>
          <w:p w:rsidR="00AF360E" w:rsidRDefault="00AF360E" w:rsidP="00AF360E">
            <w:pPr>
              <w:pStyle w:val="EndNoteBibliography"/>
              <w:spacing w:after="0"/>
              <w:rPr>
                <w:rFonts w:ascii="Times New Roman" w:hAnsi="Times New Roman"/>
                <w:sz w:val="20"/>
                <w:szCs w:val="20"/>
              </w:rPr>
            </w:pPr>
            <w:r>
              <w:rPr>
                <w:rFonts w:ascii="Times New Roman" w:hAnsi="Times New Roman"/>
                <w:sz w:val="20"/>
                <w:szCs w:val="20"/>
              </w:rPr>
              <w:t>S</w:t>
            </w:r>
            <w:r w:rsidRPr="00F9466E">
              <w:rPr>
                <w:rFonts w:ascii="Times New Roman" w:hAnsi="Times New Roman"/>
                <w:sz w:val="20"/>
                <w:szCs w:val="20"/>
              </w:rPr>
              <w:t>uburban</w:t>
            </w:r>
            <w:r>
              <w:rPr>
                <w:rFonts w:ascii="Times New Roman" w:hAnsi="Times New Roman"/>
                <w:sz w:val="20"/>
                <w:szCs w:val="20"/>
              </w:rPr>
              <w:t xml:space="preserve"> SSP: $34,510 ($29,080-$39,940);</w:t>
            </w:r>
          </w:p>
          <w:p w:rsidR="00AF360E" w:rsidRDefault="00AF360E" w:rsidP="00AF360E">
            <w:pPr>
              <w:pStyle w:val="EndNoteBibliography"/>
              <w:spacing w:after="0"/>
              <w:rPr>
                <w:rFonts w:ascii="Times New Roman" w:hAnsi="Times New Roman"/>
                <w:sz w:val="20"/>
                <w:szCs w:val="20"/>
              </w:rPr>
            </w:pPr>
            <w:r>
              <w:rPr>
                <w:rFonts w:ascii="Times New Roman" w:hAnsi="Times New Roman"/>
                <w:sz w:val="20"/>
                <w:szCs w:val="20"/>
              </w:rPr>
              <w:t>Rural SSP: $32,095 ($25,330-$38,860)</w:t>
            </w:r>
          </w:p>
          <w:p w:rsidR="00016DA3" w:rsidRPr="00067FC0" w:rsidRDefault="00016DA3" w:rsidP="00095899">
            <w:pPr>
              <w:pStyle w:val="EndNoteBibliography"/>
              <w:spacing w:after="0"/>
              <w:rPr>
                <w:rFonts w:ascii="Times New Roman" w:hAnsi="Times New Roman"/>
                <w:sz w:val="20"/>
                <w:szCs w:val="20"/>
              </w:rPr>
            </w:pPr>
          </w:p>
        </w:tc>
        <w:tc>
          <w:tcPr>
            <w:tcW w:w="2430" w:type="dxa"/>
          </w:tcPr>
          <w:p w:rsidR="00016DA3" w:rsidRPr="00067FC0" w:rsidRDefault="006B01E7" w:rsidP="00095899">
            <w:pPr>
              <w:pStyle w:val="EndNoteBibliography"/>
              <w:spacing w:after="0"/>
              <w:rPr>
                <w:rFonts w:ascii="Times New Roman" w:hAnsi="Times New Roman"/>
                <w:sz w:val="20"/>
                <w:szCs w:val="20"/>
              </w:rPr>
            </w:pPr>
            <w:r w:rsidRPr="006B01E7">
              <w:rPr>
                <w:rFonts w:ascii="Times New Roman" w:hAnsi="Times New Roman"/>
                <w:sz w:val="20"/>
                <w:szCs w:val="20"/>
              </w:rPr>
              <w:t>Bureau of Labor Statistics. Occupationa</w:t>
            </w:r>
            <w:r w:rsidR="00893D6C">
              <w:rPr>
                <w:rFonts w:ascii="Times New Roman" w:hAnsi="Times New Roman"/>
                <w:sz w:val="20"/>
                <w:szCs w:val="20"/>
              </w:rPr>
              <w:t>l Employment and Wages, May 2016</w:t>
            </w:r>
            <w:r w:rsidRPr="006B01E7">
              <w:rPr>
                <w:rFonts w:ascii="Times New Roman" w:hAnsi="Times New Roman"/>
                <w:sz w:val="20"/>
                <w:szCs w:val="20"/>
              </w:rPr>
              <w:t xml:space="preserve">: Community Health Workers </w:t>
            </w:r>
            <w:hyperlink r:id="rId6" w:history="1">
              <w:r w:rsidRPr="00502D34">
                <w:rPr>
                  <w:rStyle w:val="Hyperlink"/>
                  <w:rFonts w:ascii="Times New Roman" w:hAnsi="Times New Roman" w:cstheme="minorBidi"/>
                  <w:sz w:val="20"/>
                  <w:szCs w:val="20"/>
                </w:rPr>
                <w:t>https://www.bls.gov/oes/current/oes211094.htm</w:t>
              </w:r>
            </w:hyperlink>
            <w:r>
              <w:rPr>
                <w:rFonts w:ascii="Times New Roman" w:hAnsi="Times New Roman"/>
                <w:sz w:val="20"/>
                <w:szCs w:val="20"/>
              </w:rPr>
              <w:t xml:space="preserve"> </w:t>
            </w:r>
            <w:r w:rsidRPr="006B01E7">
              <w:rPr>
                <w:rFonts w:ascii="Times New Roman" w:hAnsi="Times New Roman"/>
                <w:sz w:val="20"/>
                <w:szCs w:val="20"/>
              </w:rPr>
              <w:t xml:space="preserve"> </w:t>
            </w:r>
          </w:p>
        </w:tc>
      </w:tr>
      <w:tr w:rsidR="00C436E0" w:rsidRPr="00067FC0" w:rsidTr="00C436E0">
        <w:trPr>
          <w:trHeight w:val="1545"/>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Counselors</w:t>
            </w:r>
          </w:p>
        </w:tc>
        <w:tc>
          <w:tcPr>
            <w:tcW w:w="5222" w:type="dxa"/>
          </w:tcPr>
          <w:p w:rsidR="00016DA3" w:rsidRPr="00067FC0" w:rsidRDefault="00016DA3">
            <w:pPr>
              <w:pStyle w:val="EndNoteBibliography"/>
              <w:spacing w:after="0"/>
              <w:rPr>
                <w:rFonts w:ascii="Times New Roman" w:hAnsi="Times New Roman"/>
                <w:sz w:val="20"/>
                <w:szCs w:val="20"/>
              </w:rPr>
            </w:pPr>
            <w:r w:rsidRPr="00067FC0">
              <w:rPr>
                <w:rFonts w:ascii="Times New Roman" w:hAnsi="Times New Roman"/>
                <w:sz w:val="20"/>
                <w:szCs w:val="20"/>
              </w:rPr>
              <w:t xml:space="preserve">Large SSP: </w:t>
            </w:r>
            <w:r w:rsidR="00B0735F">
              <w:rPr>
                <w:rFonts w:ascii="Times New Roman" w:hAnsi="Times New Roman"/>
                <w:sz w:val="20"/>
                <w:szCs w:val="20"/>
              </w:rPr>
              <w:t>60 hours per week</w:t>
            </w:r>
            <w:r w:rsidR="00B0735F" w:rsidRPr="00067FC0">
              <w:rPr>
                <w:rFonts w:ascii="Times New Roman" w:hAnsi="Times New Roman"/>
                <w:sz w:val="20"/>
                <w:szCs w:val="20"/>
              </w:rPr>
              <w:t xml:space="preserve"> </w:t>
            </w:r>
            <w:r w:rsidR="00B0735F">
              <w:rPr>
                <w:rFonts w:ascii="Times New Roman" w:hAnsi="Times New Roman"/>
                <w:sz w:val="20"/>
                <w:szCs w:val="20"/>
              </w:rPr>
              <w:t>total (</w:t>
            </w:r>
            <w:r w:rsidRPr="00067FC0">
              <w:rPr>
                <w:rFonts w:ascii="Times New Roman" w:hAnsi="Times New Roman"/>
                <w:sz w:val="20"/>
                <w:szCs w:val="20"/>
              </w:rPr>
              <w:t xml:space="preserve">3 </w:t>
            </w:r>
            <w:r w:rsidR="003716E2">
              <w:rPr>
                <w:rFonts w:ascii="Times New Roman" w:hAnsi="Times New Roman"/>
                <w:sz w:val="20"/>
                <w:szCs w:val="20"/>
              </w:rPr>
              <w:t>c</w:t>
            </w:r>
            <w:r w:rsidRPr="00067FC0">
              <w:rPr>
                <w:rFonts w:ascii="Times New Roman" w:hAnsi="Times New Roman"/>
                <w:sz w:val="20"/>
                <w:szCs w:val="20"/>
              </w:rPr>
              <w:t>ounselors each working 20 hours per week</w:t>
            </w:r>
            <w:r w:rsidR="00B0735F">
              <w:rPr>
                <w:rFonts w:ascii="Times New Roman" w:hAnsi="Times New Roman"/>
                <w:sz w:val="20"/>
                <w:szCs w:val="20"/>
              </w:rPr>
              <w:t>)</w:t>
            </w:r>
            <w:r w:rsidRPr="00067FC0">
              <w:rPr>
                <w:rFonts w:ascii="Times New Roman" w:hAnsi="Times New Roman"/>
                <w:sz w:val="20"/>
                <w:szCs w:val="20"/>
              </w:rPr>
              <w:t>. Medium</w:t>
            </w:r>
            <w:r>
              <w:rPr>
                <w:rFonts w:ascii="Times New Roman" w:hAnsi="Times New Roman"/>
                <w:sz w:val="20"/>
                <w:szCs w:val="20"/>
              </w:rPr>
              <w:t>/small</w:t>
            </w:r>
            <w:r w:rsidRPr="00067FC0">
              <w:rPr>
                <w:rFonts w:ascii="Times New Roman" w:hAnsi="Times New Roman"/>
                <w:sz w:val="20"/>
                <w:szCs w:val="20"/>
              </w:rPr>
              <w:t xml:space="preserve"> SSP: </w:t>
            </w:r>
            <w:r w:rsidR="00B0735F">
              <w:rPr>
                <w:rFonts w:ascii="Times New Roman" w:hAnsi="Times New Roman"/>
                <w:sz w:val="20"/>
                <w:szCs w:val="20"/>
              </w:rPr>
              <w:t>40 hours per week</w:t>
            </w:r>
            <w:r w:rsidR="00B0735F" w:rsidRPr="00067FC0">
              <w:rPr>
                <w:rFonts w:ascii="Times New Roman" w:hAnsi="Times New Roman"/>
                <w:sz w:val="20"/>
                <w:szCs w:val="20"/>
              </w:rPr>
              <w:t xml:space="preserve"> </w:t>
            </w:r>
            <w:r w:rsidR="00B0735F">
              <w:rPr>
                <w:rFonts w:ascii="Times New Roman" w:hAnsi="Times New Roman"/>
                <w:sz w:val="20"/>
                <w:szCs w:val="20"/>
              </w:rPr>
              <w:t>total (</w:t>
            </w:r>
            <w:r w:rsidRPr="00067FC0">
              <w:rPr>
                <w:rFonts w:ascii="Times New Roman" w:hAnsi="Times New Roman"/>
                <w:sz w:val="20"/>
                <w:szCs w:val="20"/>
              </w:rPr>
              <w:t xml:space="preserve">2 </w:t>
            </w:r>
            <w:r w:rsidR="003716E2">
              <w:rPr>
                <w:rFonts w:ascii="Times New Roman" w:hAnsi="Times New Roman"/>
                <w:sz w:val="20"/>
                <w:szCs w:val="20"/>
              </w:rPr>
              <w:t>c</w:t>
            </w:r>
            <w:r w:rsidRPr="00067FC0">
              <w:rPr>
                <w:rFonts w:ascii="Times New Roman" w:hAnsi="Times New Roman"/>
                <w:sz w:val="20"/>
                <w:szCs w:val="20"/>
              </w:rPr>
              <w:t>ounselors each working 20 hours per week</w:t>
            </w:r>
            <w:r w:rsidR="00B0735F">
              <w:rPr>
                <w:rFonts w:ascii="Times New Roman" w:hAnsi="Times New Roman"/>
                <w:sz w:val="20"/>
                <w:szCs w:val="20"/>
              </w:rPr>
              <w:t>)</w:t>
            </w:r>
            <w:r w:rsidRPr="00067FC0">
              <w:rPr>
                <w:rFonts w:ascii="Times New Roman" w:hAnsi="Times New Roman"/>
                <w:sz w:val="20"/>
                <w:szCs w:val="20"/>
              </w:rPr>
              <w:t>. Counselors provide testing and counseling service for HIV, HCV, HBV, STI and TB; provide harm reduction education and referral services to clients</w:t>
            </w:r>
            <w:r w:rsidR="008F0122">
              <w:rPr>
                <w:rFonts w:ascii="Times New Roman" w:hAnsi="Times New Roman"/>
                <w:sz w:val="20"/>
                <w:szCs w:val="20"/>
              </w:rPr>
              <w:t>. Detailed job description and wage estimates ─ s</w:t>
            </w:r>
            <w:r w:rsidRPr="00067FC0">
              <w:rPr>
                <w:rFonts w:ascii="Times New Roman" w:hAnsi="Times New Roman"/>
                <w:sz w:val="20"/>
                <w:szCs w:val="20"/>
              </w:rPr>
              <w:t xml:space="preserve">ee "Mental Health Counselor" </w:t>
            </w:r>
            <w:r w:rsidR="00E74E43">
              <w:rPr>
                <w:rFonts w:ascii="Times New Roman" w:hAnsi="Times New Roman"/>
                <w:sz w:val="20"/>
                <w:szCs w:val="20"/>
              </w:rPr>
              <w:t>(occupational code 21-101</w:t>
            </w:r>
            <w:r w:rsidR="00E74E43" w:rsidRPr="00893D6C">
              <w:rPr>
                <w:rFonts w:ascii="Times New Roman" w:hAnsi="Times New Roman"/>
                <w:sz w:val="20"/>
                <w:szCs w:val="20"/>
              </w:rPr>
              <w:t>4</w:t>
            </w:r>
            <w:r w:rsidR="00E74E43">
              <w:rPr>
                <w:rFonts w:ascii="Times New Roman" w:hAnsi="Times New Roman"/>
                <w:sz w:val="20"/>
                <w:szCs w:val="20"/>
              </w:rPr>
              <w:t>)</w:t>
            </w:r>
            <w:r w:rsidR="00071078">
              <w:rPr>
                <w:rFonts w:ascii="Times New Roman" w:hAnsi="Times New Roman"/>
                <w:sz w:val="20"/>
                <w:szCs w:val="20"/>
              </w:rPr>
              <w:t xml:space="preserve"> i</w:t>
            </w:r>
            <w:r w:rsidRPr="00067FC0">
              <w:rPr>
                <w:rFonts w:ascii="Times New Roman" w:hAnsi="Times New Roman"/>
                <w:sz w:val="20"/>
                <w:szCs w:val="20"/>
              </w:rPr>
              <w:t>n Bureau of Labor Statisiticss.</w:t>
            </w:r>
          </w:p>
        </w:tc>
        <w:tc>
          <w:tcPr>
            <w:tcW w:w="4948" w:type="dxa"/>
          </w:tcPr>
          <w:p w:rsidR="00B0735F" w:rsidRDefault="00B0735F" w:rsidP="00B0735F">
            <w:pPr>
              <w:pStyle w:val="EndNoteBibliography"/>
              <w:spacing w:after="0"/>
              <w:rPr>
                <w:rFonts w:ascii="Times New Roman" w:hAnsi="Times New Roman"/>
                <w:sz w:val="20"/>
                <w:szCs w:val="20"/>
              </w:rPr>
            </w:pPr>
            <w:r>
              <w:rPr>
                <w:rFonts w:ascii="Times New Roman" w:hAnsi="Times New Roman"/>
                <w:sz w:val="20"/>
                <w:szCs w:val="20"/>
              </w:rPr>
              <w:t>Estimated for 60 hours per week (large SSP) or 40 hours per week (medium/small SSP).</w:t>
            </w:r>
          </w:p>
          <w:p w:rsidR="00B0735F" w:rsidRDefault="00B0735F" w:rsidP="00AC1A20">
            <w:pPr>
              <w:pStyle w:val="EndNoteBibliography"/>
              <w:spacing w:after="0"/>
              <w:rPr>
                <w:rFonts w:ascii="Times New Roman" w:hAnsi="Times New Roman"/>
                <w:sz w:val="20"/>
                <w:szCs w:val="20"/>
              </w:rPr>
            </w:pPr>
          </w:p>
          <w:p w:rsidR="001911D7" w:rsidRDefault="001911D7" w:rsidP="001911D7">
            <w:pPr>
              <w:pStyle w:val="EndNoteBibliography"/>
              <w:spacing w:after="0"/>
              <w:rPr>
                <w:rFonts w:ascii="Times New Roman" w:hAnsi="Times New Roman"/>
                <w:sz w:val="20"/>
                <w:szCs w:val="20"/>
              </w:rPr>
            </w:pPr>
            <w:r>
              <w:rPr>
                <w:rFonts w:ascii="Times New Roman" w:hAnsi="Times New Roman"/>
                <w:sz w:val="20"/>
                <w:szCs w:val="20"/>
              </w:rPr>
              <w:t>Urban large SSP: $70,470 ($63,150-$77,790);</w:t>
            </w:r>
          </w:p>
          <w:p w:rsidR="00AC1A20" w:rsidRDefault="00AC1A20" w:rsidP="00AC1A20">
            <w:pPr>
              <w:pStyle w:val="EndNoteBibliography"/>
              <w:spacing w:after="0"/>
              <w:rPr>
                <w:rFonts w:ascii="Times New Roman" w:hAnsi="Times New Roman"/>
                <w:sz w:val="20"/>
                <w:szCs w:val="20"/>
              </w:rPr>
            </w:pPr>
            <w:r>
              <w:rPr>
                <w:rFonts w:ascii="Times New Roman" w:hAnsi="Times New Roman"/>
                <w:sz w:val="20"/>
                <w:szCs w:val="20"/>
              </w:rPr>
              <w:t xml:space="preserve">Urban </w:t>
            </w:r>
            <w:r w:rsidR="008C6CEF">
              <w:rPr>
                <w:rFonts w:ascii="Times New Roman" w:hAnsi="Times New Roman"/>
                <w:sz w:val="20"/>
                <w:szCs w:val="20"/>
              </w:rPr>
              <w:t xml:space="preserve">medium/small </w:t>
            </w:r>
            <w:r>
              <w:rPr>
                <w:rFonts w:ascii="Times New Roman" w:hAnsi="Times New Roman"/>
                <w:sz w:val="20"/>
                <w:szCs w:val="20"/>
              </w:rPr>
              <w:t>SSP: $</w:t>
            </w:r>
            <w:r w:rsidR="006E651A">
              <w:rPr>
                <w:rFonts w:ascii="Times New Roman" w:hAnsi="Times New Roman"/>
                <w:sz w:val="20"/>
                <w:szCs w:val="20"/>
              </w:rPr>
              <w:t>46</w:t>
            </w:r>
            <w:r>
              <w:rPr>
                <w:rFonts w:ascii="Times New Roman" w:hAnsi="Times New Roman"/>
                <w:sz w:val="20"/>
                <w:szCs w:val="20"/>
              </w:rPr>
              <w:t>,</w:t>
            </w:r>
            <w:r w:rsidR="006E651A">
              <w:rPr>
                <w:rFonts w:ascii="Times New Roman" w:hAnsi="Times New Roman"/>
                <w:sz w:val="20"/>
                <w:szCs w:val="20"/>
              </w:rPr>
              <w:t>980</w:t>
            </w:r>
            <w:r>
              <w:rPr>
                <w:rFonts w:ascii="Times New Roman" w:hAnsi="Times New Roman"/>
                <w:sz w:val="20"/>
                <w:szCs w:val="20"/>
              </w:rPr>
              <w:t xml:space="preserve"> ($</w:t>
            </w:r>
            <w:r w:rsidR="006E651A">
              <w:rPr>
                <w:rFonts w:ascii="Times New Roman" w:hAnsi="Times New Roman"/>
                <w:sz w:val="20"/>
                <w:szCs w:val="20"/>
              </w:rPr>
              <w:t>42,100</w:t>
            </w:r>
            <w:r>
              <w:rPr>
                <w:rFonts w:ascii="Times New Roman" w:hAnsi="Times New Roman"/>
                <w:sz w:val="20"/>
                <w:szCs w:val="20"/>
              </w:rPr>
              <w:t>-$</w:t>
            </w:r>
            <w:r w:rsidR="006E651A">
              <w:rPr>
                <w:rFonts w:ascii="Times New Roman" w:hAnsi="Times New Roman"/>
                <w:sz w:val="20"/>
                <w:szCs w:val="20"/>
              </w:rPr>
              <w:t>51,860</w:t>
            </w:r>
            <w:r>
              <w:rPr>
                <w:rFonts w:ascii="Times New Roman" w:hAnsi="Times New Roman"/>
                <w:sz w:val="20"/>
                <w:szCs w:val="20"/>
              </w:rPr>
              <w:t>);</w:t>
            </w:r>
          </w:p>
          <w:p w:rsidR="008C6CEF" w:rsidRDefault="008C6CEF" w:rsidP="008C6CEF">
            <w:pPr>
              <w:pStyle w:val="EndNoteBibliography"/>
              <w:spacing w:after="0"/>
              <w:rPr>
                <w:rFonts w:ascii="Times New Roman" w:hAnsi="Times New Roman"/>
                <w:sz w:val="20"/>
                <w:szCs w:val="20"/>
              </w:rPr>
            </w:pPr>
            <w:r>
              <w:rPr>
                <w:rFonts w:ascii="Times New Roman" w:hAnsi="Times New Roman"/>
                <w:sz w:val="20"/>
                <w:szCs w:val="20"/>
              </w:rPr>
              <w:t>S</w:t>
            </w:r>
            <w:r w:rsidRPr="00F9466E">
              <w:rPr>
                <w:rFonts w:ascii="Times New Roman" w:hAnsi="Times New Roman"/>
                <w:sz w:val="20"/>
                <w:szCs w:val="20"/>
              </w:rPr>
              <w:t>uburban</w:t>
            </w:r>
            <w:r>
              <w:rPr>
                <w:rFonts w:ascii="Times New Roman" w:hAnsi="Times New Roman"/>
                <w:sz w:val="20"/>
                <w:szCs w:val="20"/>
              </w:rPr>
              <w:t xml:space="preserve"> large SSP: $57,255 ($52,365-$62,145);</w:t>
            </w:r>
          </w:p>
          <w:p w:rsidR="00AC1A20" w:rsidRDefault="00AC1A20" w:rsidP="00AC1A20">
            <w:pPr>
              <w:pStyle w:val="EndNoteBibliography"/>
              <w:spacing w:after="0"/>
              <w:rPr>
                <w:rFonts w:ascii="Times New Roman" w:hAnsi="Times New Roman"/>
                <w:sz w:val="20"/>
                <w:szCs w:val="20"/>
              </w:rPr>
            </w:pPr>
            <w:r>
              <w:rPr>
                <w:rFonts w:ascii="Times New Roman" w:hAnsi="Times New Roman"/>
                <w:sz w:val="20"/>
                <w:szCs w:val="20"/>
              </w:rPr>
              <w:t>S</w:t>
            </w:r>
            <w:r w:rsidRPr="00F9466E">
              <w:rPr>
                <w:rFonts w:ascii="Times New Roman" w:hAnsi="Times New Roman"/>
                <w:sz w:val="20"/>
                <w:szCs w:val="20"/>
              </w:rPr>
              <w:t>uburban</w:t>
            </w:r>
            <w:r>
              <w:rPr>
                <w:rFonts w:ascii="Times New Roman" w:hAnsi="Times New Roman"/>
                <w:sz w:val="20"/>
                <w:szCs w:val="20"/>
              </w:rPr>
              <w:t xml:space="preserve"> </w:t>
            </w:r>
            <w:r w:rsidR="008C6CEF">
              <w:rPr>
                <w:rFonts w:ascii="Times New Roman" w:hAnsi="Times New Roman"/>
                <w:sz w:val="20"/>
                <w:szCs w:val="20"/>
              </w:rPr>
              <w:t xml:space="preserve">medium/small </w:t>
            </w:r>
            <w:r>
              <w:rPr>
                <w:rFonts w:ascii="Times New Roman" w:hAnsi="Times New Roman"/>
                <w:sz w:val="20"/>
                <w:szCs w:val="20"/>
              </w:rPr>
              <w:t>SSP: $</w:t>
            </w:r>
            <w:r w:rsidR="006E651A">
              <w:rPr>
                <w:rFonts w:ascii="Times New Roman" w:hAnsi="Times New Roman"/>
                <w:sz w:val="20"/>
                <w:szCs w:val="20"/>
              </w:rPr>
              <w:t>38,170</w:t>
            </w:r>
            <w:r>
              <w:rPr>
                <w:rFonts w:ascii="Times New Roman" w:hAnsi="Times New Roman"/>
                <w:sz w:val="20"/>
                <w:szCs w:val="20"/>
              </w:rPr>
              <w:t xml:space="preserve"> ($</w:t>
            </w:r>
            <w:r w:rsidR="008C6CEF">
              <w:rPr>
                <w:rFonts w:ascii="Times New Roman" w:hAnsi="Times New Roman"/>
                <w:sz w:val="20"/>
                <w:szCs w:val="20"/>
              </w:rPr>
              <w:t>34,9</w:t>
            </w:r>
            <w:r w:rsidR="006E651A">
              <w:rPr>
                <w:rFonts w:ascii="Times New Roman" w:hAnsi="Times New Roman"/>
                <w:sz w:val="20"/>
                <w:szCs w:val="20"/>
              </w:rPr>
              <w:t>10</w:t>
            </w:r>
            <w:r>
              <w:rPr>
                <w:rFonts w:ascii="Times New Roman" w:hAnsi="Times New Roman"/>
                <w:sz w:val="20"/>
                <w:szCs w:val="20"/>
              </w:rPr>
              <w:t>-$</w:t>
            </w:r>
            <w:r w:rsidR="006E651A">
              <w:rPr>
                <w:rFonts w:ascii="Times New Roman" w:hAnsi="Times New Roman"/>
                <w:sz w:val="20"/>
                <w:szCs w:val="20"/>
              </w:rPr>
              <w:t>41,430</w:t>
            </w:r>
            <w:r>
              <w:rPr>
                <w:rFonts w:ascii="Times New Roman" w:hAnsi="Times New Roman"/>
                <w:sz w:val="20"/>
                <w:szCs w:val="20"/>
              </w:rPr>
              <w:t>);</w:t>
            </w:r>
          </w:p>
          <w:p w:rsidR="008C6CEF" w:rsidRDefault="008C6CEF" w:rsidP="008C6CEF">
            <w:pPr>
              <w:pStyle w:val="EndNoteBibliography"/>
              <w:spacing w:after="0"/>
              <w:rPr>
                <w:rFonts w:ascii="Times New Roman" w:hAnsi="Times New Roman"/>
                <w:sz w:val="20"/>
                <w:szCs w:val="20"/>
              </w:rPr>
            </w:pPr>
            <w:r>
              <w:rPr>
                <w:rFonts w:ascii="Times New Roman" w:hAnsi="Times New Roman"/>
                <w:sz w:val="20"/>
                <w:szCs w:val="20"/>
              </w:rPr>
              <w:t>Rural large SSP: $49,298 ($45,540-$53,055)</w:t>
            </w:r>
          </w:p>
          <w:p w:rsidR="00AC1A20" w:rsidRDefault="00AC1A20" w:rsidP="00AC1A20">
            <w:pPr>
              <w:pStyle w:val="EndNoteBibliography"/>
              <w:spacing w:after="0"/>
              <w:rPr>
                <w:rFonts w:ascii="Times New Roman" w:hAnsi="Times New Roman"/>
                <w:sz w:val="20"/>
                <w:szCs w:val="20"/>
              </w:rPr>
            </w:pPr>
            <w:r>
              <w:rPr>
                <w:rFonts w:ascii="Times New Roman" w:hAnsi="Times New Roman"/>
                <w:sz w:val="20"/>
                <w:szCs w:val="20"/>
              </w:rPr>
              <w:t xml:space="preserve">Rural </w:t>
            </w:r>
            <w:r w:rsidR="008C6CEF">
              <w:rPr>
                <w:rFonts w:ascii="Times New Roman" w:hAnsi="Times New Roman"/>
                <w:sz w:val="20"/>
                <w:szCs w:val="20"/>
              </w:rPr>
              <w:t xml:space="preserve">medium/small </w:t>
            </w:r>
            <w:r>
              <w:rPr>
                <w:rFonts w:ascii="Times New Roman" w:hAnsi="Times New Roman"/>
                <w:sz w:val="20"/>
                <w:szCs w:val="20"/>
              </w:rPr>
              <w:t>SSP: $32,</w:t>
            </w:r>
            <w:r w:rsidR="006E651A">
              <w:rPr>
                <w:rFonts w:ascii="Times New Roman" w:hAnsi="Times New Roman"/>
                <w:sz w:val="20"/>
                <w:szCs w:val="20"/>
              </w:rPr>
              <w:t>865</w:t>
            </w:r>
            <w:r>
              <w:rPr>
                <w:rFonts w:ascii="Times New Roman" w:hAnsi="Times New Roman"/>
                <w:sz w:val="20"/>
                <w:szCs w:val="20"/>
              </w:rPr>
              <w:t xml:space="preserve"> ($</w:t>
            </w:r>
            <w:r w:rsidR="006E651A">
              <w:rPr>
                <w:rFonts w:ascii="Times New Roman" w:hAnsi="Times New Roman"/>
                <w:sz w:val="20"/>
                <w:szCs w:val="20"/>
              </w:rPr>
              <w:t>30,360</w:t>
            </w:r>
            <w:r>
              <w:rPr>
                <w:rFonts w:ascii="Times New Roman" w:hAnsi="Times New Roman"/>
                <w:sz w:val="20"/>
                <w:szCs w:val="20"/>
              </w:rPr>
              <w:t>-$</w:t>
            </w:r>
            <w:r w:rsidR="006E651A">
              <w:rPr>
                <w:rFonts w:ascii="Times New Roman" w:hAnsi="Times New Roman"/>
                <w:sz w:val="20"/>
                <w:szCs w:val="20"/>
              </w:rPr>
              <w:t>35</w:t>
            </w:r>
            <w:r>
              <w:rPr>
                <w:rFonts w:ascii="Times New Roman" w:hAnsi="Times New Roman"/>
                <w:sz w:val="20"/>
                <w:szCs w:val="20"/>
              </w:rPr>
              <w:t>,</w:t>
            </w:r>
            <w:r w:rsidR="006E651A">
              <w:rPr>
                <w:rFonts w:ascii="Times New Roman" w:hAnsi="Times New Roman"/>
                <w:sz w:val="20"/>
                <w:szCs w:val="20"/>
              </w:rPr>
              <w:t>37</w:t>
            </w:r>
            <w:r>
              <w:rPr>
                <w:rFonts w:ascii="Times New Roman" w:hAnsi="Times New Roman"/>
                <w:sz w:val="20"/>
                <w:szCs w:val="20"/>
              </w:rPr>
              <w:t>0)</w:t>
            </w:r>
          </w:p>
          <w:p w:rsidR="00016DA3" w:rsidRPr="00067FC0" w:rsidRDefault="00016DA3" w:rsidP="00095899">
            <w:pPr>
              <w:pStyle w:val="EndNoteBibliography"/>
              <w:spacing w:after="0"/>
              <w:rPr>
                <w:rFonts w:ascii="Times New Roman" w:hAnsi="Times New Roman"/>
                <w:sz w:val="20"/>
                <w:szCs w:val="20"/>
              </w:rPr>
            </w:pPr>
          </w:p>
        </w:tc>
        <w:tc>
          <w:tcPr>
            <w:tcW w:w="2430" w:type="dxa"/>
          </w:tcPr>
          <w:p w:rsidR="00E74E43" w:rsidRPr="00067FC0" w:rsidRDefault="00E74E43" w:rsidP="00095899">
            <w:pPr>
              <w:pStyle w:val="EndNoteBibliography"/>
              <w:spacing w:after="0"/>
              <w:rPr>
                <w:rFonts w:ascii="Times New Roman" w:hAnsi="Times New Roman"/>
                <w:sz w:val="20"/>
                <w:szCs w:val="20"/>
              </w:rPr>
            </w:pPr>
            <w:r w:rsidRPr="006B01E7">
              <w:rPr>
                <w:rFonts w:ascii="Times New Roman" w:hAnsi="Times New Roman"/>
                <w:sz w:val="20"/>
                <w:szCs w:val="20"/>
              </w:rPr>
              <w:t>Bureau of Labor Statistics. Occupationa</w:t>
            </w:r>
            <w:r>
              <w:rPr>
                <w:rFonts w:ascii="Times New Roman" w:hAnsi="Times New Roman"/>
                <w:sz w:val="20"/>
                <w:szCs w:val="20"/>
              </w:rPr>
              <w:t>l Employment and Wages, May 2016</w:t>
            </w:r>
            <w:r w:rsidRPr="006B01E7">
              <w:rPr>
                <w:rFonts w:ascii="Times New Roman" w:hAnsi="Times New Roman"/>
                <w:sz w:val="20"/>
                <w:szCs w:val="20"/>
              </w:rPr>
              <w:t xml:space="preserve">: </w:t>
            </w:r>
            <w:r w:rsidRPr="00E74E43">
              <w:rPr>
                <w:rFonts w:ascii="Times New Roman" w:hAnsi="Times New Roman"/>
                <w:sz w:val="20"/>
                <w:szCs w:val="20"/>
              </w:rPr>
              <w:t>Mental Health Counselors</w:t>
            </w:r>
            <w:r w:rsidRPr="00E74E43" w:rsidDel="00E74E43">
              <w:rPr>
                <w:rFonts w:ascii="Times New Roman" w:hAnsi="Times New Roman"/>
                <w:sz w:val="20"/>
                <w:szCs w:val="20"/>
              </w:rPr>
              <w:t xml:space="preserve"> </w:t>
            </w:r>
            <w:hyperlink r:id="rId7" w:history="1">
              <w:r w:rsidR="00F9466E" w:rsidRPr="00B00880">
                <w:rPr>
                  <w:rStyle w:val="Hyperlink"/>
                  <w:rFonts w:ascii="Times New Roman" w:hAnsi="Times New Roman" w:cstheme="minorBidi"/>
                  <w:sz w:val="20"/>
                  <w:szCs w:val="20"/>
                </w:rPr>
                <w:t>https://www.bls.gov/oes/2016/may/oes211014.htm</w:t>
              </w:r>
            </w:hyperlink>
            <w:r w:rsidR="00F9466E">
              <w:rPr>
                <w:rFonts w:ascii="Times New Roman" w:hAnsi="Times New Roman"/>
                <w:sz w:val="20"/>
                <w:szCs w:val="20"/>
              </w:rPr>
              <w:t xml:space="preserve"> </w:t>
            </w:r>
          </w:p>
        </w:tc>
      </w:tr>
      <w:tr w:rsidR="00C436E0" w:rsidRPr="00067FC0" w:rsidTr="00C436E0">
        <w:trPr>
          <w:trHeight w:val="117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lastRenderedPageBreak/>
              <w:t>Nurse</w:t>
            </w:r>
          </w:p>
        </w:tc>
        <w:tc>
          <w:tcPr>
            <w:tcW w:w="5222" w:type="dxa"/>
          </w:tcPr>
          <w:p w:rsidR="00016DA3" w:rsidRPr="00067FC0" w:rsidRDefault="00016DA3" w:rsidP="00871620">
            <w:pPr>
              <w:pStyle w:val="EndNoteBibliography"/>
              <w:spacing w:after="0"/>
              <w:rPr>
                <w:rFonts w:ascii="Times New Roman" w:hAnsi="Times New Roman"/>
                <w:sz w:val="20"/>
                <w:szCs w:val="20"/>
              </w:rPr>
            </w:pPr>
            <w:r w:rsidRPr="00067FC0">
              <w:rPr>
                <w:rFonts w:ascii="Times New Roman" w:hAnsi="Times New Roman"/>
                <w:sz w:val="20"/>
                <w:szCs w:val="20"/>
              </w:rPr>
              <w:t xml:space="preserve">Large SSP-20 hours per week, Medium SSP - 15 hours per week, Small SSP - 10 hours per week. Will provide medical services including treatment of abscess and vaccination if available on site; will conduct HIV and HCV rapid testing and blood draw. </w:t>
            </w:r>
            <w:r w:rsidR="00701C5D">
              <w:rPr>
                <w:rFonts w:ascii="Times New Roman" w:hAnsi="Times New Roman"/>
                <w:sz w:val="20"/>
                <w:szCs w:val="20"/>
              </w:rPr>
              <w:t>Detailed job description and wage estimates ─ s</w:t>
            </w:r>
            <w:r w:rsidR="00701C5D" w:rsidRPr="00067FC0">
              <w:rPr>
                <w:rFonts w:ascii="Times New Roman" w:hAnsi="Times New Roman"/>
                <w:sz w:val="20"/>
                <w:szCs w:val="20"/>
              </w:rPr>
              <w:t>ee "</w:t>
            </w:r>
            <w:r w:rsidR="00701C5D" w:rsidRPr="00701C5D">
              <w:rPr>
                <w:rFonts w:ascii="Times New Roman" w:hAnsi="Times New Roman"/>
                <w:sz w:val="20"/>
                <w:szCs w:val="20"/>
              </w:rPr>
              <w:t>Licensed Practical and Licensed Vocational Nurses</w:t>
            </w:r>
            <w:r w:rsidR="00701C5D" w:rsidRPr="00067FC0">
              <w:rPr>
                <w:rFonts w:ascii="Times New Roman" w:hAnsi="Times New Roman"/>
                <w:sz w:val="20"/>
                <w:szCs w:val="20"/>
              </w:rPr>
              <w:t xml:space="preserve">" </w:t>
            </w:r>
            <w:r w:rsidR="00701C5D">
              <w:rPr>
                <w:rFonts w:ascii="Times New Roman" w:hAnsi="Times New Roman"/>
                <w:sz w:val="20"/>
                <w:szCs w:val="20"/>
              </w:rPr>
              <w:t xml:space="preserve">(occupational code </w:t>
            </w:r>
            <w:r w:rsidR="00701C5D" w:rsidRPr="00701C5D">
              <w:rPr>
                <w:rFonts w:ascii="Times New Roman" w:hAnsi="Times New Roman"/>
                <w:sz w:val="20"/>
                <w:szCs w:val="20"/>
              </w:rPr>
              <w:t>29-2061</w:t>
            </w:r>
            <w:r w:rsidR="00701C5D">
              <w:rPr>
                <w:rFonts w:ascii="Times New Roman" w:hAnsi="Times New Roman"/>
                <w:sz w:val="20"/>
                <w:szCs w:val="20"/>
              </w:rPr>
              <w:t xml:space="preserve">) </w:t>
            </w:r>
            <w:r w:rsidR="00701C5D" w:rsidRPr="00067FC0">
              <w:rPr>
                <w:rFonts w:ascii="Times New Roman" w:hAnsi="Times New Roman"/>
                <w:sz w:val="20"/>
                <w:szCs w:val="20"/>
              </w:rPr>
              <w:t>in Bureau of Labor Statisitcs</w:t>
            </w:r>
            <w:r w:rsidRPr="00067FC0">
              <w:rPr>
                <w:rFonts w:ascii="Times New Roman" w:hAnsi="Times New Roman"/>
                <w:sz w:val="20"/>
                <w:szCs w:val="20"/>
              </w:rPr>
              <w:t xml:space="preserve">. </w:t>
            </w:r>
          </w:p>
        </w:tc>
        <w:tc>
          <w:tcPr>
            <w:tcW w:w="4948" w:type="dxa"/>
          </w:tcPr>
          <w:p w:rsidR="00EB5623" w:rsidRDefault="00EB5623" w:rsidP="00EB5623">
            <w:pPr>
              <w:pStyle w:val="EndNoteBibliography"/>
              <w:spacing w:after="0"/>
              <w:rPr>
                <w:rFonts w:ascii="Times New Roman" w:hAnsi="Times New Roman"/>
                <w:sz w:val="20"/>
                <w:szCs w:val="20"/>
              </w:rPr>
            </w:pPr>
            <w:r>
              <w:rPr>
                <w:rFonts w:ascii="Times New Roman" w:hAnsi="Times New Roman"/>
                <w:sz w:val="20"/>
                <w:szCs w:val="20"/>
              </w:rPr>
              <w:t>Estimated for 20/15/</w:t>
            </w:r>
            <w:r w:rsidR="001911D7">
              <w:rPr>
                <w:rFonts w:ascii="Times New Roman" w:hAnsi="Times New Roman"/>
                <w:sz w:val="20"/>
                <w:szCs w:val="20"/>
              </w:rPr>
              <w:t>10 hours per week for large/medium/small SSP, respectively.</w:t>
            </w:r>
          </w:p>
          <w:p w:rsidR="001911D7" w:rsidRDefault="001911D7" w:rsidP="00EB5623">
            <w:pPr>
              <w:pStyle w:val="EndNoteBibliography"/>
              <w:spacing w:after="0"/>
              <w:rPr>
                <w:rFonts w:ascii="Times New Roman" w:hAnsi="Times New Roman"/>
                <w:sz w:val="20"/>
                <w:szCs w:val="20"/>
              </w:rPr>
            </w:pP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Urban large SSP: $</w:t>
            </w:r>
            <w:r w:rsidR="007D1716">
              <w:rPr>
                <w:rFonts w:ascii="Times New Roman" w:hAnsi="Times New Roman"/>
                <w:sz w:val="20"/>
                <w:szCs w:val="20"/>
              </w:rPr>
              <w:t>23,820</w:t>
            </w:r>
            <w:r>
              <w:rPr>
                <w:rFonts w:ascii="Times New Roman" w:hAnsi="Times New Roman"/>
                <w:sz w:val="20"/>
                <w:szCs w:val="20"/>
              </w:rPr>
              <w:t xml:space="preserve"> ($</w:t>
            </w:r>
            <w:r w:rsidR="007D1716">
              <w:rPr>
                <w:rFonts w:ascii="Times New Roman" w:hAnsi="Times New Roman"/>
                <w:sz w:val="20"/>
                <w:szCs w:val="20"/>
              </w:rPr>
              <w:t>20.340</w:t>
            </w:r>
            <w:r>
              <w:rPr>
                <w:rFonts w:ascii="Times New Roman" w:hAnsi="Times New Roman"/>
                <w:sz w:val="20"/>
                <w:szCs w:val="20"/>
              </w:rPr>
              <w:t>-$</w:t>
            </w:r>
            <w:r w:rsidR="007D1716">
              <w:rPr>
                <w:rFonts w:ascii="Times New Roman" w:hAnsi="Times New Roman"/>
                <w:sz w:val="20"/>
                <w:szCs w:val="20"/>
              </w:rPr>
              <w:t>27,300</w:t>
            </w:r>
            <w:r>
              <w:rPr>
                <w:rFonts w:ascii="Times New Roman" w:hAnsi="Times New Roman"/>
                <w:sz w:val="20"/>
                <w:szCs w:val="20"/>
              </w:rPr>
              <w:t>);</w:t>
            </w: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Urban medium SSP: $</w:t>
            </w:r>
            <w:r w:rsidR="007D1716">
              <w:rPr>
                <w:rFonts w:ascii="Times New Roman" w:hAnsi="Times New Roman"/>
                <w:sz w:val="20"/>
                <w:szCs w:val="20"/>
              </w:rPr>
              <w:t>17,865</w:t>
            </w:r>
            <w:r>
              <w:rPr>
                <w:rFonts w:ascii="Times New Roman" w:hAnsi="Times New Roman"/>
                <w:sz w:val="20"/>
                <w:szCs w:val="20"/>
              </w:rPr>
              <w:t xml:space="preserve"> ($</w:t>
            </w:r>
            <w:r w:rsidR="007D1716">
              <w:rPr>
                <w:rFonts w:ascii="Times New Roman" w:hAnsi="Times New Roman"/>
                <w:sz w:val="20"/>
                <w:szCs w:val="20"/>
              </w:rPr>
              <w:t>15,255</w:t>
            </w:r>
            <w:r>
              <w:rPr>
                <w:rFonts w:ascii="Times New Roman" w:hAnsi="Times New Roman"/>
                <w:sz w:val="20"/>
                <w:szCs w:val="20"/>
              </w:rPr>
              <w:t>-$</w:t>
            </w:r>
            <w:r w:rsidR="007D1716">
              <w:rPr>
                <w:rFonts w:ascii="Times New Roman" w:hAnsi="Times New Roman"/>
                <w:sz w:val="20"/>
                <w:szCs w:val="20"/>
              </w:rPr>
              <w:t>20,475</w:t>
            </w:r>
            <w:r>
              <w:rPr>
                <w:rFonts w:ascii="Times New Roman" w:hAnsi="Times New Roman"/>
                <w:sz w:val="20"/>
                <w:szCs w:val="20"/>
              </w:rPr>
              <w:t>);</w:t>
            </w: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Urban small SSP: $</w:t>
            </w:r>
            <w:r w:rsidR="007D1716">
              <w:rPr>
                <w:rFonts w:ascii="Times New Roman" w:hAnsi="Times New Roman"/>
                <w:sz w:val="20"/>
                <w:szCs w:val="20"/>
              </w:rPr>
              <w:t>11,910</w:t>
            </w:r>
            <w:r>
              <w:rPr>
                <w:rFonts w:ascii="Times New Roman" w:hAnsi="Times New Roman"/>
                <w:sz w:val="20"/>
                <w:szCs w:val="20"/>
              </w:rPr>
              <w:t xml:space="preserve"> ($</w:t>
            </w:r>
            <w:r w:rsidR="007D1716">
              <w:rPr>
                <w:rFonts w:ascii="Times New Roman" w:hAnsi="Times New Roman"/>
                <w:sz w:val="20"/>
                <w:szCs w:val="20"/>
              </w:rPr>
              <w:t>10,170</w:t>
            </w:r>
            <w:r>
              <w:rPr>
                <w:rFonts w:ascii="Times New Roman" w:hAnsi="Times New Roman"/>
                <w:sz w:val="20"/>
                <w:szCs w:val="20"/>
              </w:rPr>
              <w:t>-$</w:t>
            </w:r>
            <w:r w:rsidR="007D1716">
              <w:rPr>
                <w:rFonts w:ascii="Times New Roman" w:hAnsi="Times New Roman"/>
                <w:sz w:val="20"/>
                <w:szCs w:val="20"/>
              </w:rPr>
              <w:t>13,650</w:t>
            </w:r>
            <w:r>
              <w:rPr>
                <w:rFonts w:ascii="Times New Roman" w:hAnsi="Times New Roman"/>
                <w:sz w:val="20"/>
                <w:szCs w:val="20"/>
              </w:rPr>
              <w:t>);</w:t>
            </w: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Suburban large SSP: $</w:t>
            </w:r>
            <w:r w:rsidR="005C2BD4">
              <w:rPr>
                <w:rFonts w:ascii="Times New Roman" w:hAnsi="Times New Roman"/>
                <w:sz w:val="20"/>
                <w:szCs w:val="20"/>
              </w:rPr>
              <w:t>19,680</w:t>
            </w:r>
            <w:r>
              <w:rPr>
                <w:rFonts w:ascii="Times New Roman" w:hAnsi="Times New Roman"/>
                <w:sz w:val="20"/>
                <w:szCs w:val="20"/>
              </w:rPr>
              <w:t xml:space="preserve"> ($</w:t>
            </w:r>
            <w:r w:rsidR="005C2BD4">
              <w:rPr>
                <w:rFonts w:ascii="Times New Roman" w:hAnsi="Times New Roman"/>
                <w:sz w:val="20"/>
                <w:szCs w:val="20"/>
              </w:rPr>
              <w:t>19,335</w:t>
            </w:r>
            <w:r>
              <w:rPr>
                <w:rFonts w:ascii="Times New Roman" w:hAnsi="Times New Roman"/>
                <w:sz w:val="20"/>
                <w:szCs w:val="20"/>
              </w:rPr>
              <w:t>-$</w:t>
            </w:r>
            <w:r w:rsidR="005C2BD4">
              <w:rPr>
                <w:rFonts w:ascii="Times New Roman" w:hAnsi="Times New Roman"/>
                <w:sz w:val="20"/>
                <w:szCs w:val="20"/>
              </w:rPr>
              <w:t>20,025</w:t>
            </w:r>
            <w:r>
              <w:rPr>
                <w:rFonts w:ascii="Times New Roman" w:hAnsi="Times New Roman"/>
                <w:sz w:val="20"/>
                <w:szCs w:val="20"/>
              </w:rPr>
              <w:t>);</w:t>
            </w: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Suburban medium SSP: $</w:t>
            </w:r>
            <w:r w:rsidR="005C2BD4">
              <w:rPr>
                <w:rFonts w:ascii="Times New Roman" w:hAnsi="Times New Roman"/>
                <w:sz w:val="20"/>
                <w:szCs w:val="20"/>
              </w:rPr>
              <w:t>14,760</w:t>
            </w:r>
            <w:r>
              <w:rPr>
                <w:rFonts w:ascii="Times New Roman" w:hAnsi="Times New Roman"/>
                <w:sz w:val="20"/>
                <w:szCs w:val="20"/>
              </w:rPr>
              <w:t xml:space="preserve"> ($</w:t>
            </w:r>
            <w:r w:rsidR="005C2BD4">
              <w:rPr>
                <w:rFonts w:ascii="Times New Roman" w:hAnsi="Times New Roman"/>
                <w:sz w:val="20"/>
                <w:szCs w:val="20"/>
              </w:rPr>
              <w:t>14,501</w:t>
            </w:r>
            <w:r>
              <w:rPr>
                <w:rFonts w:ascii="Times New Roman" w:hAnsi="Times New Roman"/>
                <w:sz w:val="20"/>
                <w:szCs w:val="20"/>
              </w:rPr>
              <w:t>-$</w:t>
            </w:r>
            <w:r w:rsidR="005C2BD4">
              <w:rPr>
                <w:rFonts w:ascii="Times New Roman" w:hAnsi="Times New Roman"/>
                <w:sz w:val="20"/>
                <w:szCs w:val="20"/>
              </w:rPr>
              <w:t>15,019</w:t>
            </w:r>
            <w:r>
              <w:rPr>
                <w:rFonts w:ascii="Times New Roman" w:hAnsi="Times New Roman"/>
                <w:sz w:val="20"/>
                <w:szCs w:val="20"/>
              </w:rPr>
              <w:t>);</w:t>
            </w: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Suburban small SSP: $</w:t>
            </w:r>
            <w:r w:rsidR="005C2BD4">
              <w:rPr>
                <w:rFonts w:ascii="Times New Roman" w:hAnsi="Times New Roman"/>
                <w:sz w:val="20"/>
                <w:szCs w:val="20"/>
              </w:rPr>
              <w:t>9,840</w:t>
            </w:r>
            <w:r>
              <w:rPr>
                <w:rFonts w:ascii="Times New Roman" w:hAnsi="Times New Roman"/>
                <w:sz w:val="20"/>
                <w:szCs w:val="20"/>
              </w:rPr>
              <w:t xml:space="preserve"> ($</w:t>
            </w:r>
            <w:r w:rsidR="005C2BD4">
              <w:rPr>
                <w:rFonts w:ascii="Times New Roman" w:hAnsi="Times New Roman"/>
                <w:sz w:val="20"/>
                <w:szCs w:val="20"/>
              </w:rPr>
              <w:t>9,668</w:t>
            </w:r>
            <w:r>
              <w:rPr>
                <w:rFonts w:ascii="Times New Roman" w:hAnsi="Times New Roman"/>
                <w:sz w:val="20"/>
                <w:szCs w:val="20"/>
              </w:rPr>
              <w:t>-$</w:t>
            </w:r>
            <w:r w:rsidR="005C2BD4">
              <w:rPr>
                <w:rFonts w:ascii="Times New Roman" w:hAnsi="Times New Roman"/>
                <w:sz w:val="20"/>
                <w:szCs w:val="20"/>
              </w:rPr>
              <w:t>10,013</w:t>
            </w:r>
            <w:r>
              <w:rPr>
                <w:rFonts w:ascii="Times New Roman" w:hAnsi="Times New Roman"/>
                <w:sz w:val="20"/>
                <w:szCs w:val="20"/>
              </w:rPr>
              <w:t>)</w:t>
            </w: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Rural large SSP: $</w:t>
            </w:r>
            <w:r w:rsidR="005C2BD4">
              <w:rPr>
                <w:rFonts w:ascii="Times New Roman" w:hAnsi="Times New Roman"/>
                <w:sz w:val="20"/>
                <w:szCs w:val="20"/>
              </w:rPr>
              <w:t>19,173</w:t>
            </w:r>
            <w:r>
              <w:rPr>
                <w:rFonts w:ascii="Times New Roman" w:hAnsi="Times New Roman"/>
                <w:sz w:val="20"/>
                <w:szCs w:val="20"/>
              </w:rPr>
              <w:t xml:space="preserve"> ($</w:t>
            </w:r>
            <w:r w:rsidR="005C2BD4">
              <w:rPr>
                <w:rFonts w:ascii="Times New Roman" w:hAnsi="Times New Roman"/>
                <w:sz w:val="20"/>
                <w:szCs w:val="20"/>
              </w:rPr>
              <w:t>18,840</w:t>
            </w:r>
            <w:r>
              <w:rPr>
                <w:rFonts w:ascii="Times New Roman" w:hAnsi="Times New Roman"/>
                <w:sz w:val="20"/>
                <w:szCs w:val="20"/>
              </w:rPr>
              <w:t>-$</w:t>
            </w:r>
            <w:r w:rsidR="005C2BD4">
              <w:rPr>
                <w:rFonts w:ascii="Times New Roman" w:hAnsi="Times New Roman"/>
                <w:sz w:val="20"/>
                <w:szCs w:val="20"/>
              </w:rPr>
              <w:t>19,505</w:t>
            </w:r>
            <w:r>
              <w:rPr>
                <w:rFonts w:ascii="Times New Roman" w:hAnsi="Times New Roman"/>
                <w:sz w:val="20"/>
                <w:szCs w:val="20"/>
              </w:rPr>
              <w:t>);</w:t>
            </w:r>
          </w:p>
          <w:p w:rsidR="00855856" w:rsidRDefault="00855856" w:rsidP="00855856">
            <w:pPr>
              <w:pStyle w:val="EndNoteBibliography"/>
              <w:spacing w:after="0"/>
              <w:rPr>
                <w:rFonts w:ascii="Times New Roman" w:hAnsi="Times New Roman"/>
                <w:sz w:val="20"/>
                <w:szCs w:val="20"/>
              </w:rPr>
            </w:pPr>
            <w:r>
              <w:rPr>
                <w:rFonts w:ascii="Times New Roman" w:hAnsi="Times New Roman"/>
                <w:sz w:val="20"/>
                <w:szCs w:val="20"/>
              </w:rPr>
              <w:t>Rural medium SSP: $</w:t>
            </w:r>
            <w:r w:rsidR="005C2BD4">
              <w:rPr>
                <w:rFonts w:ascii="Times New Roman" w:hAnsi="Times New Roman"/>
                <w:sz w:val="20"/>
                <w:szCs w:val="20"/>
              </w:rPr>
              <w:t>14,379</w:t>
            </w:r>
            <w:r>
              <w:rPr>
                <w:rFonts w:ascii="Times New Roman" w:hAnsi="Times New Roman"/>
                <w:sz w:val="20"/>
                <w:szCs w:val="20"/>
              </w:rPr>
              <w:t xml:space="preserve"> ($</w:t>
            </w:r>
            <w:r w:rsidR="005C2BD4">
              <w:rPr>
                <w:rFonts w:ascii="Times New Roman" w:hAnsi="Times New Roman"/>
                <w:sz w:val="20"/>
                <w:szCs w:val="20"/>
              </w:rPr>
              <w:t>14,130</w:t>
            </w:r>
            <w:r>
              <w:rPr>
                <w:rFonts w:ascii="Times New Roman" w:hAnsi="Times New Roman"/>
                <w:sz w:val="20"/>
                <w:szCs w:val="20"/>
              </w:rPr>
              <w:t>-$</w:t>
            </w:r>
            <w:r w:rsidR="005C2BD4">
              <w:rPr>
                <w:rFonts w:ascii="Times New Roman" w:hAnsi="Times New Roman"/>
                <w:sz w:val="20"/>
                <w:szCs w:val="20"/>
              </w:rPr>
              <w:t>14,629</w:t>
            </w:r>
            <w:r>
              <w:rPr>
                <w:rFonts w:ascii="Times New Roman" w:hAnsi="Times New Roman"/>
                <w:sz w:val="20"/>
                <w:szCs w:val="20"/>
              </w:rPr>
              <w:t>);</w:t>
            </w:r>
          </w:p>
          <w:p w:rsidR="00016DA3" w:rsidRPr="00067FC0" w:rsidRDefault="00855856">
            <w:pPr>
              <w:pStyle w:val="EndNoteBibliography"/>
              <w:spacing w:after="0"/>
              <w:rPr>
                <w:rFonts w:ascii="Times New Roman" w:hAnsi="Times New Roman"/>
                <w:sz w:val="20"/>
                <w:szCs w:val="20"/>
              </w:rPr>
            </w:pPr>
            <w:r>
              <w:rPr>
                <w:rFonts w:ascii="Times New Roman" w:hAnsi="Times New Roman"/>
                <w:sz w:val="20"/>
                <w:szCs w:val="20"/>
              </w:rPr>
              <w:t>Rural small SSP: $</w:t>
            </w:r>
            <w:r w:rsidR="005C2BD4">
              <w:rPr>
                <w:rFonts w:ascii="Times New Roman" w:hAnsi="Times New Roman"/>
                <w:sz w:val="20"/>
                <w:szCs w:val="20"/>
              </w:rPr>
              <w:t>9,586</w:t>
            </w:r>
            <w:r>
              <w:rPr>
                <w:rFonts w:ascii="Times New Roman" w:hAnsi="Times New Roman"/>
                <w:sz w:val="20"/>
                <w:szCs w:val="20"/>
              </w:rPr>
              <w:t xml:space="preserve"> ($</w:t>
            </w:r>
            <w:r w:rsidR="005C2BD4">
              <w:rPr>
                <w:rFonts w:ascii="Times New Roman" w:hAnsi="Times New Roman"/>
                <w:sz w:val="20"/>
                <w:szCs w:val="20"/>
              </w:rPr>
              <w:t>9,420</w:t>
            </w:r>
            <w:r>
              <w:rPr>
                <w:rFonts w:ascii="Times New Roman" w:hAnsi="Times New Roman"/>
                <w:sz w:val="20"/>
                <w:szCs w:val="20"/>
              </w:rPr>
              <w:t>-$</w:t>
            </w:r>
            <w:r w:rsidR="005C2BD4">
              <w:rPr>
                <w:rFonts w:ascii="Times New Roman" w:hAnsi="Times New Roman"/>
                <w:sz w:val="20"/>
                <w:szCs w:val="20"/>
              </w:rPr>
              <w:t>9,753</w:t>
            </w:r>
            <w:r>
              <w:rPr>
                <w:rFonts w:ascii="Times New Roman" w:hAnsi="Times New Roman"/>
                <w:sz w:val="20"/>
                <w:szCs w:val="20"/>
              </w:rPr>
              <w:t>);</w:t>
            </w:r>
            <w:r w:rsidR="00EB5623">
              <w:rPr>
                <w:rFonts w:ascii="Times New Roman" w:hAnsi="Times New Roman"/>
                <w:sz w:val="20"/>
                <w:szCs w:val="20"/>
              </w:rPr>
              <w:t xml:space="preserve"> </w:t>
            </w:r>
          </w:p>
        </w:tc>
        <w:tc>
          <w:tcPr>
            <w:tcW w:w="2430" w:type="dxa"/>
          </w:tcPr>
          <w:p w:rsidR="00016DA3" w:rsidRPr="00067FC0" w:rsidRDefault="00701C5D" w:rsidP="00095899">
            <w:pPr>
              <w:pStyle w:val="EndNoteBibliography"/>
              <w:spacing w:after="0"/>
              <w:rPr>
                <w:rFonts w:ascii="Times New Roman" w:hAnsi="Times New Roman"/>
                <w:sz w:val="20"/>
                <w:szCs w:val="20"/>
              </w:rPr>
            </w:pPr>
            <w:r w:rsidRPr="006B01E7">
              <w:rPr>
                <w:rFonts w:ascii="Times New Roman" w:hAnsi="Times New Roman"/>
                <w:sz w:val="20"/>
                <w:szCs w:val="20"/>
              </w:rPr>
              <w:t>Bureau of Labor Statistics. Occupationa</w:t>
            </w:r>
            <w:r>
              <w:rPr>
                <w:rFonts w:ascii="Times New Roman" w:hAnsi="Times New Roman"/>
                <w:sz w:val="20"/>
                <w:szCs w:val="20"/>
              </w:rPr>
              <w:t>l Employment and Wages, May 2016</w:t>
            </w:r>
            <w:r w:rsidRPr="006B01E7">
              <w:rPr>
                <w:rFonts w:ascii="Times New Roman" w:hAnsi="Times New Roman"/>
                <w:sz w:val="20"/>
                <w:szCs w:val="20"/>
              </w:rPr>
              <w:t xml:space="preserve">: </w:t>
            </w:r>
            <w:r w:rsidRPr="00701C5D">
              <w:rPr>
                <w:rFonts w:ascii="Times New Roman" w:hAnsi="Times New Roman"/>
                <w:sz w:val="20"/>
                <w:szCs w:val="20"/>
              </w:rPr>
              <w:t>Licensed Practical and Licensed Vocational Nurses</w:t>
            </w:r>
            <w:r w:rsidRPr="00E74E43" w:rsidDel="00E74E43">
              <w:rPr>
                <w:rFonts w:ascii="Times New Roman" w:hAnsi="Times New Roman"/>
                <w:sz w:val="20"/>
                <w:szCs w:val="20"/>
              </w:rPr>
              <w:t xml:space="preserve"> </w:t>
            </w:r>
            <w:hyperlink r:id="rId8" w:history="1">
              <w:r w:rsidR="00F9466E" w:rsidRPr="00B00880">
                <w:rPr>
                  <w:rStyle w:val="Hyperlink"/>
                  <w:rFonts w:ascii="Times New Roman" w:hAnsi="Times New Roman" w:cstheme="minorBidi"/>
                  <w:sz w:val="20"/>
                  <w:szCs w:val="20"/>
                </w:rPr>
                <w:t>https://www.bls.gov/oes/2016/may/oes292061.htm</w:t>
              </w:r>
            </w:hyperlink>
            <w:r w:rsidR="00F9466E">
              <w:rPr>
                <w:rFonts w:ascii="Times New Roman" w:hAnsi="Times New Roman"/>
                <w:sz w:val="20"/>
                <w:szCs w:val="20"/>
              </w:rPr>
              <w:t xml:space="preserve"> </w:t>
            </w:r>
            <w:r>
              <w:rPr>
                <w:rFonts w:ascii="Times New Roman" w:hAnsi="Times New Roman"/>
                <w:sz w:val="20"/>
                <w:szCs w:val="20"/>
              </w:rPr>
              <w:t xml:space="preserve"> </w:t>
            </w:r>
          </w:p>
        </w:tc>
      </w:tr>
      <w:tr w:rsidR="00C436E0" w:rsidRPr="00067FC0" w:rsidTr="00C436E0">
        <w:trPr>
          <w:trHeight w:val="102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 xml:space="preserve">Staff accountant </w:t>
            </w:r>
          </w:p>
        </w:tc>
        <w:tc>
          <w:tcPr>
            <w:tcW w:w="5222" w:type="dxa"/>
          </w:tcPr>
          <w:p w:rsidR="00016DA3" w:rsidRPr="00067FC0" w:rsidRDefault="00016DA3">
            <w:pPr>
              <w:pStyle w:val="EndNoteBibliography"/>
              <w:spacing w:after="0"/>
              <w:rPr>
                <w:rFonts w:ascii="Times New Roman" w:hAnsi="Times New Roman"/>
                <w:sz w:val="20"/>
                <w:szCs w:val="20"/>
              </w:rPr>
            </w:pPr>
            <w:r w:rsidRPr="00067FC0">
              <w:rPr>
                <w:rFonts w:ascii="Times New Roman" w:hAnsi="Times New Roman"/>
                <w:sz w:val="20"/>
                <w:szCs w:val="20"/>
              </w:rPr>
              <w:t xml:space="preserve">Large SSP - 3 hours per week, Medium/Small SSP - 2 hours per week. The staff accoutant is a contractor that will assist in payroll and tax prep. </w:t>
            </w:r>
            <w:r w:rsidR="00871620">
              <w:rPr>
                <w:rFonts w:ascii="Times New Roman" w:hAnsi="Times New Roman"/>
                <w:sz w:val="20"/>
                <w:szCs w:val="20"/>
              </w:rPr>
              <w:t>Detailed job description and wage estimates ─ s</w:t>
            </w:r>
            <w:r w:rsidR="00871620" w:rsidRPr="00067FC0">
              <w:rPr>
                <w:rFonts w:ascii="Times New Roman" w:hAnsi="Times New Roman"/>
                <w:sz w:val="20"/>
                <w:szCs w:val="20"/>
              </w:rPr>
              <w:t>ee "</w:t>
            </w:r>
            <w:r w:rsidR="00871620" w:rsidRPr="00871620">
              <w:rPr>
                <w:rFonts w:ascii="Times New Roman" w:hAnsi="Times New Roman"/>
                <w:sz w:val="20"/>
                <w:szCs w:val="20"/>
              </w:rPr>
              <w:t>Accountants and Auditors</w:t>
            </w:r>
            <w:r w:rsidR="00871620" w:rsidRPr="00067FC0">
              <w:rPr>
                <w:rFonts w:ascii="Times New Roman" w:hAnsi="Times New Roman"/>
                <w:sz w:val="20"/>
                <w:szCs w:val="20"/>
              </w:rPr>
              <w:t xml:space="preserve">" </w:t>
            </w:r>
            <w:r w:rsidR="00871620">
              <w:rPr>
                <w:rFonts w:ascii="Times New Roman" w:hAnsi="Times New Roman"/>
                <w:sz w:val="20"/>
                <w:szCs w:val="20"/>
              </w:rPr>
              <w:t xml:space="preserve">(occupational code </w:t>
            </w:r>
            <w:r w:rsidR="00871620" w:rsidRPr="00871620">
              <w:rPr>
                <w:rFonts w:ascii="Times New Roman" w:hAnsi="Times New Roman"/>
                <w:sz w:val="20"/>
                <w:szCs w:val="20"/>
              </w:rPr>
              <w:t>13-2011</w:t>
            </w:r>
            <w:r w:rsidR="00871620">
              <w:rPr>
                <w:rFonts w:ascii="Times New Roman" w:hAnsi="Times New Roman"/>
                <w:sz w:val="20"/>
                <w:szCs w:val="20"/>
              </w:rPr>
              <w:t xml:space="preserve">) </w:t>
            </w:r>
            <w:r w:rsidR="00871620" w:rsidRPr="00067FC0">
              <w:rPr>
                <w:rFonts w:ascii="Times New Roman" w:hAnsi="Times New Roman"/>
                <w:sz w:val="20"/>
                <w:szCs w:val="20"/>
              </w:rPr>
              <w:t>in Bureau of Labor Statisitcs</w:t>
            </w:r>
            <w:r w:rsidRPr="00067FC0">
              <w:rPr>
                <w:rFonts w:ascii="Times New Roman" w:hAnsi="Times New Roman"/>
                <w:sz w:val="20"/>
                <w:szCs w:val="20"/>
              </w:rPr>
              <w:t>.</w:t>
            </w:r>
          </w:p>
        </w:tc>
        <w:tc>
          <w:tcPr>
            <w:tcW w:w="4948" w:type="dxa"/>
          </w:tcPr>
          <w:p w:rsidR="003A423E" w:rsidRDefault="003A423E" w:rsidP="003A423E">
            <w:pPr>
              <w:pStyle w:val="EndNoteBibliography"/>
              <w:spacing w:after="0"/>
              <w:rPr>
                <w:rFonts w:ascii="Times New Roman" w:hAnsi="Times New Roman"/>
                <w:sz w:val="20"/>
                <w:szCs w:val="20"/>
              </w:rPr>
            </w:pPr>
            <w:r>
              <w:rPr>
                <w:rFonts w:ascii="Times New Roman" w:hAnsi="Times New Roman"/>
                <w:sz w:val="20"/>
                <w:szCs w:val="20"/>
              </w:rPr>
              <w:t>Estimated for 3 hours per week (large SSP) or 2 hours per week (medium/small SSP).</w:t>
            </w:r>
          </w:p>
          <w:p w:rsidR="003A423E" w:rsidRDefault="003A423E" w:rsidP="003A423E">
            <w:pPr>
              <w:pStyle w:val="EndNoteBibliography"/>
              <w:spacing w:after="0"/>
              <w:rPr>
                <w:rFonts w:ascii="Times New Roman" w:hAnsi="Times New Roman"/>
                <w:sz w:val="20"/>
                <w:szCs w:val="20"/>
              </w:rPr>
            </w:pPr>
          </w:p>
          <w:p w:rsidR="003A423E" w:rsidRDefault="003A423E" w:rsidP="003A423E">
            <w:pPr>
              <w:pStyle w:val="EndNoteBibliography"/>
              <w:spacing w:after="0"/>
              <w:rPr>
                <w:rFonts w:ascii="Times New Roman" w:hAnsi="Times New Roman"/>
                <w:sz w:val="20"/>
                <w:szCs w:val="20"/>
              </w:rPr>
            </w:pPr>
            <w:r>
              <w:rPr>
                <w:rFonts w:ascii="Times New Roman" w:hAnsi="Times New Roman"/>
                <w:sz w:val="20"/>
                <w:szCs w:val="20"/>
              </w:rPr>
              <w:t>Urban large SSP: $</w:t>
            </w:r>
            <w:r w:rsidR="00771235">
              <w:rPr>
                <w:rFonts w:ascii="Times New Roman" w:hAnsi="Times New Roman"/>
                <w:sz w:val="20"/>
                <w:szCs w:val="20"/>
              </w:rPr>
              <w:t>7,210</w:t>
            </w:r>
            <w:r>
              <w:rPr>
                <w:rFonts w:ascii="Times New Roman" w:hAnsi="Times New Roman"/>
                <w:sz w:val="20"/>
                <w:szCs w:val="20"/>
              </w:rPr>
              <w:t xml:space="preserve"> ($</w:t>
            </w:r>
            <w:r w:rsidR="00771235">
              <w:rPr>
                <w:rFonts w:ascii="Times New Roman" w:hAnsi="Times New Roman"/>
                <w:sz w:val="20"/>
                <w:szCs w:val="20"/>
              </w:rPr>
              <w:t>7,177</w:t>
            </w:r>
            <w:r>
              <w:rPr>
                <w:rFonts w:ascii="Times New Roman" w:hAnsi="Times New Roman"/>
                <w:sz w:val="20"/>
                <w:szCs w:val="20"/>
              </w:rPr>
              <w:t>-$7,</w:t>
            </w:r>
            <w:r w:rsidR="00771235">
              <w:rPr>
                <w:rFonts w:ascii="Times New Roman" w:hAnsi="Times New Roman"/>
                <w:sz w:val="20"/>
                <w:szCs w:val="20"/>
              </w:rPr>
              <w:t>246</w:t>
            </w:r>
            <w:r>
              <w:rPr>
                <w:rFonts w:ascii="Times New Roman" w:hAnsi="Times New Roman"/>
                <w:sz w:val="20"/>
                <w:szCs w:val="20"/>
              </w:rPr>
              <w:t>);</w:t>
            </w:r>
          </w:p>
          <w:p w:rsidR="003A423E" w:rsidRDefault="003A423E" w:rsidP="003A423E">
            <w:pPr>
              <w:pStyle w:val="EndNoteBibliography"/>
              <w:spacing w:after="0"/>
              <w:rPr>
                <w:rFonts w:ascii="Times New Roman" w:hAnsi="Times New Roman"/>
                <w:sz w:val="20"/>
                <w:szCs w:val="20"/>
              </w:rPr>
            </w:pPr>
            <w:r>
              <w:rPr>
                <w:rFonts w:ascii="Times New Roman" w:hAnsi="Times New Roman"/>
                <w:sz w:val="20"/>
                <w:szCs w:val="20"/>
              </w:rPr>
              <w:t>Urban medium/small SSP: $</w:t>
            </w:r>
            <w:r w:rsidR="00771235">
              <w:rPr>
                <w:rFonts w:ascii="Times New Roman" w:hAnsi="Times New Roman"/>
                <w:sz w:val="20"/>
                <w:szCs w:val="20"/>
              </w:rPr>
              <w:t>4,807</w:t>
            </w:r>
            <w:r>
              <w:rPr>
                <w:rFonts w:ascii="Times New Roman" w:hAnsi="Times New Roman"/>
                <w:sz w:val="20"/>
                <w:szCs w:val="20"/>
              </w:rPr>
              <w:t xml:space="preserve"> ($4,</w:t>
            </w:r>
            <w:r w:rsidR="00771235">
              <w:rPr>
                <w:rFonts w:ascii="Times New Roman" w:hAnsi="Times New Roman"/>
                <w:sz w:val="20"/>
                <w:szCs w:val="20"/>
              </w:rPr>
              <w:t>785</w:t>
            </w:r>
            <w:r>
              <w:rPr>
                <w:rFonts w:ascii="Times New Roman" w:hAnsi="Times New Roman"/>
                <w:sz w:val="20"/>
                <w:szCs w:val="20"/>
              </w:rPr>
              <w:t>-$</w:t>
            </w:r>
            <w:r w:rsidR="00771235">
              <w:rPr>
                <w:rFonts w:ascii="Times New Roman" w:hAnsi="Times New Roman"/>
                <w:sz w:val="20"/>
                <w:szCs w:val="20"/>
              </w:rPr>
              <w:t>4,829</w:t>
            </w:r>
            <w:r>
              <w:rPr>
                <w:rFonts w:ascii="Times New Roman" w:hAnsi="Times New Roman"/>
                <w:sz w:val="20"/>
                <w:szCs w:val="20"/>
              </w:rPr>
              <w:t>);</w:t>
            </w:r>
          </w:p>
          <w:p w:rsidR="003A423E" w:rsidRDefault="003A423E" w:rsidP="003A423E">
            <w:pPr>
              <w:pStyle w:val="EndNoteBibliography"/>
              <w:spacing w:after="0"/>
              <w:rPr>
                <w:rFonts w:ascii="Times New Roman" w:hAnsi="Times New Roman"/>
                <w:sz w:val="20"/>
                <w:szCs w:val="20"/>
              </w:rPr>
            </w:pPr>
            <w:r>
              <w:rPr>
                <w:rFonts w:ascii="Times New Roman" w:hAnsi="Times New Roman"/>
                <w:sz w:val="20"/>
                <w:szCs w:val="20"/>
              </w:rPr>
              <w:t>S</w:t>
            </w:r>
            <w:r w:rsidRPr="00F9466E">
              <w:rPr>
                <w:rFonts w:ascii="Times New Roman" w:hAnsi="Times New Roman"/>
                <w:sz w:val="20"/>
                <w:szCs w:val="20"/>
              </w:rPr>
              <w:t>uburban</w:t>
            </w:r>
            <w:r>
              <w:rPr>
                <w:rFonts w:ascii="Times New Roman" w:hAnsi="Times New Roman"/>
                <w:sz w:val="20"/>
                <w:szCs w:val="20"/>
              </w:rPr>
              <w:t xml:space="preserve"> large SSP: $</w:t>
            </w:r>
            <w:r w:rsidR="00771235">
              <w:rPr>
                <w:rFonts w:ascii="Times New Roman" w:hAnsi="Times New Roman"/>
                <w:sz w:val="20"/>
                <w:szCs w:val="20"/>
              </w:rPr>
              <w:t>5,089</w:t>
            </w:r>
            <w:r>
              <w:rPr>
                <w:rFonts w:ascii="Times New Roman" w:hAnsi="Times New Roman"/>
                <w:sz w:val="20"/>
                <w:szCs w:val="20"/>
              </w:rPr>
              <w:t xml:space="preserve"> ($</w:t>
            </w:r>
            <w:r w:rsidR="00771235">
              <w:rPr>
                <w:rFonts w:ascii="Times New Roman" w:hAnsi="Times New Roman"/>
                <w:sz w:val="20"/>
                <w:szCs w:val="20"/>
              </w:rPr>
              <w:t>4,907</w:t>
            </w:r>
            <w:r>
              <w:rPr>
                <w:rFonts w:ascii="Times New Roman" w:hAnsi="Times New Roman"/>
                <w:sz w:val="20"/>
                <w:szCs w:val="20"/>
              </w:rPr>
              <w:t>-$</w:t>
            </w:r>
            <w:r w:rsidR="00771235">
              <w:rPr>
                <w:rFonts w:ascii="Times New Roman" w:hAnsi="Times New Roman"/>
                <w:sz w:val="20"/>
                <w:szCs w:val="20"/>
              </w:rPr>
              <w:t>5,271</w:t>
            </w:r>
            <w:r>
              <w:rPr>
                <w:rFonts w:ascii="Times New Roman" w:hAnsi="Times New Roman"/>
                <w:sz w:val="20"/>
                <w:szCs w:val="20"/>
              </w:rPr>
              <w:t>);</w:t>
            </w:r>
          </w:p>
          <w:p w:rsidR="003A423E" w:rsidRDefault="003A423E" w:rsidP="003A423E">
            <w:pPr>
              <w:pStyle w:val="EndNoteBibliography"/>
              <w:spacing w:after="0"/>
              <w:rPr>
                <w:rFonts w:ascii="Times New Roman" w:hAnsi="Times New Roman"/>
                <w:sz w:val="20"/>
                <w:szCs w:val="20"/>
              </w:rPr>
            </w:pPr>
            <w:r>
              <w:rPr>
                <w:rFonts w:ascii="Times New Roman" w:hAnsi="Times New Roman"/>
                <w:sz w:val="20"/>
                <w:szCs w:val="20"/>
              </w:rPr>
              <w:t>S</w:t>
            </w:r>
            <w:r w:rsidRPr="00F9466E">
              <w:rPr>
                <w:rFonts w:ascii="Times New Roman" w:hAnsi="Times New Roman"/>
                <w:sz w:val="20"/>
                <w:szCs w:val="20"/>
              </w:rPr>
              <w:t>uburban</w:t>
            </w:r>
            <w:r>
              <w:rPr>
                <w:rFonts w:ascii="Times New Roman" w:hAnsi="Times New Roman"/>
                <w:sz w:val="20"/>
                <w:szCs w:val="20"/>
              </w:rPr>
              <w:t xml:space="preserve"> medium/small SSP: $3,</w:t>
            </w:r>
            <w:r w:rsidR="00771235">
              <w:rPr>
                <w:rFonts w:ascii="Times New Roman" w:hAnsi="Times New Roman"/>
                <w:sz w:val="20"/>
                <w:szCs w:val="20"/>
              </w:rPr>
              <w:t>393</w:t>
            </w:r>
            <w:r>
              <w:rPr>
                <w:rFonts w:ascii="Times New Roman" w:hAnsi="Times New Roman"/>
                <w:sz w:val="20"/>
                <w:szCs w:val="20"/>
              </w:rPr>
              <w:t xml:space="preserve"> ($3,</w:t>
            </w:r>
            <w:r w:rsidR="00771235">
              <w:rPr>
                <w:rFonts w:ascii="Times New Roman" w:hAnsi="Times New Roman"/>
                <w:sz w:val="20"/>
                <w:szCs w:val="20"/>
              </w:rPr>
              <w:t>272</w:t>
            </w:r>
            <w:r>
              <w:rPr>
                <w:rFonts w:ascii="Times New Roman" w:hAnsi="Times New Roman"/>
                <w:sz w:val="20"/>
                <w:szCs w:val="20"/>
              </w:rPr>
              <w:t>-$</w:t>
            </w:r>
            <w:r w:rsidR="00771235">
              <w:rPr>
                <w:rFonts w:ascii="Times New Roman" w:hAnsi="Times New Roman"/>
                <w:sz w:val="20"/>
                <w:szCs w:val="20"/>
              </w:rPr>
              <w:t>3,514</w:t>
            </w:r>
            <w:r>
              <w:rPr>
                <w:rFonts w:ascii="Times New Roman" w:hAnsi="Times New Roman"/>
                <w:sz w:val="20"/>
                <w:szCs w:val="20"/>
              </w:rPr>
              <w:t>);</w:t>
            </w:r>
          </w:p>
          <w:p w:rsidR="003A423E" w:rsidRDefault="003A423E" w:rsidP="003A423E">
            <w:pPr>
              <w:pStyle w:val="EndNoteBibliography"/>
              <w:spacing w:after="0"/>
              <w:rPr>
                <w:rFonts w:ascii="Times New Roman" w:hAnsi="Times New Roman"/>
                <w:sz w:val="20"/>
                <w:szCs w:val="20"/>
              </w:rPr>
            </w:pPr>
            <w:r>
              <w:rPr>
                <w:rFonts w:ascii="Times New Roman" w:hAnsi="Times New Roman"/>
                <w:sz w:val="20"/>
                <w:szCs w:val="20"/>
              </w:rPr>
              <w:t>Rural large SSP: $4,2</w:t>
            </w:r>
            <w:r w:rsidR="00771235">
              <w:rPr>
                <w:rFonts w:ascii="Times New Roman" w:hAnsi="Times New Roman"/>
                <w:sz w:val="20"/>
                <w:szCs w:val="20"/>
              </w:rPr>
              <w:t>49</w:t>
            </w:r>
            <w:r>
              <w:rPr>
                <w:rFonts w:ascii="Times New Roman" w:hAnsi="Times New Roman"/>
                <w:sz w:val="20"/>
                <w:szCs w:val="20"/>
              </w:rPr>
              <w:t xml:space="preserve"> ($</w:t>
            </w:r>
            <w:r w:rsidR="00771235">
              <w:rPr>
                <w:rFonts w:ascii="Times New Roman" w:hAnsi="Times New Roman"/>
                <w:sz w:val="20"/>
                <w:szCs w:val="20"/>
              </w:rPr>
              <w:t>4,036</w:t>
            </w:r>
            <w:r>
              <w:rPr>
                <w:rFonts w:ascii="Times New Roman" w:hAnsi="Times New Roman"/>
                <w:sz w:val="20"/>
                <w:szCs w:val="20"/>
              </w:rPr>
              <w:t>-$</w:t>
            </w:r>
            <w:r w:rsidR="00771235">
              <w:rPr>
                <w:rFonts w:ascii="Times New Roman" w:hAnsi="Times New Roman"/>
                <w:sz w:val="20"/>
                <w:szCs w:val="20"/>
              </w:rPr>
              <w:t>4,462</w:t>
            </w:r>
            <w:r>
              <w:rPr>
                <w:rFonts w:ascii="Times New Roman" w:hAnsi="Times New Roman"/>
                <w:sz w:val="20"/>
                <w:szCs w:val="20"/>
              </w:rPr>
              <w:t>)</w:t>
            </w:r>
          </w:p>
          <w:p w:rsidR="003A423E" w:rsidRDefault="003A423E" w:rsidP="003A423E">
            <w:pPr>
              <w:pStyle w:val="EndNoteBibliography"/>
              <w:spacing w:after="0"/>
              <w:rPr>
                <w:rFonts w:ascii="Times New Roman" w:hAnsi="Times New Roman"/>
                <w:sz w:val="20"/>
                <w:szCs w:val="20"/>
              </w:rPr>
            </w:pPr>
            <w:r>
              <w:rPr>
                <w:rFonts w:ascii="Times New Roman" w:hAnsi="Times New Roman"/>
                <w:sz w:val="20"/>
                <w:szCs w:val="20"/>
              </w:rPr>
              <w:t>Rural medium/small SSP: $</w:t>
            </w:r>
            <w:r w:rsidR="00771235">
              <w:rPr>
                <w:rFonts w:ascii="Times New Roman" w:hAnsi="Times New Roman"/>
                <w:sz w:val="20"/>
                <w:szCs w:val="20"/>
              </w:rPr>
              <w:t>2,833</w:t>
            </w:r>
            <w:r>
              <w:rPr>
                <w:rFonts w:ascii="Times New Roman" w:hAnsi="Times New Roman"/>
                <w:sz w:val="20"/>
                <w:szCs w:val="20"/>
              </w:rPr>
              <w:t xml:space="preserve"> ($</w:t>
            </w:r>
            <w:r w:rsidR="00771235">
              <w:rPr>
                <w:rFonts w:ascii="Times New Roman" w:hAnsi="Times New Roman"/>
                <w:sz w:val="20"/>
                <w:szCs w:val="20"/>
              </w:rPr>
              <w:t>2,691</w:t>
            </w:r>
            <w:r>
              <w:rPr>
                <w:rFonts w:ascii="Times New Roman" w:hAnsi="Times New Roman"/>
                <w:sz w:val="20"/>
                <w:szCs w:val="20"/>
              </w:rPr>
              <w:t>-$</w:t>
            </w:r>
            <w:r w:rsidR="00771235">
              <w:rPr>
                <w:rFonts w:ascii="Times New Roman" w:hAnsi="Times New Roman"/>
                <w:sz w:val="20"/>
                <w:szCs w:val="20"/>
              </w:rPr>
              <w:t>2,975</w:t>
            </w:r>
            <w:r>
              <w:rPr>
                <w:rFonts w:ascii="Times New Roman" w:hAnsi="Times New Roman"/>
                <w:sz w:val="20"/>
                <w:szCs w:val="20"/>
              </w:rPr>
              <w:t>)</w:t>
            </w:r>
          </w:p>
          <w:p w:rsidR="00016DA3" w:rsidRPr="00067FC0" w:rsidRDefault="00016DA3" w:rsidP="00095899">
            <w:pPr>
              <w:pStyle w:val="EndNoteBibliography"/>
              <w:spacing w:after="0"/>
              <w:rPr>
                <w:rFonts w:ascii="Times New Roman" w:hAnsi="Times New Roman"/>
                <w:sz w:val="20"/>
                <w:szCs w:val="20"/>
              </w:rPr>
            </w:pPr>
          </w:p>
        </w:tc>
        <w:tc>
          <w:tcPr>
            <w:tcW w:w="2430" w:type="dxa"/>
          </w:tcPr>
          <w:p w:rsidR="00016DA3" w:rsidRPr="00067FC0" w:rsidRDefault="00871620" w:rsidP="00095899">
            <w:pPr>
              <w:pStyle w:val="EndNoteBibliography"/>
              <w:spacing w:after="0"/>
              <w:rPr>
                <w:rFonts w:ascii="Times New Roman" w:hAnsi="Times New Roman"/>
                <w:sz w:val="20"/>
                <w:szCs w:val="20"/>
              </w:rPr>
            </w:pPr>
            <w:r w:rsidRPr="006B01E7">
              <w:rPr>
                <w:rFonts w:ascii="Times New Roman" w:hAnsi="Times New Roman"/>
                <w:sz w:val="20"/>
                <w:szCs w:val="20"/>
              </w:rPr>
              <w:t>Bureau of Labor Statistics. Occupationa</w:t>
            </w:r>
            <w:r>
              <w:rPr>
                <w:rFonts w:ascii="Times New Roman" w:hAnsi="Times New Roman"/>
                <w:sz w:val="20"/>
                <w:szCs w:val="20"/>
              </w:rPr>
              <w:t>l Employment and Wages, May 2016</w:t>
            </w:r>
            <w:r w:rsidRPr="006B01E7">
              <w:rPr>
                <w:rFonts w:ascii="Times New Roman" w:hAnsi="Times New Roman"/>
                <w:sz w:val="20"/>
                <w:szCs w:val="20"/>
              </w:rPr>
              <w:t xml:space="preserve">: </w:t>
            </w:r>
            <w:r w:rsidRPr="00871620">
              <w:rPr>
                <w:rFonts w:ascii="Times New Roman" w:hAnsi="Times New Roman"/>
                <w:sz w:val="20"/>
                <w:szCs w:val="20"/>
              </w:rPr>
              <w:t>Accountants and Auditors</w:t>
            </w:r>
            <w:r w:rsidRPr="00E74E43" w:rsidDel="00E74E43">
              <w:rPr>
                <w:rFonts w:ascii="Times New Roman" w:hAnsi="Times New Roman"/>
                <w:sz w:val="20"/>
                <w:szCs w:val="20"/>
              </w:rPr>
              <w:t xml:space="preserve"> </w:t>
            </w:r>
            <w:hyperlink r:id="rId9" w:history="1">
              <w:r w:rsidR="00F9466E" w:rsidRPr="00B00880">
                <w:rPr>
                  <w:rStyle w:val="Hyperlink"/>
                  <w:rFonts w:ascii="Times New Roman" w:hAnsi="Times New Roman" w:cstheme="minorBidi"/>
                  <w:sz w:val="20"/>
                  <w:szCs w:val="20"/>
                </w:rPr>
                <w:t>https://www.bls.gov/oes/2016/may/oes132011.htm</w:t>
              </w:r>
            </w:hyperlink>
            <w:r w:rsidR="00F9466E">
              <w:rPr>
                <w:rFonts w:ascii="Times New Roman" w:hAnsi="Times New Roman"/>
                <w:sz w:val="20"/>
                <w:szCs w:val="20"/>
              </w:rPr>
              <w:t xml:space="preserve"> </w:t>
            </w:r>
            <w:r w:rsidRPr="00871620" w:rsidDel="00871620">
              <w:rPr>
                <w:rFonts w:ascii="Times New Roman" w:hAnsi="Times New Roman"/>
                <w:sz w:val="20"/>
                <w:szCs w:val="20"/>
              </w:rPr>
              <w:t xml:space="preserve"> </w:t>
            </w:r>
          </w:p>
        </w:tc>
      </w:tr>
      <w:tr w:rsidR="00C436E0" w:rsidRPr="00067FC0" w:rsidTr="00C436E0">
        <w:trPr>
          <w:trHeight w:val="30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Volunteers</w:t>
            </w:r>
          </w:p>
        </w:tc>
        <w:tc>
          <w:tcPr>
            <w:tcW w:w="5222" w:type="dxa"/>
          </w:tcPr>
          <w:p w:rsidR="00016DA3" w:rsidRPr="00067FC0" w:rsidRDefault="00130E78">
            <w:pPr>
              <w:pStyle w:val="EndNoteBibliography"/>
              <w:spacing w:after="0"/>
              <w:rPr>
                <w:rFonts w:ascii="Times New Roman" w:hAnsi="Times New Roman"/>
                <w:sz w:val="20"/>
                <w:szCs w:val="20"/>
              </w:rPr>
            </w:pPr>
            <w:r>
              <w:rPr>
                <w:rFonts w:ascii="Times New Roman" w:hAnsi="Times New Roman"/>
                <w:sz w:val="20"/>
                <w:szCs w:val="20"/>
              </w:rPr>
              <w:t>W</w:t>
            </w:r>
            <w:r w:rsidR="00016DA3">
              <w:rPr>
                <w:rFonts w:ascii="Times New Roman" w:hAnsi="Times New Roman"/>
                <w:sz w:val="20"/>
                <w:szCs w:val="20"/>
              </w:rPr>
              <w:t xml:space="preserve">e did not include the opportunity cost of volunteers’ time. </w:t>
            </w:r>
          </w:p>
        </w:tc>
        <w:tc>
          <w:tcPr>
            <w:tcW w:w="4948"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N</w:t>
            </w:r>
            <w:r>
              <w:rPr>
                <w:rFonts w:ascii="Times New Roman" w:hAnsi="Times New Roman"/>
                <w:sz w:val="20"/>
                <w:szCs w:val="20"/>
              </w:rPr>
              <w:t>/A</w:t>
            </w:r>
          </w:p>
        </w:tc>
        <w:tc>
          <w:tcPr>
            <w:tcW w:w="2430"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N</w:t>
            </w:r>
            <w:r>
              <w:rPr>
                <w:rFonts w:ascii="Times New Roman" w:hAnsi="Times New Roman"/>
                <w:sz w:val="20"/>
                <w:szCs w:val="20"/>
              </w:rPr>
              <w:t xml:space="preserve">/A </w:t>
            </w:r>
          </w:p>
        </w:tc>
      </w:tr>
      <w:tr w:rsidR="00C436E0" w:rsidRPr="00067FC0" w:rsidTr="00C436E0">
        <w:trPr>
          <w:trHeight w:val="51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Volunteer incentives</w:t>
            </w:r>
          </w:p>
        </w:tc>
        <w:tc>
          <w:tcPr>
            <w:tcW w:w="5222"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Funds used to purchase incentives for volunteers as needed (food, shirts, etc.). Shows appreciation to volunteers for all of their work.</w:t>
            </w:r>
          </w:p>
        </w:tc>
        <w:tc>
          <w:tcPr>
            <w:tcW w:w="4948"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$600-$1200 per year</w:t>
            </w:r>
          </w:p>
        </w:tc>
        <w:tc>
          <w:tcPr>
            <w:tcW w:w="2430"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Estimation</w:t>
            </w:r>
          </w:p>
        </w:tc>
      </w:tr>
      <w:tr w:rsidR="00C436E0" w:rsidRPr="00067FC0" w:rsidTr="00C436E0">
        <w:trPr>
          <w:trHeight w:val="87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Employee benefits/insurance</w:t>
            </w:r>
          </w:p>
        </w:tc>
        <w:tc>
          <w:tcPr>
            <w:tcW w:w="5222"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 xml:space="preserve">30% of </w:t>
            </w:r>
            <w:r>
              <w:rPr>
                <w:rFonts w:ascii="Times New Roman" w:hAnsi="Times New Roman"/>
                <w:sz w:val="20"/>
                <w:szCs w:val="20"/>
              </w:rPr>
              <w:t>total compensation</w:t>
            </w:r>
            <w:r w:rsidRPr="00067FC0">
              <w:rPr>
                <w:rFonts w:ascii="Times New Roman" w:hAnsi="Times New Roman"/>
                <w:sz w:val="20"/>
                <w:szCs w:val="20"/>
              </w:rPr>
              <w:t>, including healthcare for employees.</w:t>
            </w:r>
          </w:p>
        </w:tc>
        <w:tc>
          <w:tcPr>
            <w:tcW w:w="4948"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3</w:t>
            </w:r>
            <w:r>
              <w:rPr>
                <w:rFonts w:ascii="Times New Roman" w:hAnsi="Times New Roman"/>
                <w:sz w:val="20"/>
                <w:szCs w:val="20"/>
              </w:rPr>
              <w:t>0% of the cost of total compensation</w:t>
            </w:r>
            <w:r w:rsidRPr="00067FC0">
              <w:rPr>
                <w:rFonts w:ascii="Times New Roman" w:hAnsi="Times New Roman"/>
                <w:sz w:val="20"/>
                <w:szCs w:val="20"/>
              </w:rPr>
              <w:t>.</w:t>
            </w:r>
          </w:p>
        </w:tc>
        <w:tc>
          <w:tcPr>
            <w:tcW w:w="2430"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US Department of Labor (Google Search: average cost of employee benefits and insurance)</w:t>
            </w:r>
            <w:r>
              <w:rPr>
                <w:rFonts w:ascii="Times New Roman" w:hAnsi="Times New Roman"/>
                <w:sz w:val="20"/>
                <w:szCs w:val="20"/>
              </w:rPr>
              <w:t xml:space="preserve"> Link: </w:t>
            </w:r>
            <w:hyperlink r:id="rId10" w:history="1">
              <w:r w:rsidRPr="00C64846">
                <w:rPr>
                  <w:rStyle w:val="Hyperlink"/>
                  <w:rFonts w:ascii="Times New Roman" w:hAnsi="Times New Roman" w:cstheme="minorBidi"/>
                  <w:sz w:val="20"/>
                  <w:szCs w:val="20"/>
                </w:rPr>
                <w:t>https://www.bls.gov/news.release/pdf/ecec.pdf</w:t>
              </w:r>
            </w:hyperlink>
            <w:r>
              <w:rPr>
                <w:rFonts w:ascii="Times New Roman" w:hAnsi="Times New Roman"/>
                <w:sz w:val="20"/>
                <w:szCs w:val="20"/>
              </w:rPr>
              <w:t xml:space="preserve"> Accessed date: 19Jul2017</w:t>
            </w:r>
          </w:p>
        </w:tc>
      </w:tr>
      <w:tr w:rsidR="00C436E0" w:rsidRPr="00067FC0" w:rsidTr="00C436E0">
        <w:trPr>
          <w:trHeight w:val="3090"/>
        </w:trPr>
        <w:tc>
          <w:tcPr>
            <w:tcW w:w="1435"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lastRenderedPageBreak/>
              <w:t>Staff training and education</w:t>
            </w:r>
          </w:p>
        </w:tc>
        <w:tc>
          <w:tcPr>
            <w:tcW w:w="5222"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Staff will be trained upon hire and receive regular update trainings at least once a year. Training include basic training topics including standard operating procedures, referral to medical, substance abuse treatment, mental health, other service agencies, cultural sensitivity, overview of neighborhood concerns, outreach strategies, training secondary exchangers, HIV and viral hepatitis transmission and prevention, overdose prevention, syringe safety/disposal, plan for accidental needlesticks, legal and law enforcement climate. Advanced Training Topics including polysubstance use, conflict resolution and de-escalation, specialized interviewing techniques (e.g., motivational interviewing), principles of case management, abscess and cellulitis treatment and prevention, domestic violence issues, co-occurring mental health and substance use disorders</w:t>
            </w:r>
            <w:r>
              <w:rPr>
                <w:rFonts w:ascii="Times New Roman" w:hAnsi="Times New Roman"/>
                <w:sz w:val="20"/>
                <w:szCs w:val="20"/>
              </w:rPr>
              <w:t>.</w:t>
            </w:r>
          </w:p>
        </w:tc>
        <w:tc>
          <w:tcPr>
            <w:tcW w:w="4948" w:type="dxa"/>
          </w:tcPr>
          <w:p w:rsidR="00016DA3" w:rsidRPr="00067FC0" w:rsidRDefault="00016DA3" w:rsidP="00095899">
            <w:pPr>
              <w:pStyle w:val="EndNoteBibliography"/>
              <w:spacing w:after="0"/>
              <w:rPr>
                <w:rFonts w:ascii="Times New Roman" w:hAnsi="Times New Roman"/>
                <w:sz w:val="20"/>
                <w:szCs w:val="20"/>
              </w:rPr>
            </w:pPr>
            <w:r w:rsidRPr="00067FC0">
              <w:rPr>
                <w:rFonts w:ascii="Times New Roman" w:hAnsi="Times New Roman"/>
                <w:sz w:val="20"/>
                <w:szCs w:val="20"/>
              </w:rPr>
              <w:t>$2,000-$3,000</w:t>
            </w:r>
          </w:p>
        </w:tc>
        <w:tc>
          <w:tcPr>
            <w:tcW w:w="2430" w:type="dxa"/>
          </w:tcPr>
          <w:p w:rsidR="00016DA3" w:rsidRPr="00067FC0" w:rsidRDefault="00EB25C6" w:rsidP="00095899">
            <w:pPr>
              <w:pStyle w:val="EndNoteBibliography"/>
              <w:spacing w:after="0"/>
              <w:rPr>
                <w:rFonts w:ascii="Times New Roman" w:hAnsi="Times New Roman"/>
                <w:sz w:val="20"/>
                <w:szCs w:val="20"/>
              </w:rPr>
            </w:pPr>
            <w:r>
              <w:rPr>
                <w:rFonts w:ascii="Times New Roman" w:hAnsi="Times New Roman"/>
                <w:sz w:val="20"/>
                <w:szCs w:val="20"/>
              </w:rPr>
              <w:t xml:space="preserve">* </w:t>
            </w:r>
            <w:r w:rsidR="00016DA3" w:rsidRPr="00067FC0">
              <w:rPr>
                <w:rFonts w:ascii="Times New Roman" w:hAnsi="Times New Roman"/>
                <w:sz w:val="20"/>
                <w:szCs w:val="20"/>
              </w:rPr>
              <w:t>Personal Communication with SSP</w:t>
            </w:r>
            <w:r w:rsidR="00EF6F70">
              <w:rPr>
                <w:rFonts w:ascii="Times New Roman" w:hAnsi="Times New Roman"/>
                <w:sz w:val="20"/>
                <w:szCs w:val="20"/>
              </w:rPr>
              <w:t>s</w:t>
            </w:r>
          </w:p>
        </w:tc>
      </w:tr>
    </w:tbl>
    <w:p w:rsidR="00130E78" w:rsidRDefault="00130E78" w:rsidP="00016DA3">
      <w:pPr>
        <w:pStyle w:val="EndNoteBibliography"/>
        <w:spacing w:after="0"/>
        <w:rPr>
          <w:rFonts w:ascii="Times New Roman" w:hAnsi="Times New Roman" w:cs="Times New Roman"/>
          <w:b/>
        </w:rPr>
      </w:pPr>
      <w:bookmarkStart w:id="0" w:name="_GoBack"/>
      <w:bookmarkEnd w:id="0"/>
    </w:p>
    <w:sectPr w:rsidR="00130E78" w:rsidSect="00016DA3">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59B"/>
    <w:multiLevelType w:val="hybridMultilevel"/>
    <w:tmpl w:val="A1F8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D1E16"/>
    <w:multiLevelType w:val="hybridMultilevel"/>
    <w:tmpl w:val="C482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349DF"/>
    <w:multiLevelType w:val="hybridMultilevel"/>
    <w:tmpl w:val="76D0AF32"/>
    <w:lvl w:ilvl="0" w:tplc="5CE401B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762E6"/>
    <w:multiLevelType w:val="hybridMultilevel"/>
    <w:tmpl w:val="DA12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83116"/>
    <w:multiLevelType w:val="hybridMultilevel"/>
    <w:tmpl w:val="C6C28DE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A3"/>
    <w:rsid w:val="00016DA3"/>
    <w:rsid w:val="00040D4B"/>
    <w:rsid w:val="00071078"/>
    <w:rsid w:val="00095899"/>
    <w:rsid w:val="00130E78"/>
    <w:rsid w:val="0014056D"/>
    <w:rsid w:val="00145FB5"/>
    <w:rsid w:val="00151DD3"/>
    <w:rsid w:val="001751FB"/>
    <w:rsid w:val="001911D7"/>
    <w:rsid w:val="001C106C"/>
    <w:rsid w:val="002116EC"/>
    <w:rsid w:val="00292D2A"/>
    <w:rsid w:val="00315A57"/>
    <w:rsid w:val="00317234"/>
    <w:rsid w:val="00340EAD"/>
    <w:rsid w:val="00367C47"/>
    <w:rsid w:val="003716E2"/>
    <w:rsid w:val="003A423E"/>
    <w:rsid w:val="004473DD"/>
    <w:rsid w:val="0047639A"/>
    <w:rsid w:val="004878FC"/>
    <w:rsid w:val="004A09D3"/>
    <w:rsid w:val="004B1F8A"/>
    <w:rsid w:val="004B3696"/>
    <w:rsid w:val="00587C4B"/>
    <w:rsid w:val="005B7C15"/>
    <w:rsid w:val="005C2BD4"/>
    <w:rsid w:val="005F5A26"/>
    <w:rsid w:val="00697C59"/>
    <w:rsid w:val="006B01E7"/>
    <w:rsid w:val="006E651A"/>
    <w:rsid w:val="006E6E33"/>
    <w:rsid w:val="00701C5D"/>
    <w:rsid w:val="00712610"/>
    <w:rsid w:val="007644A0"/>
    <w:rsid w:val="00771235"/>
    <w:rsid w:val="007A344E"/>
    <w:rsid w:val="007D1716"/>
    <w:rsid w:val="00813DDF"/>
    <w:rsid w:val="00836757"/>
    <w:rsid w:val="008420B4"/>
    <w:rsid w:val="00855856"/>
    <w:rsid w:val="00871620"/>
    <w:rsid w:val="00893D6C"/>
    <w:rsid w:val="008C528D"/>
    <w:rsid w:val="008C6CEF"/>
    <w:rsid w:val="008E340F"/>
    <w:rsid w:val="008F0122"/>
    <w:rsid w:val="009255B1"/>
    <w:rsid w:val="0096290B"/>
    <w:rsid w:val="009A0F0B"/>
    <w:rsid w:val="00A3357E"/>
    <w:rsid w:val="00A732BC"/>
    <w:rsid w:val="00AC1A20"/>
    <w:rsid w:val="00AE407C"/>
    <w:rsid w:val="00AF360E"/>
    <w:rsid w:val="00B0735F"/>
    <w:rsid w:val="00B11252"/>
    <w:rsid w:val="00BA7D45"/>
    <w:rsid w:val="00BB179D"/>
    <w:rsid w:val="00C218F1"/>
    <w:rsid w:val="00C436E0"/>
    <w:rsid w:val="00D602A7"/>
    <w:rsid w:val="00DE6F93"/>
    <w:rsid w:val="00DF3F66"/>
    <w:rsid w:val="00E17E1B"/>
    <w:rsid w:val="00E74E43"/>
    <w:rsid w:val="00EB25C6"/>
    <w:rsid w:val="00EB5623"/>
    <w:rsid w:val="00EC1208"/>
    <w:rsid w:val="00EF6F70"/>
    <w:rsid w:val="00F90D97"/>
    <w:rsid w:val="00F946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595A2-12B3-4B0F-8287-63BB5E9A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A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A3"/>
    <w:rPr>
      <w:sz w:val="22"/>
      <w:szCs w:val="22"/>
    </w:rPr>
  </w:style>
  <w:style w:type="paragraph" w:styleId="Footer">
    <w:name w:val="footer"/>
    <w:basedOn w:val="Normal"/>
    <w:link w:val="FooterChar"/>
    <w:uiPriority w:val="99"/>
    <w:unhideWhenUsed/>
    <w:rsid w:val="0001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A3"/>
    <w:rPr>
      <w:sz w:val="22"/>
      <w:szCs w:val="22"/>
    </w:rPr>
  </w:style>
  <w:style w:type="paragraph" w:styleId="CommentText">
    <w:name w:val="annotation text"/>
    <w:basedOn w:val="Normal"/>
    <w:link w:val="CommentTextChar"/>
    <w:uiPriority w:val="99"/>
    <w:unhideWhenUsed/>
    <w:rsid w:val="00016DA3"/>
    <w:pPr>
      <w:spacing w:after="200" w:line="240" w:lineRule="auto"/>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016DA3"/>
    <w:rPr>
      <w:rFonts w:eastAsia="Times New Roman" w:cs="Times New Roman"/>
      <w:sz w:val="20"/>
      <w:szCs w:val="20"/>
      <w:lang w:val="en-GB"/>
    </w:rPr>
  </w:style>
  <w:style w:type="paragraph" w:styleId="ListParagraph">
    <w:name w:val="List Paragraph"/>
    <w:basedOn w:val="Normal"/>
    <w:uiPriority w:val="34"/>
    <w:qFormat/>
    <w:rsid w:val="00016DA3"/>
    <w:pPr>
      <w:spacing w:after="200" w:line="276" w:lineRule="auto"/>
      <w:ind w:left="720"/>
      <w:contextualSpacing/>
    </w:pPr>
    <w:rPr>
      <w:rFonts w:eastAsia="Times New Roman" w:cs="Times New Roman"/>
      <w:lang w:val="en-GB"/>
    </w:rPr>
  </w:style>
  <w:style w:type="character" w:styleId="Hyperlink">
    <w:name w:val="Hyperlink"/>
    <w:basedOn w:val="DefaultParagraphFont"/>
    <w:uiPriority w:val="99"/>
    <w:unhideWhenUsed/>
    <w:rsid w:val="00016DA3"/>
    <w:rPr>
      <w:rFonts w:cs="Times New Roman"/>
      <w:color w:val="0000FF" w:themeColor="hyperlink"/>
      <w:u w:val="single"/>
    </w:rPr>
  </w:style>
  <w:style w:type="table" w:styleId="TableGrid">
    <w:name w:val="Table Grid"/>
    <w:basedOn w:val="TableNormal"/>
    <w:uiPriority w:val="59"/>
    <w:rsid w:val="00016DA3"/>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DA3"/>
    <w:rPr>
      <w:sz w:val="16"/>
      <w:szCs w:val="16"/>
    </w:rPr>
  </w:style>
  <w:style w:type="paragraph" w:styleId="BalloonText">
    <w:name w:val="Balloon Text"/>
    <w:basedOn w:val="Normal"/>
    <w:link w:val="BalloonTextChar"/>
    <w:uiPriority w:val="99"/>
    <w:semiHidden/>
    <w:unhideWhenUsed/>
    <w:rsid w:val="0001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6DA3"/>
    <w:pPr>
      <w:spacing w:after="160"/>
    </w:pPr>
    <w:rPr>
      <w:rFonts w:eastAsiaTheme="minorHAnsi" w:cstheme="minorBidi"/>
      <w:b/>
      <w:bCs/>
      <w:lang w:val="en-US"/>
    </w:rPr>
  </w:style>
  <w:style w:type="character" w:customStyle="1" w:styleId="CommentSubjectChar">
    <w:name w:val="Comment Subject Char"/>
    <w:basedOn w:val="CommentTextChar"/>
    <w:link w:val="CommentSubject"/>
    <w:uiPriority w:val="99"/>
    <w:semiHidden/>
    <w:rsid w:val="00016DA3"/>
    <w:rPr>
      <w:rFonts w:eastAsia="Times New Roman" w:cs="Times New Roman"/>
      <w:b/>
      <w:bCs/>
      <w:sz w:val="20"/>
      <w:szCs w:val="20"/>
      <w:lang w:val="en-GB"/>
    </w:rPr>
  </w:style>
  <w:style w:type="paragraph" w:styleId="Revision">
    <w:name w:val="Revision"/>
    <w:hidden/>
    <w:uiPriority w:val="99"/>
    <w:semiHidden/>
    <w:rsid w:val="00016DA3"/>
    <w:rPr>
      <w:sz w:val="22"/>
      <w:szCs w:val="22"/>
    </w:rPr>
  </w:style>
  <w:style w:type="character" w:styleId="LineNumber">
    <w:name w:val="line number"/>
    <w:basedOn w:val="DefaultParagraphFont"/>
    <w:uiPriority w:val="99"/>
    <w:semiHidden/>
    <w:unhideWhenUsed/>
    <w:rsid w:val="00016DA3"/>
  </w:style>
  <w:style w:type="paragraph" w:customStyle="1" w:styleId="EndNoteBibliography">
    <w:name w:val="EndNote Bibliography"/>
    <w:basedOn w:val="Normal"/>
    <w:link w:val="EndNoteBibliographyChar"/>
    <w:rsid w:val="00016DA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16DA3"/>
    <w:rPr>
      <w:rFonts w:ascii="Calibri" w:hAnsi="Calibri"/>
      <w:noProof/>
      <w:sz w:val="22"/>
      <w:szCs w:val="22"/>
    </w:rPr>
  </w:style>
  <w:style w:type="character" w:styleId="FollowedHyperlink">
    <w:name w:val="FollowedHyperlink"/>
    <w:basedOn w:val="DefaultParagraphFont"/>
    <w:uiPriority w:val="99"/>
    <w:semiHidden/>
    <w:unhideWhenUsed/>
    <w:rsid w:val="00016DA3"/>
    <w:rPr>
      <w:color w:val="800080" w:themeColor="followedHyperlink"/>
      <w:u w:val="single"/>
    </w:rPr>
  </w:style>
  <w:style w:type="paragraph" w:customStyle="1" w:styleId="EndNoteBibliographyTitle">
    <w:name w:val="EndNote Bibliography Title"/>
    <w:basedOn w:val="Normal"/>
    <w:link w:val="EndNoteBibliographyTitleChar"/>
    <w:rsid w:val="00016DA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16DA3"/>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62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6/may/oes292061.htm" TargetMode="External"/><Relationship Id="rId3" Type="http://schemas.openxmlformats.org/officeDocument/2006/relationships/settings" Target="settings.xml"/><Relationship Id="rId7" Type="http://schemas.openxmlformats.org/officeDocument/2006/relationships/hyperlink" Target="https://www.bls.gov/oes/2016/may/oes21101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211094.htm" TargetMode="External"/><Relationship Id="rId11" Type="http://schemas.openxmlformats.org/officeDocument/2006/relationships/fontTable" Target="fontTable.xml"/><Relationship Id="rId5" Type="http://schemas.openxmlformats.org/officeDocument/2006/relationships/hyperlink" Target="https://www.bls.gov/oes/2016/may/oes119111.htm" TargetMode="External"/><Relationship Id="rId10" Type="http://schemas.openxmlformats.org/officeDocument/2006/relationships/hyperlink" Target="https://www.bls.gov/news.release/pdf/ecec.pdf" TargetMode="External"/><Relationship Id="rId4" Type="http://schemas.openxmlformats.org/officeDocument/2006/relationships/webSettings" Target="webSettings.xml"/><Relationship Id="rId9" Type="http://schemas.openxmlformats.org/officeDocument/2006/relationships/hyperlink" Target="https://www.bls.gov/oes/2016/may/oes13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Duncan</dc:creator>
  <cp:keywords/>
  <dc:description/>
  <cp:lastModifiedBy>Teshale, Eyasu H. (CDC/DDID/NCHHSTP/DVH)</cp:lastModifiedBy>
  <cp:revision>3</cp:revision>
  <dcterms:created xsi:type="dcterms:W3CDTF">2019-04-19T17:52:00Z</dcterms:created>
  <dcterms:modified xsi:type="dcterms:W3CDTF">2019-04-19T17:56:00Z</dcterms:modified>
</cp:coreProperties>
</file>