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13098"/>
      </w:tblGrid>
      <w:tr w:rsidR="00325DE9" w:rsidRPr="00681D25" w14:paraId="4B152AB5" w14:textId="77777777" w:rsidTr="00681D25">
        <w:trPr>
          <w:jc w:val="center"/>
        </w:trPr>
        <w:tc>
          <w:tcPr>
            <w:tcW w:w="3022" w:type="dxa"/>
            <w:vAlign w:val="center"/>
          </w:tcPr>
          <w:p w14:paraId="353A6FF5" w14:textId="245EA62E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Apostolepis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sanctaeritae</w:t>
            </w:r>
            <w:proofErr w:type="spellEnd"/>
          </w:p>
        </w:tc>
        <w:tc>
          <w:tcPr>
            <w:tcW w:w="13098" w:type="dxa"/>
          </w:tcPr>
          <w:p w14:paraId="13F8CE75" w14:textId="442D5DBB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Considered a synonym of A.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cearensis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by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Ferrarezzi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(2005). However, A.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ammodites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is a junior synonym of A.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san</w:t>
            </w:r>
            <w:r w:rsidR="003D5E38">
              <w:rPr>
                <w:rFonts w:ascii="Times New Roman" w:hAnsi="Times New Roman" w:cs="Times New Roman"/>
                <w:color w:val="1A1A1A"/>
                <w:lang w:val="en-US"/>
              </w:rPr>
              <w:t>c</w:t>
            </w: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taeritae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. For this reason, we recognize the validity of this species.</w:t>
            </w:r>
          </w:p>
        </w:tc>
      </w:tr>
      <w:tr w:rsidR="00325DE9" w:rsidRPr="00681D25" w14:paraId="36F99963" w14:textId="77777777" w:rsidTr="00681D25">
        <w:trPr>
          <w:jc w:val="center"/>
        </w:trPr>
        <w:tc>
          <w:tcPr>
            <w:tcW w:w="3022" w:type="dxa"/>
            <w:vAlign w:val="center"/>
          </w:tcPr>
          <w:p w14:paraId="0614312F" w14:textId="246C7C6B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Borikenophis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prymnus</w:t>
            </w:r>
            <w:proofErr w:type="spellEnd"/>
          </w:p>
        </w:tc>
        <w:tc>
          <w:tcPr>
            <w:tcW w:w="13098" w:type="dxa"/>
          </w:tcPr>
          <w:p w14:paraId="19E3106B" w14:textId="358E7E87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Grazziotin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(2012).</w:t>
            </w:r>
          </w:p>
        </w:tc>
      </w:tr>
      <w:tr w:rsidR="00325DE9" w:rsidRPr="00681D25" w14:paraId="7A7A148F" w14:textId="77777777" w:rsidTr="00681D25">
        <w:trPr>
          <w:jc w:val="center"/>
        </w:trPr>
        <w:tc>
          <w:tcPr>
            <w:tcW w:w="3022" w:type="dxa"/>
            <w:vAlign w:val="center"/>
          </w:tcPr>
          <w:p w14:paraId="207E2D81" w14:textId="71C65AFA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Bothrops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colombiensis</w:t>
            </w:r>
            <w:proofErr w:type="spellEnd"/>
          </w:p>
        </w:tc>
        <w:tc>
          <w:tcPr>
            <w:tcW w:w="13098" w:type="dxa"/>
          </w:tcPr>
          <w:p w14:paraId="75EC049E" w14:textId="1BD82B48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Wuster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(2002). Available evidence suggests this is a valid species (Oliveira et al., in prep.).</w:t>
            </w:r>
          </w:p>
        </w:tc>
      </w:tr>
      <w:tr w:rsidR="00325DE9" w:rsidRPr="00681D25" w14:paraId="220F0B51" w14:textId="77777777" w:rsidTr="00681D25">
        <w:trPr>
          <w:jc w:val="center"/>
        </w:trPr>
        <w:tc>
          <w:tcPr>
            <w:tcW w:w="3022" w:type="dxa"/>
            <w:vAlign w:val="center"/>
          </w:tcPr>
          <w:p w14:paraId="3873B932" w14:textId="64EB208C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Bothrops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isabelae</w:t>
            </w:r>
            <w:proofErr w:type="spellEnd"/>
          </w:p>
        </w:tc>
        <w:tc>
          <w:tcPr>
            <w:tcW w:w="13098" w:type="dxa"/>
          </w:tcPr>
          <w:p w14:paraId="3F28FA17" w14:textId="0BEC05F1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A valid species according to Wallach et al. (2014). Available evidence suggests this is a valid species (Oliveira et al., in prep.).</w:t>
            </w:r>
          </w:p>
        </w:tc>
      </w:tr>
      <w:tr w:rsidR="00325DE9" w:rsidRPr="00681D25" w14:paraId="0CBE1289" w14:textId="77777777" w:rsidTr="00681D25">
        <w:trPr>
          <w:jc w:val="center"/>
        </w:trPr>
        <w:tc>
          <w:tcPr>
            <w:tcW w:w="3022" w:type="dxa"/>
            <w:vAlign w:val="center"/>
          </w:tcPr>
          <w:p w14:paraId="3631D66D" w14:textId="302B5CEF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Crotalus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exsul</w:t>
            </w:r>
            <w:proofErr w:type="spellEnd"/>
          </w:p>
        </w:tc>
        <w:tc>
          <w:tcPr>
            <w:tcW w:w="13098" w:type="dxa"/>
          </w:tcPr>
          <w:p w14:paraId="4C26EF7B" w14:textId="1D94C95A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Available sequences of C.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exsul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differ significantly from those of C.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ruber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added in this study. For this reason, we preferred to keep both species as valid terminal taxa (but see, Opinion 1960, Bulletin of Zoological Nomenclature 57(3), 189–190). </w:t>
            </w:r>
          </w:p>
        </w:tc>
      </w:tr>
      <w:tr w:rsidR="00325DE9" w:rsidRPr="00681D25" w14:paraId="2CF99CB0" w14:textId="77777777" w:rsidTr="00681D25">
        <w:trPr>
          <w:jc w:val="center"/>
        </w:trPr>
        <w:tc>
          <w:tcPr>
            <w:tcW w:w="3022" w:type="dxa"/>
            <w:vAlign w:val="center"/>
          </w:tcPr>
          <w:p w14:paraId="72D9C4DE" w14:textId="2980DD8D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Crotalus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tortugensis</w:t>
            </w:r>
            <w:proofErr w:type="spellEnd"/>
          </w:p>
        </w:tc>
        <w:tc>
          <w:tcPr>
            <w:tcW w:w="13098" w:type="dxa"/>
          </w:tcPr>
          <w:p w14:paraId="0710DCF7" w14:textId="2445E4BE" w:rsidR="00325DE9" w:rsidRPr="00681D25" w:rsidRDefault="00325DE9" w:rsidP="000621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Murphy et al. (2002) and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Grismer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(2002).</w:t>
            </w:r>
          </w:p>
        </w:tc>
      </w:tr>
      <w:tr w:rsidR="00325DE9" w:rsidRPr="00681D25" w14:paraId="01496E9C" w14:textId="77777777" w:rsidTr="00681D25">
        <w:trPr>
          <w:jc w:val="center"/>
        </w:trPr>
        <w:tc>
          <w:tcPr>
            <w:tcW w:w="3022" w:type="dxa"/>
            <w:vAlign w:val="center"/>
          </w:tcPr>
          <w:p w14:paraId="7EFCE52C" w14:textId="19DB3B35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Crotalus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unicolor</w:t>
            </w:r>
          </w:p>
        </w:tc>
        <w:tc>
          <w:tcPr>
            <w:tcW w:w="13098" w:type="dxa"/>
          </w:tcPr>
          <w:p w14:paraId="204E9226" w14:textId="4971474D" w:rsidR="00325DE9" w:rsidRPr="00681D25" w:rsidRDefault="00325DE9" w:rsidP="00472E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McCranie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(1986) (but see, Campbell and Lamar, 1989). Available sequences of C. unicolor are distinct from those available to C.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durissus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. For this reason, we prefer to keep both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speice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as valid terminal taxa. </w:t>
            </w:r>
          </w:p>
        </w:tc>
      </w:tr>
      <w:tr w:rsidR="00325DE9" w:rsidRPr="00681D25" w14:paraId="4C213A3E" w14:textId="77777777" w:rsidTr="00681D25">
        <w:trPr>
          <w:jc w:val="center"/>
        </w:trPr>
        <w:tc>
          <w:tcPr>
            <w:tcW w:w="3022" w:type="dxa"/>
            <w:vAlign w:val="center"/>
          </w:tcPr>
          <w:p w14:paraId="79250FFD" w14:textId="324B7518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Crotalus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vegrandis</w:t>
            </w:r>
            <w:proofErr w:type="spellEnd"/>
          </w:p>
        </w:tc>
        <w:tc>
          <w:tcPr>
            <w:tcW w:w="13098" w:type="dxa"/>
          </w:tcPr>
          <w:p w14:paraId="3635E1B9" w14:textId="38C45EDA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A valid species according to Rivas et al. (2012).</w:t>
            </w:r>
          </w:p>
        </w:tc>
      </w:tr>
      <w:tr w:rsidR="00681D25" w:rsidRPr="00681D25" w14:paraId="4B1E3975" w14:textId="77777777" w:rsidTr="00681D25">
        <w:trPr>
          <w:jc w:val="center"/>
        </w:trPr>
        <w:tc>
          <w:tcPr>
            <w:tcW w:w="3022" w:type="dxa"/>
            <w:vAlign w:val="center"/>
          </w:tcPr>
          <w:p w14:paraId="7B5515B7" w14:textId="6305E24C" w:rsidR="00681D25" w:rsidRPr="00681D25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</w:rPr>
              <w:t>Dipsas</w:t>
            </w:r>
            <w:proofErr w:type="spellEnd"/>
            <w:r w:rsidRPr="00681D2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</w:rPr>
              <w:t>neivai</w:t>
            </w:r>
            <w:proofErr w:type="spellEnd"/>
          </w:p>
        </w:tc>
        <w:tc>
          <w:tcPr>
            <w:tcW w:w="13098" w:type="dxa"/>
          </w:tcPr>
          <w:p w14:paraId="0A2F13FB" w14:textId="73C77977" w:rsidR="00681D25" w:rsidRPr="00681D25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</w:rPr>
              <w:t>Cicchi</w:t>
            </w:r>
            <w:proofErr w:type="spellEnd"/>
            <w:r w:rsidRPr="00681D25">
              <w:rPr>
                <w:rFonts w:ascii="Times New Roman" w:hAnsi="Times New Roman" w:cs="Times New Roman"/>
              </w:rPr>
              <w:t xml:space="preserve"> et al. (2007) </w:t>
            </w:r>
            <w:proofErr w:type="spellStart"/>
            <w:r w:rsidRPr="00681D25">
              <w:rPr>
                <w:rFonts w:ascii="Times New Roman" w:hAnsi="Times New Roman" w:cs="Times New Roman"/>
              </w:rPr>
              <w:t>and</w:t>
            </w:r>
            <w:proofErr w:type="spellEnd"/>
            <w:r w:rsidRPr="00681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</w:rPr>
              <w:t>available</w:t>
            </w:r>
            <w:proofErr w:type="spellEnd"/>
            <w:r w:rsidRPr="00681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81D25">
              <w:rPr>
                <w:rFonts w:ascii="Times New Roman" w:hAnsi="Times New Roman" w:cs="Times New Roman"/>
              </w:rPr>
              <w:t>evidence</w:t>
            </w:r>
            <w:proofErr w:type="spellEnd"/>
            <w:r w:rsidRPr="00681D2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81D25">
              <w:rPr>
                <w:rFonts w:ascii="Times New Roman" w:hAnsi="Times New Roman" w:cs="Times New Roman"/>
              </w:rPr>
              <w:t>at</w:t>
            </w:r>
            <w:proofErr w:type="spellEnd"/>
            <w:proofErr w:type="gramEnd"/>
            <w:r w:rsidRPr="00681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</w:rPr>
              <w:t>hand</w:t>
            </w:r>
            <w:proofErr w:type="spellEnd"/>
            <w:r w:rsidRPr="00681D25">
              <w:rPr>
                <w:rFonts w:ascii="Times New Roman" w:hAnsi="Times New Roman" w:cs="Times New Roman"/>
              </w:rPr>
              <w:t xml:space="preserve"> (Martinez et al., in prep.)</w:t>
            </w:r>
          </w:p>
        </w:tc>
      </w:tr>
      <w:tr w:rsidR="00325DE9" w:rsidRPr="00681D25" w14:paraId="4D66AC1E" w14:textId="77777777" w:rsidTr="00681D25">
        <w:trPr>
          <w:jc w:val="center"/>
        </w:trPr>
        <w:tc>
          <w:tcPr>
            <w:tcW w:w="3022" w:type="dxa"/>
            <w:vAlign w:val="center"/>
          </w:tcPr>
          <w:p w14:paraId="31C433AB" w14:textId="5BD04757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Echis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multisquamatus</w:t>
            </w:r>
            <w:proofErr w:type="spellEnd"/>
          </w:p>
        </w:tc>
        <w:tc>
          <w:tcPr>
            <w:tcW w:w="13098" w:type="dxa"/>
          </w:tcPr>
          <w:p w14:paraId="238200D5" w14:textId="77E06D85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possible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Uetz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and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Hosek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(2014).</w:t>
            </w:r>
          </w:p>
        </w:tc>
      </w:tr>
      <w:tr w:rsidR="00325DE9" w:rsidRPr="00681D25" w14:paraId="0120C48C" w14:textId="77777777" w:rsidTr="00681D25">
        <w:trPr>
          <w:jc w:val="center"/>
        </w:trPr>
        <w:tc>
          <w:tcPr>
            <w:tcW w:w="3022" w:type="dxa"/>
            <w:vAlign w:val="center"/>
          </w:tcPr>
          <w:p w14:paraId="76E5D256" w14:textId="201E7218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Gloydius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qinlingensis</w:t>
            </w:r>
            <w:proofErr w:type="spellEnd"/>
          </w:p>
        </w:tc>
        <w:tc>
          <w:tcPr>
            <w:tcW w:w="13098" w:type="dxa"/>
          </w:tcPr>
          <w:p w14:paraId="7F8DE1EA" w14:textId="24CEBB5E" w:rsidR="00325DE9" w:rsidRPr="00681D25" w:rsidRDefault="00325DE9" w:rsidP="00B434C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Xu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(2012).</w:t>
            </w:r>
          </w:p>
        </w:tc>
      </w:tr>
      <w:tr w:rsidR="00325DE9" w:rsidRPr="00681D25" w14:paraId="621848CD" w14:textId="77777777" w:rsidTr="00681D25">
        <w:trPr>
          <w:jc w:val="center"/>
        </w:trPr>
        <w:tc>
          <w:tcPr>
            <w:tcW w:w="3022" w:type="dxa"/>
            <w:vAlign w:val="center"/>
          </w:tcPr>
          <w:p w14:paraId="6120F01F" w14:textId="20475510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Gonionotophis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unicolor</w:t>
            </w:r>
          </w:p>
        </w:tc>
        <w:tc>
          <w:tcPr>
            <w:tcW w:w="13098" w:type="dxa"/>
          </w:tcPr>
          <w:p w14:paraId="2E85E7BF" w14:textId="7CE30202" w:rsidR="00325DE9" w:rsidRPr="00681D25" w:rsidRDefault="00325DE9" w:rsidP="00447A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Kelly et al. (2011) (but see, Benedetto and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Broadley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, 2014).</w:t>
            </w:r>
          </w:p>
        </w:tc>
      </w:tr>
      <w:tr w:rsidR="00325DE9" w:rsidRPr="00681D25" w14:paraId="20DD8F00" w14:textId="77777777" w:rsidTr="00681D25">
        <w:trPr>
          <w:jc w:val="center"/>
        </w:trPr>
        <w:tc>
          <w:tcPr>
            <w:tcW w:w="3022" w:type="dxa"/>
            <w:vAlign w:val="center"/>
          </w:tcPr>
          <w:p w14:paraId="58ADC613" w14:textId="08437E96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Hydrophis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ocellatus</w:t>
            </w:r>
            <w:proofErr w:type="spellEnd"/>
          </w:p>
        </w:tc>
        <w:tc>
          <w:tcPr>
            <w:tcW w:w="13098" w:type="dxa"/>
          </w:tcPr>
          <w:p w14:paraId="6BA7D685" w14:textId="1FC3B812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Kharin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(2012) and Sanders et al. (2013).</w:t>
            </w:r>
          </w:p>
        </w:tc>
      </w:tr>
      <w:tr w:rsidR="00325DE9" w:rsidRPr="00681D25" w14:paraId="40988319" w14:textId="77777777" w:rsidTr="00681D25">
        <w:trPr>
          <w:trHeight w:val="74"/>
          <w:jc w:val="center"/>
        </w:trPr>
        <w:tc>
          <w:tcPr>
            <w:tcW w:w="3022" w:type="dxa"/>
            <w:vAlign w:val="center"/>
          </w:tcPr>
          <w:p w14:paraId="6EC3AF04" w14:textId="703408D8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Lycodryas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sanctijohannis</w:t>
            </w:r>
            <w:proofErr w:type="spellEnd"/>
          </w:p>
        </w:tc>
        <w:tc>
          <w:tcPr>
            <w:tcW w:w="13098" w:type="dxa"/>
          </w:tcPr>
          <w:p w14:paraId="71BB7C32" w14:textId="630287A6" w:rsidR="00325DE9" w:rsidRPr="00681D25" w:rsidRDefault="00325DE9" w:rsidP="00E13C8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Hawlitschek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(2011).</w:t>
            </w:r>
          </w:p>
        </w:tc>
      </w:tr>
      <w:tr w:rsidR="00325DE9" w:rsidRPr="00681D25" w14:paraId="0AF01D22" w14:textId="77777777" w:rsidTr="00681D25">
        <w:trPr>
          <w:jc w:val="center"/>
        </w:trPr>
        <w:tc>
          <w:tcPr>
            <w:tcW w:w="3022" w:type="dxa"/>
            <w:vAlign w:val="center"/>
          </w:tcPr>
          <w:p w14:paraId="35EA3684" w14:textId="2E0AEC41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Pareas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macularius</w:t>
            </w:r>
            <w:proofErr w:type="spellEnd"/>
          </w:p>
        </w:tc>
        <w:tc>
          <w:tcPr>
            <w:tcW w:w="13098" w:type="dxa"/>
          </w:tcPr>
          <w:p w14:paraId="555DCF8C" w14:textId="54B98724" w:rsidR="00325DE9" w:rsidRPr="00681D25" w:rsidRDefault="00325DE9" w:rsidP="00E449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A valid species according to Sang et al. (2009).</w:t>
            </w:r>
          </w:p>
        </w:tc>
      </w:tr>
      <w:tr w:rsidR="00325DE9" w:rsidRPr="00681D25" w14:paraId="20F4385F" w14:textId="77777777" w:rsidTr="00681D25">
        <w:trPr>
          <w:trHeight w:val="520"/>
          <w:jc w:val="center"/>
        </w:trPr>
        <w:tc>
          <w:tcPr>
            <w:tcW w:w="3022" w:type="dxa"/>
            <w:vAlign w:val="center"/>
          </w:tcPr>
          <w:p w14:paraId="389A4AB6" w14:textId="161F4B3D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Pareas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tonkinensis</w:t>
            </w:r>
            <w:proofErr w:type="spellEnd"/>
          </w:p>
        </w:tc>
        <w:tc>
          <w:tcPr>
            <w:tcW w:w="13098" w:type="dxa"/>
          </w:tcPr>
          <w:p w14:paraId="7EABD415" w14:textId="12E959A5" w:rsidR="00325DE9" w:rsidRPr="00681D25" w:rsidRDefault="00325DE9" w:rsidP="00E4495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Considered a synonym of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Pareas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hamptoni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by Vogel (2010). However, available sequences for both species are distinct. We thus retain both species as valid terminal taxa.</w:t>
            </w:r>
          </w:p>
        </w:tc>
      </w:tr>
      <w:tr w:rsidR="00325DE9" w:rsidRPr="00681D25" w14:paraId="6ACEAE61" w14:textId="77777777" w:rsidTr="00681D25">
        <w:trPr>
          <w:jc w:val="center"/>
        </w:trPr>
        <w:tc>
          <w:tcPr>
            <w:tcW w:w="3022" w:type="dxa"/>
            <w:vAlign w:val="center"/>
          </w:tcPr>
          <w:p w14:paraId="54234909" w14:textId="219292FD" w:rsidR="00325DE9" w:rsidRPr="00681D25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Platyceps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atayevi</w:t>
            </w:r>
            <w:proofErr w:type="spellEnd"/>
          </w:p>
        </w:tc>
        <w:tc>
          <w:tcPr>
            <w:tcW w:w="13098" w:type="dxa"/>
          </w:tcPr>
          <w:p w14:paraId="204AA5FD" w14:textId="242D87A7" w:rsidR="00325DE9" w:rsidRPr="00681D25" w:rsidRDefault="00325DE9" w:rsidP="002903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A valid species according to Nagy et al. (2004). (</w:t>
            </w:r>
            <w:proofErr w:type="gram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but</w:t>
            </w:r>
            <w:proofErr w:type="gram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see,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Schatti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al., 2005).</w:t>
            </w:r>
          </w:p>
        </w:tc>
      </w:tr>
      <w:tr w:rsidR="00325DE9" w:rsidRPr="00681D25" w14:paraId="30AE06FA" w14:textId="77777777" w:rsidTr="00681D25">
        <w:trPr>
          <w:jc w:val="center"/>
        </w:trPr>
        <w:tc>
          <w:tcPr>
            <w:tcW w:w="3022" w:type="dxa"/>
            <w:vAlign w:val="center"/>
          </w:tcPr>
          <w:p w14:paraId="1604A66B" w14:textId="00B9867C" w:rsidR="00325DE9" w:rsidRPr="006C6978" w:rsidRDefault="00325DE9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</w:pPr>
            <w:proofErr w:type="spellStart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>Platyceps</w:t>
            </w:r>
            <w:proofErr w:type="spellEnd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 xml:space="preserve"> </w:t>
            </w:r>
            <w:proofErr w:type="spellStart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>rogersi</w:t>
            </w:r>
            <w:proofErr w:type="spellEnd"/>
          </w:p>
        </w:tc>
        <w:tc>
          <w:tcPr>
            <w:tcW w:w="13098" w:type="dxa"/>
          </w:tcPr>
          <w:p w14:paraId="4B5901FC" w14:textId="30DB6EE9" w:rsidR="00325DE9" w:rsidRPr="00681D25" w:rsidRDefault="00325DE9" w:rsidP="007B7A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A valid species according to Nagy et al. (2004) and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Amr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and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Disi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(2011).</w:t>
            </w:r>
            <w:bookmarkStart w:id="0" w:name="_GoBack"/>
            <w:bookmarkEnd w:id="0"/>
          </w:p>
        </w:tc>
      </w:tr>
      <w:tr w:rsidR="00325DE9" w:rsidRPr="00681D25" w14:paraId="7D88E483" w14:textId="77777777" w:rsidTr="00681D25">
        <w:trPr>
          <w:jc w:val="center"/>
        </w:trPr>
        <w:tc>
          <w:tcPr>
            <w:tcW w:w="3022" w:type="dxa"/>
            <w:vAlign w:val="center"/>
          </w:tcPr>
          <w:p w14:paraId="1F4E63EA" w14:textId="224AFD14" w:rsidR="00325DE9" w:rsidRPr="00681D25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Platyceps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="00325DE9"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rubriceps</w:t>
            </w:r>
            <w:proofErr w:type="spellEnd"/>
          </w:p>
        </w:tc>
        <w:tc>
          <w:tcPr>
            <w:tcW w:w="13098" w:type="dxa"/>
          </w:tcPr>
          <w:p w14:paraId="62DE1999" w14:textId="0D1040C1" w:rsidR="00325DE9" w:rsidRPr="00681D25" w:rsidRDefault="00325DE9" w:rsidP="002903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Nagy et al. (2004) (but see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Amr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and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Disi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, 2011).</w:t>
            </w:r>
          </w:p>
        </w:tc>
      </w:tr>
      <w:tr w:rsidR="00325DE9" w:rsidRPr="00681D25" w14:paraId="39A76681" w14:textId="77777777" w:rsidTr="00681D25">
        <w:trPr>
          <w:jc w:val="center"/>
        </w:trPr>
        <w:tc>
          <w:tcPr>
            <w:tcW w:w="3022" w:type="dxa"/>
            <w:vAlign w:val="center"/>
          </w:tcPr>
          <w:p w14:paraId="07B35EF1" w14:textId="52E3E352" w:rsidR="00325DE9" w:rsidRPr="00681D25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Sibynomorphus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="00325DE9"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garmani</w:t>
            </w:r>
            <w:proofErr w:type="spellEnd"/>
          </w:p>
        </w:tc>
        <w:tc>
          <w:tcPr>
            <w:tcW w:w="13098" w:type="dxa"/>
          </w:tcPr>
          <w:p w14:paraId="57497F59" w14:textId="178173F0" w:rsidR="00325DE9" w:rsidRPr="00681D25" w:rsidRDefault="00325DE9" w:rsidP="002B0B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Grazziotin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(2012) and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Zaher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(2014).</w:t>
            </w:r>
          </w:p>
        </w:tc>
      </w:tr>
      <w:tr w:rsidR="00325DE9" w:rsidRPr="00681D25" w14:paraId="4DFEF6D2" w14:textId="77777777" w:rsidTr="00681D25">
        <w:trPr>
          <w:jc w:val="center"/>
        </w:trPr>
        <w:tc>
          <w:tcPr>
            <w:tcW w:w="3022" w:type="dxa"/>
            <w:vAlign w:val="center"/>
          </w:tcPr>
          <w:p w14:paraId="66142F4A" w14:textId="614FE963" w:rsidR="00325DE9" w:rsidRPr="006C6978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</w:pPr>
            <w:proofErr w:type="spellStart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lastRenderedPageBreak/>
              <w:t>Thamnophis</w:t>
            </w:r>
            <w:proofErr w:type="spellEnd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 xml:space="preserve"> </w:t>
            </w:r>
            <w:proofErr w:type="spellStart"/>
            <w:r w:rsidR="00325DE9"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>errans</w:t>
            </w:r>
            <w:proofErr w:type="spellEnd"/>
          </w:p>
        </w:tc>
        <w:tc>
          <w:tcPr>
            <w:tcW w:w="13098" w:type="dxa"/>
          </w:tcPr>
          <w:p w14:paraId="1F990FC7" w14:textId="670D04EA" w:rsidR="00325DE9" w:rsidRPr="00681D25" w:rsidRDefault="00325DE9" w:rsidP="00480A4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A valid species according to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Rossman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et al. (1996),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Rossman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e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Burbrink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(2005) and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Ahumada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-Carrillo et al. (2014).</w:t>
            </w:r>
          </w:p>
        </w:tc>
      </w:tr>
      <w:tr w:rsidR="00325DE9" w:rsidRPr="00681D25" w14:paraId="2A5ECAF0" w14:textId="77777777" w:rsidTr="00681D25">
        <w:trPr>
          <w:jc w:val="center"/>
        </w:trPr>
        <w:tc>
          <w:tcPr>
            <w:tcW w:w="3022" w:type="dxa"/>
            <w:vAlign w:val="center"/>
          </w:tcPr>
          <w:p w14:paraId="494FB29A" w14:textId="5249E2B7" w:rsidR="00325DE9" w:rsidRPr="00681D25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lang w:val="en-US"/>
              </w:rPr>
            </w:pPr>
            <w:proofErr w:type="spellStart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Vipera</w:t>
            </w:r>
            <w:proofErr w:type="spellEnd"/>
            <w:r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 xml:space="preserve"> </w:t>
            </w:r>
            <w:proofErr w:type="spellStart"/>
            <w:r w:rsidR="00325DE9" w:rsidRPr="00681D25">
              <w:rPr>
                <w:rFonts w:ascii="Times New Roman" w:hAnsi="Times New Roman" w:cs="Times New Roman"/>
                <w:i/>
                <w:color w:val="1A1A1A"/>
                <w:lang w:val="en-US"/>
              </w:rPr>
              <w:t>nikolskii</w:t>
            </w:r>
            <w:proofErr w:type="spellEnd"/>
          </w:p>
        </w:tc>
        <w:tc>
          <w:tcPr>
            <w:tcW w:w="13098" w:type="dxa"/>
          </w:tcPr>
          <w:p w14:paraId="7F20DA2C" w14:textId="069D346E" w:rsidR="00325DE9" w:rsidRPr="00681D25" w:rsidRDefault="00325DE9" w:rsidP="00C45E0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1A1A1A"/>
                <w:lang w:val="en-US"/>
              </w:rPr>
            </w:pPr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A valid species according to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McDiarmid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 (1999) and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Venchi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Sindaco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(2006) (but see </w:t>
            </w:r>
            <w:proofErr w:type="spellStart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>Zienko</w:t>
            </w:r>
            <w:proofErr w:type="spellEnd"/>
            <w:r w:rsidRPr="00681D25">
              <w:rPr>
                <w:rFonts w:ascii="Times New Roman" w:hAnsi="Times New Roman" w:cs="Times New Roman"/>
                <w:color w:val="1A1A1A"/>
                <w:lang w:val="en-US"/>
              </w:rPr>
              <w:t xml:space="preserve"> et al., 2010).</w:t>
            </w:r>
          </w:p>
        </w:tc>
      </w:tr>
      <w:tr w:rsidR="00325DE9" w:rsidRPr="00681D25" w14:paraId="7EA569C6" w14:textId="77777777" w:rsidTr="00681D25">
        <w:trPr>
          <w:jc w:val="center"/>
        </w:trPr>
        <w:tc>
          <w:tcPr>
            <w:tcW w:w="3022" w:type="dxa"/>
            <w:vAlign w:val="center"/>
          </w:tcPr>
          <w:p w14:paraId="119C23E5" w14:textId="3C9B71B0" w:rsidR="00325DE9" w:rsidRPr="006C6978" w:rsidRDefault="00681D25" w:rsidP="004A781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</w:pPr>
            <w:proofErr w:type="spellStart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>Xenodon</w:t>
            </w:r>
            <w:proofErr w:type="spellEnd"/>
            <w:r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 xml:space="preserve"> </w:t>
            </w:r>
            <w:proofErr w:type="spellStart"/>
            <w:r w:rsidR="00325DE9" w:rsidRPr="006C6978">
              <w:rPr>
                <w:rFonts w:ascii="Times New Roman" w:hAnsi="Times New Roman" w:cs="Times New Roman"/>
                <w:i/>
                <w:color w:val="1A1A1A"/>
                <w:highlight w:val="yellow"/>
                <w:lang w:val="en-US"/>
              </w:rPr>
              <w:t>werneri</w:t>
            </w:r>
            <w:proofErr w:type="spellEnd"/>
          </w:p>
        </w:tc>
        <w:tc>
          <w:tcPr>
            <w:tcW w:w="13098" w:type="dxa"/>
          </w:tcPr>
          <w:p w14:paraId="3757B789" w14:textId="05CDDCDF" w:rsidR="00325DE9" w:rsidRPr="006C6978" w:rsidRDefault="00325DE9" w:rsidP="00961459">
            <w:pPr>
              <w:spacing w:line="36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A valid species according to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Zaher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(1999), </w:t>
            </w:r>
            <w:proofErr w:type="spellStart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>Grazziotin</w:t>
            </w:r>
            <w:proofErr w:type="spellEnd"/>
            <w:r w:rsidRPr="006C6978">
              <w:rPr>
                <w:rFonts w:ascii="Times New Roman" w:hAnsi="Times New Roman" w:cs="Times New Roman"/>
                <w:color w:val="1A1A1A"/>
                <w:highlight w:val="yellow"/>
                <w:lang w:val="en-US"/>
              </w:rPr>
              <w:t xml:space="preserve"> et al. (2012), and Myers and McDowell (2014). </w:t>
            </w:r>
          </w:p>
        </w:tc>
      </w:tr>
    </w:tbl>
    <w:p w14:paraId="4E705A4D" w14:textId="77777777" w:rsidR="0033461F" w:rsidRPr="00933243" w:rsidRDefault="0033461F"/>
    <w:sectPr w:rsidR="0033461F" w:rsidRPr="00933243" w:rsidSect="0093324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3"/>
    <w:rsid w:val="00005B97"/>
    <w:rsid w:val="00007AAD"/>
    <w:rsid w:val="000123F9"/>
    <w:rsid w:val="00016DB3"/>
    <w:rsid w:val="000223AA"/>
    <w:rsid w:val="00031F34"/>
    <w:rsid w:val="000339D3"/>
    <w:rsid w:val="0003404A"/>
    <w:rsid w:val="000473B1"/>
    <w:rsid w:val="00051217"/>
    <w:rsid w:val="0005177B"/>
    <w:rsid w:val="000621D9"/>
    <w:rsid w:val="00083501"/>
    <w:rsid w:val="00092D97"/>
    <w:rsid w:val="000B39A7"/>
    <w:rsid w:val="000C15A0"/>
    <w:rsid w:val="000C32C1"/>
    <w:rsid w:val="000C63B1"/>
    <w:rsid w:val="000D19D0"/>
    <w:rsid w:val="000E0433"/>
    <w:rsid w:val="000E0A31"/>
    <w:rsid w:val="00105358"/>
    <w:rsid w:val="00106ACB"/>
    <w:rsid w:val="001202A7"/>
    <w:rsid w:val="00157F63"/>
    <w:rsid w:val="00171390"/>
    <w:rsid w:val="00171A37"/>
    <w:rsid w:val="00174727"/>
    <w:rsid w:val="00177C37"/>
    <w:rsid w:val="00180B54"/>
    <w:rsid w:val="00185EBB"/>
    <w:rsid w:val="00194580"/>
    <w:rsid w:val="0019689B"/>
    <w:rsid w:val="001A122C"/>
    <w:rsid w:val="001A1730"/>
    <w:rsid w:val="001A2838"/>
    <w:rsid w:val="001A307C"/>
    <w:rsid w:val="001B76A4"/>
    <w:rsid w:val="001B7A44"/>
    <w:rsid w:val="001D5D64"/>
    <w:rsid w:val="001F55CC"/>
    <w:rsid w:val="00203A62"/>
    <w:rsid w:val="00220764"/>
    <w:rsid w:val="00223DD6"/>
    <w:rsid w:val="002269CE"/>
    <w:rsid w:val="00230245"/>
    <w:rsid w:val="002631F6"/>
    <w:rsid w:val="002635B6"/>
    <w:rsid w:val="00265752"/>
    <w:rsid w:val="0027452F"/>
    <w:rsid w:val="00290375"/>
    <w:rsid w:val="00291484"/>
    <w:rsid w:val="002923AA"/>
    <w:rsid w:val="002A1BE1"/>
    <w:rsid w:val="002B0B55"/>
    <w:rsid w:val="002B6F99"/>
    <w:rsid w:val="002C185B"/>
    <w:rsid w:val="002D31F1"/>
    <w:rsid w:val="002E38DC"/>
    <w:rsid w:val="002E684B"/>
    <w:rsid w:val="002F586A"/>
    <w:rsid w:val="002F6FCF"/>
    <w:rsid w:val="00315D99"/>
    <w:rsid w:val="00325DE9"/>
    <w:rsid w:val="0032742B"/>
    <w:rsid w:val="0033461F"/>
    <w:rsid w:val="003358C6"/>
    <w:rsid w:val="0035146F"/>
    <w:rsid w:val="0035219C"/>
    <w:rsid w:val="0035731C"/>
    <w:rsid w:val="003644D3"/>
    <w:rsid w:val="00365A34"/>
    <w:rsid w:val="00392EBA"/>
    <w:rsid w:val="003B6B92"/>
    <w:rsid w:val="003B78D8"/>
    <w:rsid w:val="003C2763"/>
    <w:rsid w:val="003D2C63"/>
    <w:rsid w:val="003D4F7E"/>
    <w:rsid w:val="003D5E38"/>
    <w:rsid w:val="003D65CA"/>
    <w:rsid w:val="0040057C"/>
    <w:rsid w:val="004022A7"/>
    <w:rsid w:val="00403EA0"/>
    <w:rsid w:val="00420CDC"/>
    <w:rsid w:val="0042206B"/>
    <w:rsid w:val="0042281B"/>
    <w:rsid w:val="00423DD7"/>
    <w:rsid w:val="0043327B"/>
    <w:rsid w:val="00434C82"/>
    <w:rsid w:val="00447AD0"/>
    <w:rsid w:val="00455A8A"/>
    <w:rsid w:val="00460CAF"/>
    <w:rsid w:val="00472E4D"/>
    <w:rsid w:val="00480A49"/>
    <w:rsid w:val="004A7814"/>
    <w:rsid w:val="004A79FF"/>
    <w:rsid w:val="004B0B7F"/>
    <w:rsid w:val="004C4938"/>
    <w:rsid w:val="004E0DD1"/>
    <w:rsid w:val="005016A8"/>
    <w:rsid w:val="00516AE0"/>
    <w:rsid w:val="005216D0"/>
    <w:rsid w:val="005278AD"/>
    <w:rsid w:val="005308CC"/>
    <w:rsid w:val="00554552"/>
    <w:rsid w:val="00562D3F"/>
    <w:rsid w:val="00581E23"/>
    <w:rsid w:val="00586760"/>
    <w:rsid w:val="00591113"/>
    <w:rsid w:val="00592142"/>
    <w:rsid w:val="00597C2E"/>
    <w:rsid w:val="005A29D1"/>
    <w:rsid w:val="005A2D89"/>
    <w:rsid w:val="005A36D1"/>
    <w:rsid w:val="005D0484"/>
    <w:rsid w:val="005D4E75"/>
    <w:rsid w:val="005E0F35"/>
    <w:rsid w:val="005E78A7"/>
    <w:rsid w:val="005F39EA"/>
    <w:rsid w:val="006038F0"/>
    <w:rsid w:val="006065D8"/>
    <w:rsid w:val="00607A1F"/>
    <w:rsid w:val="0061066B"/>
    <w:rsid w:val="006109AD"/>
    <w:rsid w:val="00627740"/>
    <w:rsid w:val="00656F93"/>
    <w:rsid w:val="006720A5"/>
    <w:rsid w:val="00681D25"/>
    <w:rsid w:val="00687797"/>
    <w:rsid w:val="006A2154"/>
    <w:rsid w:val="006B7D71"/>
    <w:rsid w:val="006C5815"/>
    <w:rsid w:val="006C6978"/>
    <w:rsid w:val="006D6C82"/>
    <w:rsid w:val="006D6EC8"/>
    <w:rsid w:val="006D728A"/>
    <w:rsid w:val="006E42EB"/>
    <w:rsid w:val="006F095A"/>
    <w:rsid w:val="006F5CF9"/>
    <w:rsid w:val="00700A1B"/>
    <w:rsid w:val="00701BF9"/>
    <w:rsid w:val="0070482E"/>
    <w:rsid w:val="007075F8"/>
    <w:rsid w:val="00732698"/>
    <w:rsid w:val="00757CEC"/>
    <w:rsid w:val="007805CA"/>
    <w:rsid w:val="00781DC5"/>
    <w:rsid w:val="00790879"/>
    <w:rsid w:val="00791196"/>
    <w:rsid w:val="00791615"/>
    <w:rsid w:val="007B57E4"/>
    <w:rsid w:val="007B7A85"/>
    <w:rsid w:val="007C6B95"/>
    <w:rsid w:val="007D55B5"/>
    <w:rsid w:val="00817D4F"/>
    <w:rsid w:val="00835F0D"/>
    <w:rsid w:val="00861C72"/>
    <w:rsid w:val="00864CA1"/>
    <w:rsid w:val="008654DC"/>
    <w:rsid w:val="00866F1B"/>
    <w:rsid w:val="008A2450"/>
    <w:rsid w:val="008A4E43"/>
    <w:rsid w:val="008B0C7F"/>
    <w:rsid w:val="008E0496"/>
    <w:rsid w:val="008E2ADF"/>
    <w:rsid w:val="008E4EEA"/>
    <w:rsid w:val="0090211C"/>
    <w:rsid w:val="0091542F"/>
    <w:rsid w:val="00922647"/>
    <w:rsid w:val="00933243"/>
    <w:rsid w:val="00946217"/>
    <w:rsid w:val="00954EEE"/>
    <w:rsid w:val="00955DBD"/>
    <w:rsid w:val="00961459"/>
    <w:rsid w:val="009700C9"/>
    <w:rsid w:val="0099763D"/>
    <w:rsid w:val="009D3936"/>
    <w:rsid w:val="009D4B48"/>
    <w:rsid w:val="009D6E23"/>
    <w:rsid w:val="009E0A47"/>
    <w:rsid w:val="009E33D6"/>
    <w:rsid w:val="009E7517"/>
    <w:rsid w:val="009F22F3"/>
    <w:rsid w:val="009F747E"/>
    <w:rsid w:val="00A11953"/>
    <w:rsid w:val="00A429D8"/>
    <w:rsid w:val="00A53155"/>
    <w:rsid w:val="00A754EF"/>
    <w:rsid w:val="00AA56D5"/>
    <w:rsid w:val="00AD616A"/>
    <w:rsid w:val="00B159E5"/>
    <w:rsid w:val="00B171C8"/>
    <w:rsid w:val="00B24DCC"/>
    <w:rsid w:val="00B320FB"/>
    <w:rsid w:val="00B40DFF"/>
    <w:rsid w:val="00B4327A"/>
    <w:rsid w:val="00B434CB"/>
    <w:rsid w:val="00B65C40"/>
    <w:rsid w:val="00B676F8"/>
    <w:rsid w:val="00B67D7D"/>
    <w:rsid w:val="00B765BC"/>
    <w:rsid w:val="00B803FD"/>
    <w:rsid w:val="00B81A39"/>
    <w:rsid w:val="00B96529"/>
    <w:rsid w:val="00B97E39"/>
    <w:rsid w:val="00BA039E"/>
    <w:rsid w:val="00BC3270"/>
    <w:rsid w:val="00C22C3A"/>
    <w:rsid w:val="00C27063"/>
    <w:rsid w:val="00C34B20"/>
    <w:rsid w:val="00C41E07"/>
    <w:rsid w:val="00C4515C"/>
    <w:rsid w:val="00C45548"/>
    <w:rsid w:val="00C45E00"/>
    <w:rsid w:val="00C475CB"/>
    <w:rsid w:val="00C57658"/>
    <w:rsid w:val="00C675C2"/>
    <w:rsid w:val="00C8481C"/>
    <w:rsid w:val="00C9580E"/>
    <w:rsid w:val="00C970A3"/>
    <w:rsid w:val="00CA371A"/>
    <w:rsid w:val="00CA7D8A"/>
    <w:rsid w:val="00CB4B11"/>
    <w:rsid w:val="00CC2812"/>
    <w:rsid w:val="00CC6207"/>
    <w:rsid w:val="00CD525B"/>
    <w:rsid w:val="00CE247F"/>
    <w:rsid w:val="00CE5458"/>
    <w:rsid w:val="00D00B03"/>
    <w:rsid w:val="00D03013"/>
    <w:rsid w:val="00D078A6"/>
    <w:rsid w:val="00D07C4B"/>
    <w:rsid w:val="00D11AEF"/>
    <w:rsid w:val="00D2695F"/>
    <w:rsid w:val="00D370DA"/>
    <w:rsid w:val="00D77468"/>
    <w:rsid w:val="00D83909"/>
    <w:rsid w:val="00D8394A"/>
    <w:rsid w:val="00DA5284"/>
    <w:rsid w:val="00DA6E7A"/>
    <w:rsid w:val="00DA7FA5"/>
    <w:rsid w:val="00DC0602"/>
    <w:rsid w:val="00DC1AF4"/>
    <w:rsid w:val="00DC5396"/>
    <w:rsid w:val="00DD1664"/>
    <w:rsid w:val="00DD3934"/>
    <w:rsid w:val="00DE34B9"/>
    <w:rsid w:val="00E026EB"/>
    <w:rsid w:val="00E046E3"/>
    <w:rsid w:val="00E13C88"/>
    <w:rsid w:val="00E212B3"/>
    <w:rsid w:val="00E27D94"/>
    <w:rsid w:val="00E34295"/>
    <w:rsid w:val="00E346A5"/>
    <w:rsid w:val="00E4495D"/>
    <w:rsid w:val="00E84E26"/>
    <w:rsid w:val="00E86916"/>
    <w:rsid w:val="00E87868"/>
    <w:rsid w:val="00E9739B"/>
    <w:rsid w:val="00EA0BC6"/>
    <w:rsid w:val="00EA1073"/>
    <w:rsid w:val="00EB45E7"/>
    <w:rsid w:val="00EC1145"/>
    <w:rsid w:val="00EC2E80"/>
    <w:rsid w:val="00EF2C0A"/>
    <w:rsid w:val="00F051D4"/>
    <w:rsid w:val="00F05840"/>
    <w:rsid w:val="00F37033"/>
    <w:rsid w:val="00F40054"/>
    <w:rsid w:val="00F57F2C"/>
    <w:rsid w:val="00F62033"/>
    <w:rsid w:val="00F62F37"/>
    <w:rsid w:val="00F63015"/>
    <w:rsid w:val="00F93D74"/>
    <w:rsid w:val="00FA3E3A"/>
    <w:rsid w:val="00FD0CB0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DE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34"/>
    <w:rPr>
      <w:rFonts w:ascii="Lucida Grande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9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934"/>
    <w:rPr>
      <w:rFonts w:ascii="Lucida Grande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430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 .:</dc:creator>
  <cp:keywords/>
  <dc:description/>
  <cp:lastModifiedBy>F G</cp:lastModifiedBy>
  <cp:revision>7</cp:revision>
  <dcterms:created xsi:type="dcterms:W3CDTF">2015-02-01T19:36:00Z</dcterms:created>
  <dcterms:modified xsi:type="dcterms:W3CDTF">2016-11-01T06:20:00Z</dcterms:modified>
</cp:coreProperties>
</file>