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D9B03" w14:textId="77777777" w:rsidR="00C136BC" w:rsidRPr="00C136BC" w:rsidRDefault="00C136BC" w:rsidP="00C136BC">
      <w:pPr>
        <w:jc w:val="center"/>
        <w:rPr>
          <w:rFonts w:ascii="Arial" w:eastAsia="Arial" w:hAnsi="Arial" w:cs="Arial"/>
          <w:lang w:val="en"/>
        </w:rPr>
      </w:pPr>
    </w:p>
    <w:p w14:paraId="77D0B028" w14:textId="77777777" w:rsidR="00C136BC" w:rsidRPr="00C136BC" w:rsidRDefault="00C136BC" w:rsidP="00C136BC">
      <w:pPr>
        <w:spacing w:line="480" w:lineRule="auto"/>
        <w:jc w:val="center"/>
        <w:rPr>
          <w:rFonts w:ascii="Arial" w:eastAsia="Arial" w:hAnsi="Arial" w:cs="Arial"/>
          <w:lang w:val="en"/>
        </w:rPr>
      </w:pPr>
      <w:proofErr w:type="spellStart"/>
      <w:r w:rsidRPr="00C136BC">
        <w:rPr>
          <w:rFonts w:ascii="Arial" w:eastAsia="Arial" w:hAnsi="Arial" w:cs="Arial"/>
          <w:lang w:val="en"/>
        </w:rPr>
        <w:t>Nanosize</w:t>
      </w:r>
      <w:proofErr w:type="spellEnd"/>
      <w:r w:rsidRPr="00C136BC">
        <w:rPr>
          <w:rFonts w:ascii="Arial" w:eastAsia="Arial" w:hAnsi="Arial" w:cs="Arial"/>
          <w:lang w:val="en"/>
        </w:rPr>
        <w:t xml:space="preserve"> fraction (2-10µm)</w:t>
      </w:r>
    </w:p>
    <w:p w14:paraId="1C02E838" w14:textId="77777777" w:rsidR="00C136BC" w:rsidRPr="00C136BC" w:rsidRDefault="00C136BC" w:rsidP="00C136BC">
      <w:pPr>
        <w:jc w:val="center"/>
        <w:rPr>
          <w:rFonts w:ascii="Arial" w:eastAsia="Arial" w:hAnsi="Arial" w:cs="Arial"/>
          <w:lang w:val="en"/>
        </w:rPr>
      </w:pPr>
      <w:r w:rsidRPr="00C136BC">
        <w:rPr>
          <w:rFonts w:ascii="Arial" w:eastAsia="Arial" w:hAnsi="Arial" w:cs="Arial"/>
          <w:noProof/>
        </w:rPr>
        <w:drawing>
          <wp:inline distT="114300" distB="114300" distL="114300" distR="114300" wp14:anchorId="586C4C31" wp14:editId="4DB3CB2B">
            <wp:extent cx="5943144" cy="377687"/>
            <wp:effectExtent l="0" t="0" r="0" b="3810"/>
            <wp:docPr id="3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4"/>
                    <a:srcRect b="83477"/>
                    <a:stretch/>
                  </pic:blipFill>
                  <pic:spPr bwMode="auto">
                    <a:xfrm>
                      <a:off x="0" y="0"/>
                      <a:ext cx="5943600" cy="37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6BC">
        <w:rPr>
          <w:rFonts w:ascii="Arial" w:eastAsia="Arial" w:hAnsi="Arial" w:cs="Arial"/>
          <w:noProof/>
        </w:rPr>
        <w:drawing>
          <wp:inline distT="114300" distB="114300" distL="114300" distR="114300" wp14:anchorId="05860286" wp14:editId="011B7040">
            <wp:extent cx="5424114" cy="1448934"/>
            <wp:effectExtent l="0" t="0" r="0" b="0"/>
            <wp:docPr id="1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 rotWithShape="1">
                    <a:blip r:embed="rId5"/>
                    <a:srcRect t="37633"/>
                    <a:stretch/>
                  </pic:blipFill>
                  <pic:spPr bwMode="auto">
                    <a:xfrm>
                      <a:off x="0" y="0"/>
                      <a:ext cx="5426068" cy="144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35F39" w14:textId="77777777" w:rsidR="00C136BC" w:rsidRPr="00C136BC" w:rsidRDefault="00C136BC" w:rsidP="00C136BC">
      <w:pPr>
        <w:spacing w:line="480" w:lineRule="auto"/>
        <w:jc w:val="center"/>
        <w:rPr>
          <w:rFonts w:ascii="Arial" w:eastAsia="Arial" w:hAnsi="Arial" w:cs="Arial"/>
          <w:lang w:val="en"/>
        </w:rPr>
      </w:pPr>
    </w:p>
    <w:p w14:paraId="4EB8CDFF" w14:textId="77777777" w:rsidR="00C136BC" w:rsidRPr="00C136BC" w:rsidRDefault="00C136BC" w:rsidP="00C136BC">
      <w:pPr>
        <w:spacing w:line="480" w:lineRule="auto"/>
        <w:jc w:val="center"/>
        <w:rPr>
          <w:rFonts w:ascii="Arial" w:eastAsia="Arial" w:hAnsi="Arial" w:cs="Arial"/>
          <w:lang w:val="en"/>
        </w:rPr>
      </w:pPr>
      <w:proofErr w:type="spellStart"/>
      <w:r w:rsidRPr="00C136BC">
        <w:rPr>
          <w:rFonts w:ascii="Arial" w:eastAsia="Arial" w:hAnsi="Arial" w:cs="Arial"/>
          <w:lang w:val="en"/>
        </w:rPr>
        <w:t>Microsize</w:t>
      </w:r>
      <w:proofErr w:type="spellEnd"/>
      <w:r w:rsidRPr="00C136BC">
        <w:rPr>
          <w:rFonts w:ascii="Arial" w:eastAsia="Arial" w:hAnsi="Arial" w:cs="Arial"/>
          <w:lang w:val="en"/>
        </w:rPr>
        <w:t xml:space="preserve"> fraction (10-80µm)</w:t>
      </w:r>
    </w:p>
    <w:p w14:paraId="22C383A2" w14:textId="77777777" w:rsidR="00C136BC" w:rsidRPr="00C136BC" w:rsidRDefault="00C136BC" w:rsidP="00C136BC">
      <w:pPr>
        <w:jc w:val="center"/>
        <w:rPr>
          <w:rFonts w:ascii="Arial" w:eastAsia="Arial" w:hAnsi="Arial" w:cs="Arial"/>
          <w:lang w:val="en"/>
        </w:rPr>
      </w:pPr>
      <w:r w:rsidRPr="00C136BC">
        <w:rPr>
          <w:rFonts w:ascii="Arial" w:eastAsia="Arial" w:hAnsi="Arial" w:cs="Arial"/>
          <w:noProof/>
        </w:rPr>
        <w:drawing>
          <wp:inline distT="114300" distB="114300" distL="114300" distR="114300" wp14:anchorId="14AE091D" wp14:editId="73A06A69">
            <wp:extent cx="5943144" cy="377687"/>
            <wp:effectExtent l="0" t="0" r="0" b="3810"/>
            <wp:docPr id="3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 rotWithShape="1">
                    <a:blip r:embed="rId4"/>
                    <a:srcRect b="83477"/>
                    <a:stretch/>
                  </pic:blipFill>
                  <pic:spPr bwMode="auto">
                    <a:xfrm>
                      <a:off x="0" y="0"/>
                      <a:ext cx="5943600" cy="37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6BC">
        <w:rPr>
          <w:rFonts w:ascii="Arial" w:eastAsia="Arial" w:hAnsi="Arial" w:cs="Arial"/>
          <w:noProof/>
        </w:rPr>
        <w:drawing>
          <wp:inline distT="114300" distB="114300" distL="114300" distR="114300" wp14:anchorId="6C1F316B" wp14:editId="03B7D46E">
            <wp:extent cx="5245986" cy="1588135"/>
            <wp:effectExtent l="0" t="0" r="0" b="0"/>
            <wp:docPr id="1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 rotWithShape="1">
                    <a:blip r:embed="rId6"/>
                    <a:srcRect t="35500"/>
                    <a:stretch/>
                  </pic:blipFill>
                  <pic:spPr bwMode="auto">
                    <a:xfrm>
                      <a:off x="0" y="0"/>
                      <a:ext cx="5249359" cy="158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DA914" w14:textId="77777777" w:rsidR="00C136BC" w:rsidRDefault="00E01503">
      <w:r w:rsidRPr="00E01503">
        <w:rPr>
          <w:rFonts w:ascii="Arial" w:eastAsia="Arial" w:hAnsi="Arial" w:cs="Arial"/>
          <w:b/>
          <w:lang w:val="en"/>
        </w:rPr>
        <w:t xml:space="preserve">S6 Fig. DGGE of bottom up experiment 3 (BU 3) using Spirotrichea primers shows high variability among replicates. </w:t>
      </w:r>
      <w:bookmarkStart w:id="0" w:name="_GoBack"/>
      <w:r w:rsidRPr="00E01503">
        <w:rPr>
          <w:rFonts w:ascii="Arial" w:eastAsia="Arial" w:hAnsi="Arial" w:cs="Arial"/>
          <w:lang w:val="en"/>
        </w:rPr>
        <w:t>Each lane presents a replicate of Time Zero, control, and three bloom treatments. Other notes as in Figure S4.</w:t>
      </w:r>
      <w:bookmarkEnd w:id="0"/>
    </w:p>
    <w:sectPr w:rsidR="00C13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6BC"/>
    <w:rsid w:val="00C136BC"/>
    <w:rsid w:val="00E0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3C768"/>
  <w15:chartTrackingRefBased/>
  <w15:docId w15:val="{2F328BF2-526C-5145-96ED-9EECE97D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Jean-David Grattepanche</dc:creator>
  <cp:keywords/>
  <dc:description/>
  <cp:lastModifiedBy>Jean-David Grattepanche</cp:lastModifiedBy>
  <cp:revision>3</cp:revision>
  <dcterms:created xsi:type="dcterms:W3CDTF">2019-04-16T19:35:00Z</dcterms:created>
  <dcterms:modified xsi:type="dcterms:W3CDTF">2019-04-16T19:38:00Z</dcterms:modified>
</cp:coreProperties>
</file>