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1385" w14:textId="77777777" w:rsidR="005F1D4F" w:rsidRPr="004E6F45" w:rsidRDefault="009E61CD" w:rsidP="005F1D4F">
      <w:pPr>
        <w:spacing w:after="120"/>
        <w:outlineLvl w:val="0"/>
        <w:rPr>
          <w:b/>
          <w:sz w:val="20"/>
          <w:szCs w:val="20"/>
        </w:rPr>
      </w:pPr>
      <w:bookmarkStart w:id="0" w:name="_GoBack"/>
      <w:bookmarkEnd w:id="0"/>
      <w:r>
        <w:rPr>
          <w:b/>
          <w:sz w:val="20"/>
          <w:szCs w:val="20"/>
        </w:rPr>
        <w:t>S4</w:t>
      </w:r>
      <w:r w:rsidR="00AC7DB9">
        <w:rPr>
          <w:b/>
          <w:sz w:val="20"/>
          <w:szCs w:val="20"/>
        </w:rPr>
        <w:t xml:space="preserve"> </w:t>
      </w:r>
      <w:r>
        <w:rPr>
          <w:b/>
          <w:sz w:val="20"/>
          <w:szCs w:val="20"/>
        </w:rPr>
        <w:t>Table:</w:t>
      </w:r>
      <w:r w:rsidR="005F1D4F" w:rsidRPr="004E6F45">
        <w:rPr>
          <w:b/>
          <w:sz w:val="20"/>
          <w:szCs w:val="20"/>
        </w:rPr>
        <w:t xml:space="preserve"> Themes identified to describe </w:t>
      </w:r>
      <w:r w:rsidR="005F1D4F" w:rsidRPr="004E6F45">
        <w:rPr>
          <w:rFonts w:ascii="Calibri" w:eastAsia="Times New Roman" w:hAnsi="Calibri" w:cs="Times New Roman"/>
          <w:b/>
          <w:bCs/>
          <w:color w:val="000000"/>
          <w:sz w:val="20"/>
          <w:szCs w:val="20"/>
        </w:rPr>
        <w:t xml:space="preserve">how </w:t>
      </w:r>
      <w:r w:rsidR="005F1D4F" w:rsidRPr="004E6F45">
        <w:rPr>
          <w:b/>
          <w:sz w:val="20"/>
          <w:szCs w:val="20"/>
        </w:rPr>
        <w:t>contextual lessons are incorporated into the implementation process.</w:t>
      </w:r>
    </w:p>
    <w:tbl>
      <w:tblPr>
        <w:tblW w:w="5000" w:type="pct"/>
        <w:shd w:val="clear" w:color="auto" w:fill="FFFFFF" w:themeFill="background1"/>
        <w:tblLayout w:type="fixed"/>
        <w:tblLook w:val="04A0" w:firstRow="1" w:lastRow="0" w:firstColumn="1" w:lastColumn="0" w:noHBand="0" w:noVBand="1"/>
      </w:tblPr>
      <w:tblGrid>
        <w:gridCol w:w="1919"/>
        <w:gridCol w:w="3491"/>
        <w:gridCol w:w="2792"/>
        <w:gridCol w:w="3209"/>
        <w:gridCol w:w="2979"/>
      </w:tblGrid>
      <w:tr w:rsidR="005F1D4F" w:rsidRPr="00671C8E" w14:paraId="5FB212B8" w14:textId="77777777" w:rsidTr="00BF5FAC">
        <w:trPr>
          <w:trHeight w:val="609"/>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389C4" w14:textId="77777777" w:rsidR="005F1D4F" w:rsidRPr="00671C8E" w:rsidRDefault="005F1D4F" w:rsidP="00BF5FAC">
            <w:pPr>
              <w:spacing w:after="0" w:line="240" w:lineRule="auto"/>
              <w:rPr>
                <w:rFonts w:ascii="Calibri" w:eastAsia="Times New Roman" w:hAnsi="Calibri" w:cs="Times New Roman"/>
                <w:b/>
                <w:bCs/>
                <w:color w:val="000000"/>
                <w:sz w:val="20"/>
                <w:szCs w:val="20"/>
              </w:rPr>
            </w:pPr>
            <w:r w:rsidRPr="00671C8E">
              <w:rPr>
                <w:rFonts w:ascii="Calibri" w:eastAsia="Times New Roman" w:hAnsi="Calibri" w:cs="Times New Roman"/>
                <w:color w:val="000000"/>
                <w:sz w:val="20"/>
                <w:szCs w:val="20"/>
              </w:rPr>
              <w:t>Level of Context and Sub-level</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903BD" w14:textId="77777777" w:rsidR="005F1D4F" w:rsidRPr="00671C8E" w:rsidRDefault="005F1D4F" w:rsidP="00BF5FAC">
            <w:pPr>
              <w:spacing w:after="0" w:line="240" w:lineRule="auto"/>
              <w:jc w:val="center"/>
              <w:rPr>
                <w:rFonts w:ascii="Calibri" w:eastAsia="Times New Roman" w:hAnsi="Calibri" w:cs="Times New Roman"/>
                <w:b/>
                <w:bCs/>
                <w:color w:val="000000"/>
                <w:sz w:val="20"/>
                <w:szCs w:val="20"/>
              </w:rPr>
            </w:pPr>
            <w:r w:rsidRPr="00671C8E">
              <w:rPr>
                <w:rFonts w:ascii="Calibri" w:eastAsia="Times New Roman" w:hAnsi="Calibri" w:cs="Times New Roman"/>
                <w:b/>
                <w:bCs/>
                <w:color w:val="000000"/>
                <w:sz w:val="20"/>
                <w:szCs w:val="20"/>
              </w:rPr>
              <w:t>Provision of services, equipment, or information</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5133D7" w14:textId="77777777" w:rsidR="005F1D4F" w:rsidRPr="00671C8E" w:rsidRDefault="005F1D4F" w:rsidP="00BF5FAC">
            <w:pPr>
              <w:spacing w:after="0" w:line="240" w:lineRule="auto"/>
              <w:jc w:val="center"/>
              <w:rPr>
                <w:rFonts w:ascii="Calibri" w:eastAsia="Times New Roman" w:hAnsi="Calibri" w:cs="Times New Roman"/>
                <w:b/>
                <w:bCs/>
                <w:color w:val="000000"/>
                <w:sz w:val="20"/>
                <w:szCs w:val="20"/>
              </w:rPr>
            </w:pPr>
            <w:r w:rsidRPr="00671C8E">
              <w:rPr>
                <w:rFonts w:ascii="Calibri" w:eastAsia="Times New Roman" w:hAnsi="Calibri" w:cs="Times New Roman"/>
                <w:b/>
                <w:bCs/>
                <w:color w:val="000000"/>
                <w:sz w:val="20"/>
                <w:szCs w:val="20"/>
              </w:rPr>
              <w:t>Continuous engagement with stakeholders</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3E9234" w14:textId="77777777" w:rsidR="005F1D4F" w:rsidRPr="00671C8E" w:rsidRDefault="005F1D4F" w:rsidP="00BF5FAC">
            <w:pPr>
              <w:spacing w:after="0" w:line="240" w:lineRule="auto"/>
              <w:jc w:val="center"/>
              <w:rPr>
                <w:rFonts w:ascii="Calibri" w:eastAsia="Times New Roman" w:hAnsi="Calibri" w:cs="Times New Roman"/>
                <w:b/>
                <w:bCs/>
                <w:color w:val="000000"/>
                <w:sz w:val="20"/>
                <w:szCs w:val="20"/>
              </w:rPr>
            </w:pPr>
            <w:r w:rsidRPr="00671C8E">
              <w:rPr>
                <w:rFonts w:ascii="Calibri" w:eastAsia="Times New Roman" w:hAnsi="Calibri" w:cs="Times New Roman"/>
                <w:b/>
                <w:bCs/>
                <w:color w:val="000000"/>
                <w:sz w:val="20"/>
                <w:szCs w:val="20"/>
              </w:rPr>
              <w:t>Feedback for personnel to address gaps and training</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7B993A" w14:textId="77777777" w:rsidR="005F1D4F" w:rsidRPr="00671C8E" w:rsidRDefault="005F1D4F" w:rsidP="00BF5FAC">
            <w:pPr>
              <w:spacing w:after="0" w:line="240" w:lineRule="auto"/>
              <w:jc w:val="center"/>
              <w:rPr>
                <w:rFonts w:ascii="Calibri" w:eastAsia="Times New Roman" w:hAnsi="Calibri" w:cs="Times New Roman"/>
                <w:b/>
                <w:bCs/>
                <w:color w:val="000000"/>
                <w:sz w:val="20"/>
                <w:szCs w:val="20"/>
              </w:rPr>
            </w:pPr>
            <w:r w:rsidRPr="00671C8E">
              <w:rPr>
                <w:rFonts w:ascii="Calibri" w:eastAsia="Times New Roman" w:hAnsi="Calibri" w:cs="Times New Roman"/>
                <w:b/>
                <w:bCs/>
                <w:color w:val="000000"/>
                <w:sz w:val="20"/>
                <w:szCs w:val="20"/>
              </w:rPr>
              <w:t>Promoting institutionalization</w:t>
            </w:r>
          </w:p>
        </w:tc>
      </w:tr>
      <w:tr w:rsidR="005F1D4F" w:rsidRPr="00671C8E" w14:paraId="05ACD310" w14:textId="77777777" w:rsidTr="00BF5FAC">
        <w:trPr>
          <w:trHeight w:val="45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51614" w14:textId="77777777" w:rsidR="005F1D4F" w:rsidRPr="00671C8E" w:rsidRDefault="005F1D4F" w:rsidP="00BF5FAC">
            <w:pPr>
              <w:spacing w:after="0" w:line="240" w:lineRule="auto"/>
              <w:rPr>
                <w:rFonts w:ascii="Calibri" w:eastAsia="Times New Roman" w:hAnsi="Calibri" w:cs="Times New Roman"/>
                <w:color w:val="000000"/>
              </w:rPr>
            </w:pPr>
            <w:r w:rsidRPr="00671C8E">
              <w:rPr>
                <w:rFonts w:ascii="Calibri" w:eastAsia="Times New Roman" w:hAnsi="Calibri" w:cs="Times New Roman"/>
                <w:b/>
                <w:bCs/>
                <w:color w:val="000000"/>
                <w:sz w:val="20"/>
              </w:rPr>
              <w:t>INDIVIDUAL &amp; FAMILY (n=19)</w:t>
            </w:r>
          </w:p>
        </w:tc>
      </w:tr>
      <w:tr w:rsidR="005F1D4F" w:rsidRPr="00671C8E" w14:paraId="7720718A" w14:textId="77777777" w:rsidTr="00BF5FAC">
        <w:trPr>
          <w:trHeight w:val="629"/>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9BF77"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Ability to Pay (n=13)</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A309FB"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Health insurance coverage (HT12), free education sessions, information on affordable medication (HT06)</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C29C2D"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EE5AD0"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1ED00D"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r>
      <w:tr w:rsidR="005F1D4F" w:rsidRPr="00671C8E" w14:paraId="1BF4EC4C" w14:textId="77777777" w:rsidTr="00BF5FAC">
        <w:trPr>
          <w:trHeight w:val="1417"/>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0ADC6"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Social Protection (n=9)</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75B79"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Use multiple sources to provide relevant information to participants (eligibility for income-based programs; information on affordable medication through practitioners) (DM04) </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D02EE"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Stakeholder participation in implementation with routine feedback &amp; engagement with existing community-based governance structures for sustainable solutions (e.g. development of microfinance intervention) (DM15)</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76335C"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D3487"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r>
      <w:tr w:rsidR="005F1D4F" w:rsidRPr="00671C8E" w14:paraId="10C2DC5F" w14:textId="77777777" w:rsidTr="00BF5FAC">
        <w:trPr>
          <w:trHeight w:val="204"/>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9DD81"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Sources of knowledge (n=16)</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352B0"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 - Select appropriate personnel to provide info e.g. Community-based health care workers or other volunteers for provision of care (HT07)</w:t>
            </w:r>
            <w:r w:rsidRPr="00671C8E">
              <w:rPr>
                <w:rFonts w:ascii="Calibri" w:eastAsia="Times New Roman" w:hAnsi="Calibri" w:cs="Times New Roman"/>
                <w:color w:val="000000"/>
                <w:sz w:val="16"/>
                <w:szCs w:val="16"/>
              </w:rPr>
              <w:br/>
              <w:t xml:space="preserve"> - Inform routine implementation of an in-clinic education video to address gaps in stroke knowledge (HT15)</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805F3"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Used a dynamic participatory approach e.g. to address myths / misconceptions on stroke (HT15)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91736"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b/>
                <w:bCs/>
                <w:color w:val="000000"/>
                <w:sz w:val="16"/>
                <w:szCs w:val="16"/>
              </w:rPr>
              <w:t xml:space="preserve">  - </w:t>
            </w:r>
            <w:r w:rsidRPr="00671C8E">
              <w:rPr>
                <w:rFonts w:ascii="Calibri" w:eastAsia="Times New Roman" w:hAnsi="Calibri" w:cs="Times New Roman"/>
                <w:color w:val="000000"/>
                <w:sz w:val="16"/>
                <w:szCs w:val="16"/>
              </w:rPr>
              <w:t>Feedback to practitioners and administrative staff</w:t>
            </w:r>
            <w:r w:rsidRPr="00671C8E">
              <w:rPr>
                <w:rFonts w:ascii="Calibri" w:eastAsia="Times New Roman" w:hAnsi="Calibri" w:cs="Times New Roman"/>
                <w:color w:val="000000"/>
                <w:sz w:val="16"/>
                <w:szCs w:val="16"/>
              </w:rPr>
              <w:br/>
              <w:t xml:space="preserve">  - Educational video addresses gaps (importance of prompt referral) which was used to trained personnel (HT15)</w:t>
            </w:r>
            <w:r w:rsidRPr="00671C8E">
              <w:rPr>
                <w:rFonts w:ascii="Calibri" w:eastAsia="Times New Roman" w:hAnsi="Calibri" w:cs="Times New Roman"/>
                <w:color w:val="000000"/>
                <w:sz w:val="16"/>
                <w:szCs w:val="16"/>
              </w:rPr>
              <w:br/>
              <w:t xml:space="preserve">   - Hypertension knowledge gaps identified and incorporated into nurse training (HT12)</w:t>
            </w:r>
            <w:r w:rsidRPr="00671C8E">
              <w:rPr>
                <w:rFonts w:ascii="Calibri" w:eastAsia="Times New Roman" w:hAnsi="Calibri" w:cs="Times New Roman"/>
                <w:color w:val="000000"/>
                <w:sz w:val="16"/>
                <w:szCs w:val="16"/>
              </w:rPr>
              <w:br/>
              <w:t xml:space="preserve">   - Based on feedback from patients e.g. nurses encouraged to clearly explain the condition and management strategy (HT12)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6C6DF3"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r>
      <w:tr w:rsidR="005F1D4F" w:rsidRPr="00671C8E" w14:paraId="1C4C5E94" w14:textId="77777777" w:rsidTr="00BF5FAC">
        <w:trPr>
          <w:trHeight w:val="780"/>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CDADE"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Embedded social conditions (n=12)</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52C86"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Inform about alternatives e.g. procure fruits and vegetables from farms if they are not able to obtain healthy food (HT12) </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79DB28"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97C7F"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b/>
                <w:bCs/>
                <w:color w:val="000000"/>
                <w:sz w:val="16"/>
                <w:szCs w:val="16"/>
              </w:rPr>
              <w:t xml:space="preserve">   - </w:t>
            </w:r>
            <w:r w:rsidRPr="00671C8E">
              <w:rPr>
                <w:rFonts w:ascii="Calibri" w:eastAsia="Times New Roman" w:hAnsi="Calibri" w:cs="Times New Roman"/>
                <w:color w:val="000000"/>
                <w:sz w:val="16"/>
                <w:szCs w:val="16"/>
              </w:rPr>
              <w:t>Interviews were conducted with health providers who underwent the webinar training and participated in the pilot study to inform the full RCT and improve implementation (LD15)</w:t>
            </w:r>
            <w:r w:rsidRPr="00671C8E">
              <w:rPr>
                <w:rFonts w:ascii="Calibri" w:eastAsia="Times New Roman" w:hAnsi="Calibri" w:cs="Times New Roman"/>
                <w:color w:val="000000"/>
                <w:sz w:val="16"/>
                <w:szCs w:val="16"/>
              </w:rPr>
              <w:br/>
            </w:r>
            <w:r w:rsidRPr="00671C8E">
              <w:rPr>
                <w:rFonts w:ascii="Calibri" w:eastAsia="Times New Roman" w:hAnsi="Calibri" w:cs="Times New Roman"/>
                <w:sz w:val="16"/>
                <w:szCs w:val="16"/>
              </w:rPr>
              <w:t xml:space="preserve">   - Feedback to practitioners, staff and administrators of some social factors that affect follow-up (DM10)</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A14CB"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Advocacy for institutionalization of a stroke support group (HT15)</w:t>
            </w:r>
          </w:p>
        </w:tc>
      </w:tr>
      <w:tr w:rsidR="005F1D4F" w:rsidRPr="00671C8E" w14:paraId="6288E468" w14:textId="77777777" w:rsidTr="00BF5FAC">
        <w:trPr>
          <w:trHeight w:val="45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51B66" w14:textId="77777777" w:rsidR="005F1D4F" w:rsidRPr="00671C8E" w:rsidRDefault="005F1D4F" w:rsidP="00BF5FAC">
            <w:pPr>
              <w:spacing w:after="0" w:line="240" w:lineRule="auto"/>
              <w:rPr>
                <w:rFonts w:ascii="Calibri" w:eastAsia="Times New Roman" w:hAnsi="Calibri" w:cs="Times New Roman"/>
                <w:color w:val="000000"/>
                <w:sz w:val="20"/>
              </w:rPr>
            </w:pPr>
            <w:r w:rsidRPr="00671C8E">
              <w:rPr>
                <w:rFonts w:ascii="Calibri" w:eastAsia="Times New Roman" w:hAnsi="Calibri" w:cs="Times New Roman"/>
                <w:b/>
                <w:bCs/>
                <w:color w:val="000000"/>
                <w:sz w:val="20"/>
              </w:rPr>
              <w:t>COMMUNITY (n=17)</w:t>
            </w:r>
          </w:p>
        </w:tc>
      </w:tr>
      <w:tr w:rsidR="005F1D4F" w:rsidRPr="00671C8E" w14:paraId="2D1E9BCF" w14:textId="77777777" w:rsidTr="00BF5FAC">
        <w:trPr>
          <w:trHeight w:val="1005"/>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F4725"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Community engagement (n=14)</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9165B"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Inform on where to find affordable medicines (HT06)</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B7894"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   - Engage [Aboriginal] community (LD15)</w:t>
            </w:r>
            <w:r w:rsidRPr="00671C8E">
              <w:rPr>
                <w:rFonts w:ascii="Calibri" w:eastAsia="Times New Roman" w:hAnsi="Calibri" w:cs="Times New Roman"/>
                <w:color w:val="000000"/>
                <w:sz w:val="16"/>
                <w:szCs w:val="16"/>
              </w:rPr>
              <w:br/>
              <w:t xml:space="preserve">   - Assessing progress of the implementation throughout together with communities </w:t>
            </w:r>
            <w:r w:rsidRPr="00671C8E">
              <w:rPr>
                <w:rFonts w:ascii="Calibri" w:eastAsia="Times New Roman" w:hAnsi="Calibri" w:cs="Times New Roman"/>
                <w:sz w:val="16"/>
                <w:szCs w:val="16"/>
              </w:rPr>
              <w:t>(DM04)</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7D7F3D"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8706D9"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r>
      <w:tr w:rsidR="005F1D4F" w:rsidRPr="00671C8E" w14:paraId="29D6243F" w14:textId="77777777" w:rsidTr="00BF5FAC">
        <w:trPr>
          <w:trHeight w:val="649"/>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C1A09"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Social norms (n=12)</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F89D6"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Provide practical description on how to do physical activities in their own </w:t>
            </w:r>
            <w:r w:rsidRPr="00671C8E">
              <w:rPr>
                <w:rFonts w:ascii="Calibri" w:eastAsia="Times New Roman" w:hAnsi="Calibri" w:cs="Times New Roman"/>
                <w:sz w:val="16"/>
                <w:szCs w:val="16"/>
              </w:rPr>
              <w:t>homes (HT06)</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A7A3EB"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484BA9"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B4B56"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Using health centers to conduct study and integrate the intervention into existing programs (DM17)</w:t>
            </w:r>
          </w:p>
        </w:tc>
      </w:tr>
      <w:tr w:rsidR="005F1D4F" w:rsidRPr="00671C8E" w14:paraId="4D4B4BFE" w14:textId="77777777" w:rsidTr="00BF5FAC">
        <w:trPr>
          <w:trHeight w:val="2441"/>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93E0F"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lastRenderedPageBreak/>
              <w:t>Sources of support (n=12)</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E8FA2" w14:textId="77777777" w:rsidR="005F1D4F" w:rsidRPr="00671C8E" w:rsidRDefault="005F1D4F" w:rsidP="00BF5FAC">
            <w:pPr>
              <w:spacing w:after="0" w:line="240" w:lineRule="auto"/>
              <w:rPr>
                <w:rFonts w:ascii="Calibri" w:eastAsia="Times New Roman" w:hAnsi="Calibri" w:cs="Times New Roman"/>
                <w:b/>
                <w:bCs/>
                <w:color w:val="000000"/>
                <w:sz w:val="16"/>
                <w:szCs w:val="16"/>
              </w:rPr>
            </w:pPr>
            <w:r w:rsidRPr="00671C8E">
              <w:rPr>
                <w:rFonts w:ascii="Calibri" w:eastAsia="Times New Roman" w:hAnsi="Calibri" w:cs="Times New Roman"/>
                <w:color w:val="000000"/>
                <w:sz w:val="16"/>
                <w:szCs w:val="16"/>
              </w:rPr>
              <w:t xml:space="preserve">   - Developing materials for social mobilization by using stakeholder workshops (DM07)</w:t>
            </w:r>
            <w:r w:rsidRPr="00671C8E">
              <w:rPr>
                <w:rFonts w:ascii="Calibri" w:eastAsia="Times New Roman" w:hAnsi="Calibri" w:cs="Times New Roman"/>
                <w:color w:val="000000"/>
                <w:sz w:val="16"/>
                <w:szCs w:val="16"/>
              </w:rPr>
              <w:br/>
              <w:t xml:space="preserve">   - Incorporate findings and provide augmented social support from key figures [family and the community] for study participants [pregnant smokers] (LD15)</w:t>
            </w:r>
            <w:r w:rsidRPr="00671C8E">
              <w:rPr>
                <w:rFonts w:ascii="Calibri" w:eastAsia="Times New Roman" w:hAnsi="Calibri" w:cs="Times New Roman"/>
                <w:color w:val="000000"/>
                <w:sz w:val="16"/>
                <w:szCs w:val="16"/>
              </w:rPr>
              <w:br/>
              <w:t xml:space="preserve">   - Encourage and provide information to women on how to access social support and education (LD15)</w:t>
            </w:r>
            <w:r w:rsidRPr="00671C8E">
              <w:rPr>
                <w:rFonts w:ascii="Calibri" w:eastAsia="Times New Roman" w:hAnsi="Calibri" w:cs="Times New Roman"/>
                <w:color w:val="000000"/>
                <w:sz w:val="16"/>
                <w:szCs w:val="16"/>
              </w:rPr>
              <w:br/>
              <w:t xml:space="preserve">   - Community health nurses encouraged to provide support in other spaces than healthcare (HT12)</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8E695" w14:textId="77777777" w:rsidR="005F1D4F" w:rsidRPr="00671C8E" w:rsidRDefault="005F1D4F" w:rsidP="00BF5FAC">
            <w:pPr>
              <w:spacing w:after="0" w:line="240" w:lineRule="auto"/>
              <w:rPr>
                <w:rFonts w:ascii="Calibri" w:eastAsia="Times New Roman" w:hAnsi="Calibri" w:cs="Times New Roman"/>
                <w:b/>
                <w:bCs/>
                <w:color w:val="000000"/>
                <w:sz w:val="16"/>
                <w:szCs w:val="16"/>
              </w:rPr>
            </w:pPr>
            <w:r w:rsidRPr="00671C8E">
              <w:rPr>
                <w:rFonts w:ascii="Calibri" w:eastAsia="Times New Roman" w:hAnsi="Calibri" w:cs="Times New Roman"/>
                <w:color w:val="000000"/>
                <w:sz w:val="16"/>
                <w:szCs w:val="16"/>
              </w:rPr>
              <w:t>- Engagement with community / religious leaders (DM13)</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2CCD4"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Administrators and physicians were informed that many patients required individual psychological support. In the past, occasional group support was granted. Social workers were asked to provide more support for supplies (strips) for glucometers by the health provider. (DM10)</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98ADAC"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r>
      <w:tr w:rsidR="005F1D4F" w:rsidRPr="00671C8E" w14:paraId="462DD631" w14:textId="77777777" w:rsidTr="00BF5FAC">
        <w:trPr>
          <w:cantSplit/>
          <w:trHeight w:val="45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F2511" w14:textId="77777777" w:rsidR="005F1D4F" w:rsidRPr="00671C8E" w:rsidRDefault="005F1D4F" w:rsidP="00BF5FAC">
            <w:pPr>
              <w:spacing w:after="0" w:line="240" w:lineRule="auto"/>
              <w:rPr>
                <w:rFonts w:ascii="Calibri" w:eastAsia="Times New Roman" w:hAnsi="Calibri" w:cs="Times New Roman"/>
                <w:b/>
                <w:bCs/>
                <w:color w:val="000000"/>
                <w:sz w:val="20"/>
                <w:szCs w:val="18"/>
              </w:rPr>
            </w:pPr>
            <w:r w:rsidRPr="00671C8E">
              <w:rPr>
                <w:rFonts w:ascii="Calibri" w:eastAsia="Times New Roman" w:hAnsi="Calibri" w:cs="Times New Roman"/>
                <w:b/>
                <w:bCs/>
                <w:color w:val="000000"/>
                <w:sz w:val="20"/>
              </w:rPr>
              <w:t>HEALTHCARE SETTING (n=17)</w:t>
            </w:r>
          </w:p>
        </w:tc>
      </w:tr>
      <w:tr w:rsidR="005F1D4F" w:rsidRPr="00671C8E" w14:paraId="2D609E95" w14:textId="77777777" w:rsidTr="00BF5FAC">
        <w:trPr>
          <w:trHeight w:val="204"/>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EE78C"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Facilities &amp; staffing (n=15)</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5C639" w14:textId="77777777" w:rsidR="005F1D4F" w:rsidRPr="00671C8E" w:rsidRDefault="005F1D4F" w:rsidP="00BF5FAC">
            <w:pPr>
              <w:spacing w:after="0" w:line="240" w:lineRule="auto"/>
              <w:rPr>
                <w:rFonts w:ascii="Calibri" w:eastAsia="Times New Roman" w:hAnsi="Calibri" w:cs="Times New Roman"/>
                <w:sz w:val="16"/>
                <w:szCs w:val="16"/>
              </w:rPr>
            </w:pPr>
            <w:r w:rsidRPr="00671C8E">
              <w:rPr>
                <w:rFonts w:ascii="Calibri" w:eastAsia="Times New Roman" w:hAnsi="Calibri" w:cs="Times New Roman"/>
                <w:b/>
                <w:bCs/>
                <w:color w:val="000000"/>
                <w:sz w:val="16"/>
                <w:szCs w:val="16"/>
              </w:rPr>
              <w:t xml:space="preserve">   </w:t>
            </w:r>
            <w:r w:rsidRPr="00671C8E">
              <w:rPr>
                <w:rFonts w:ascii="Calibri" w:eastAsia="Times New Roman" w:hAnsi="Calibri" w:cs="Times New Roman"/>
                <w:color w:val="000000"/>
                <w:sz w:val="16"/>
                <w:szCs w:val="16"/>
              </w:rPr>
              <w:t>- Resources are adapted to local context e.g. healthcare infrastructure (LD04)</w:t>
            </w:r>
            <w:r w:rsidRPr="00671C8E">
              <w:rPr>
                <w:rFonts w:ascii="Calibri" w:eastAsia="Times New Roman" w:hAnsi="Calibri" w:cs="Times New Roman"/>
                <w:color w:val="000000"/>
                <w:sz w:val="16"/>
                <w:szCs w:val="16"/>
              </w:rPr>
              <w:br/>
              <w:t xml:space="preserve">   - Pilot trial findings apply to larger project [stratify or match communities by health care resource levels] </w:t>
            </w:r>
            <w:r w:rsidRPr="00671C8E">
              <w:rPr>
                <w:rFonts w:ascii="Calibri" w:eastAsia="Times New Roman" w:hAnsi="Calibri" w:cs="Times New Roman"/>
                <w:sz w:val="16"/>
                <w:szCs w:val="16"/>
              </w:rPr>
              <w:t>(LD15)</w:t>
            </w:r>
          </w:p>
          <w:p w14:paraId="49121C73"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sz w:val="16"/>
                <w:szCs w:val="16"/>
              </w:rPr>
              <w:t xml:space="preserve">  - Provided equipment (e.g. cuffs for the elect</w:t>
            </w:r>
            <w:r>
              <w:rPr>
                <w:rFonts w:ascii="Calibri" w:eastAsia="Times New Roman" w:hAnsi="Calibri" w:cs="Times New Roman"/>
                <w:sz w:val="16"/>
                <w:szCs w:val="16"/>
              </w:rPr>
              <w:t xml:space="preserve">ronic blood pressure machine) </w:t>
            </w:r>
            <w:r w:rsidRPr="00671C8E">
              <w:rPr>
                <w:rFonts w:ascii="Calibri" w:eastAsia="Times New Roman" w:hAnsi="Calibri" w:cs="Times New Roman"/>
                <w:sz w:val="16"/>
                <w:szCs w:val="16"/>
              </w:rPr>
              <w:t>to the clinics in order to measure the outcome variable (blood pressure) (HT05)</w:t>
            </w:r>
            <w:r w:rsidRPr="00671C8E">
              <w:rPr>
                <w:rFonts w:ascii="Calibri" w:eastAsia="Times New Roman" w:hAnsi="Calibri" w:cs="Times New Roman"/>
                <w:color w:val="000000"/>
                <w:sz w:val="16"/>
                <w:szCs w:val="16"/>
              </w:rPr>
              <w:br/>
              <w:t xml:space="preserve">   - Alternative provision of services utilized due to lack of services at the healthcare facility (e.g. health workers used in the community for patient education) (HT06)</w:t>
            </w:r>
            <w:r w:rsidRPr="00671C8E">
              <w:rPr>
                <w:rFonts w:ascii="Calibri" w:eastAsia="Times New Roman" w:hAnsi="Calibri" w:cs="Times New Roman"/>
                <w:color w:val="000000"/>
                <w:sz w:val="16"/>
                <w:szCs w:val="16"/>
              </w:rPr>
              <w:br/>
              <w:t xml:space="preserve">   - Provide lab equipment, supplies, etc. (in case of non-functioning labs) (HT12)</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A33E7"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0613BE"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Training of nurses to diagnose and manage hypertension (HT12)</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005EF"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b/>
                <w:bCs/>
                <w:color w:val="000000"/>
                <w:sz w:val="16"/>
                <w:szCs w:val="16"/>
              </w:rPr>
              <w:t xml:space="preserve">   </w:t>
            </w:r>
            <w:r w:rsidRPr="00671C8E">
              <w:rPr>
                <w:rFonts w:ascii="Calibri" w:eastAsia="Times New Roman" w:hAnsi="Calibri" w:cs="Times New Roman"/>
                <w:color w:val="000000"/>
                <w:sz w:val="16"/>
                <w:szCs w:val="16"/>
              </w:rPr>
              <w:t>- Service training for all staff [for smoking cessation care] (LD1</w:t>
            </w:r>
            <w:r w:rsidRPr="00671C8E">
              <w:rPr>
                <w:rFonts w:ascii="Calibri" w:eastAsia="Times New Roman" w:hAnsi="Calibri" w:cs="Times New Roman"/>
                <w:sz w:val="16"/>
                <w:szCs w:val="16"/>
              </w:rPr>
              <w:t>5)</w:t>
            </w:r>
            <w:r w:rsidRPr="00671C8E">
              <w:rPr>
                <w:rFonts w:ascii="Calibri" w:eastAsia="Times New Roman" w:hAnsi="Calibri" w:cs="Times New Roman"/>
                <w:color w:val="000000"/>
                <w:sz w:val="16"/>
                <w:szCs w:val="16"/>
              </w:rPr>
              <w:br/>
              <w:t xml:space="preserve">   - Integrate intervention into existing programs in the participating health centers (DM17)</w:t>
            </w:r>
            <w:r w:rsidRPr="00671C8E">
              <w:rPr>
                <w:rFonts w:ascii="Calibri" w:eastAsia="Times New Roman" w:hAnsi="Calibri" w:cs="Times New Roman"/>
                <w:color w:val="000000"/>
                <w:sz w:val="16"/>
                <w:szCs w:val="16"/>
              </w:rPr>
              <w:br/>
              <w:t xml:space="preserve">   - Findings to be communicated to national government bodies and decision makers (DM06) </w:t>
            </w:r>
          </w:p>
        </w:tc>
      </w:tr>
      <w:tr w:rsidR="005F1D4F" w:rsidRPr="00671C8E" w14:paraId="452313C5" w14:textId="77777777" w:rsidTr="00BF5FAC">
        <w:trPr>
          <w:trHeight w:val="1480"/>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07E29"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Cost of care (n=14)</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4E867"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b/>
                <w:bCs/>
                <w:color w:val="000000"/>
                <w:sz w:val="16"/>
                <w:szCs w:val="16"/>
              </w:rPr>
              <w:t xml:space="preserve">  </w:t>
            </w:r>
            <w:r w:rsidRPr="00671C8E">
              <w:rPr>
                <w:rFonts w:ascii="Calibri" w:eastAsia="Times New Roman" w:hAnsi="Calibri" w:cs="Times New Roman"/>
                <w:color w:val="000000"/>
                <w:sz w:val="16"/>
                <w:szCs w:val="16"/>
              </w:rPr>
              <w:t xml:space="preserve"> - Provide free oral nicotine replacement therapy as it is not subsidized (LD15)</w:t>
            </w:r>
            <w:r w:rsidRPr="00671C8E">
              <w:rPr>
                <w:rFonts w:ascii="Calibri" w:eastAsia="Times New Roman" w:hAnsi="Calibri" w:cs="Times New Roman"/>
                <w:color w:val="000000"/>
                <w:sz w:val="16"/>
                <w:szCs w:val="16"/>
              </w:rPr>
              <w:br/>
              <w:t xml:space="preserve">   - Provision of free services during trial →e.g. medication, HbA1c, nurse visits, confirmatory testing, insurance to participants (DM07)</w:t>
            </w:r>
            <w:r w:rsidRPr="00671C8E">
              <w:rPr>
                <w:rFonts w:ascii="Calibri" w:eastAsia="Times New Roman" w:hAnsi="Calibri" w:cs="Times New Roman"/>
                <w:color w:val="000000"/>
                <w:sz w:val="16"/>
                <w:szCs w:val="16"/>
              </w:rPr>
              <w:br/>
              <w:t xml:space="preserve">   - Provide health insurance – cost cited as a barrier to receiving health care (HT12)</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B4747B"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Demonstrate intervention is cost-effective model to stakeholders </w:t>
            </w:r>
            <w:r w:rsidRPr="00671C8E">
              <w:rPr>
                <w:rFonts w:ascii="Calibri" w:eastAsia="Times New Roman" w:hAnsi="Calibri" w:cs="Times New Roman"/>
                <w:sz w:val="16"/>
                <w:szCs w:val="16"/>
              </w:rPr>
              <w:t>(LD04)</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E5944F"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77DD5"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   - Integrate intervention into existing programs (DM17)</w:t>
            </w:r>
            <w:r w:rsidRPr="00671C8E">
              <w:rPr>
                <w:rFonts w:ascii="Calibri" w:eastAsia="Times New Roman" w:hAnsi="Calibri" w:cs="Times New Roman"/>
                <w:color w:val="000000"/>
                <w:sz w:val="16"/>
                <w:szCs w:val="16"/>
              </w:rPr>
              <w:br/>
              <w:t xml:space="preserve">   - Re</w:t>
            </w:r>
            <w:r>
              <w:rPr>
                <w:rFonts w:ascii="Calibri" w:eastAsia="Times New Roman" w:hAnsi="Calibri" w:cs="Times New Roman"/>
                <w:color w:val="000000"/>
                <w:sz w:val="16"/>
                <w:szCs w:val="16"/>
              </w:rPr>
              <w:t>port finding to national bodies</w:t>
            </w:r>
            <w:r w:rsidRPr="00671C8E">
              <w:rPr>
                <w:rFonts w:ascii="Calibri" w:eastAsia="Times New Roman" w:hAnsi="Calibri" w:cs="Times New Roman"/>
                <w:color w:val="000000"/>
                <w:sz w:val="16"/>
                <w:szCs w:val="16"/>
              </w:rPr>
              <w:t xml:space="preserve"> (DM06)</w:t>
            </w:r>
          </w:p>
        </w:tc>
      </w:tr>
      <w:tr w:rsidR="005F1D4F" w:rsidRPr="00671C8E" w14:paraId="6D4B1530" w14:textId="77777777" w:rsidTr="00BF5FAC">
        <w:trPr>
          <w:trHeight w:val="1066"/>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A39AA"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Organizational culture (n=9)</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432B71"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E64B1E"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C9929"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   - Building and strengthening capacity of health workers (HT15)</w:t>
            </w:r>
            <w:r w:rsidRPr="00671C8E">
              <w:rPr>
                <w:rFonts w:ascii="Calibri" w:eastAsia="Times New Roman" w:hAnsi="Calibri" w:cs="Times New Roman"/>
                <w:color w:val="000000"/>
                <w:sz w:val="16"/>
                <w:szCs w:val="16"/>
              </w:rPr>
              <w:br/>
              <w:t xml:space="preserve">   - Engage more with sites which seemed to provide minimal support to nurses (for TASSH duties) (HT12)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C9CE1"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Re-vamping clinical information systems by generating hospital registry → added advantage that study will then generate data regularly (HT15)</w:t>
            </w:r>
          </w:p>
        </w:tc>
      </w:tr>
      <w:tr w:rsidR="005F1D4F" w:rsidRPr="00671C8E" w14:paraId="59894E03" w14:textId="77777777" w:rsidTr="00BF5FAC">
        <w:trPr>
          <w:trHeight w:val="41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CE25" w14:textId="77777777" w:rsidR="005F1D4F" w:rsidRPr="00671C8E" w:rsidRDefault="005F1D4F" w:rsidP="00BF5FAC">
            <w:pPr>
              <w:spacing w:after="0" w:line="240" w:lineRule="auto"/>
              <w:rPr>
                <w:rFonts w:ascii="Calibri" w:eastAsia="Times New Roman" w:hAnsi="Calibri" w:cs="Times New Roman"/>
                <w:color w:val="000000"/>
                <w:sz w:val="20"/>
                <w:szCs w:val="18"/>
              </w:rPr>
            </w:pPr>
            <w:r w:rsidRPr="00671C8E">
              <w:rPr>
                <w:rFonts w:ascii="Calibri" w:eastAsia="Times New Roman" w:hAnsi="Calibri" w:cs="Times New Roman"/>
                <w:b/>
                <w:color w:val="000000"/>
                <w:sz w:val="20"/>
                <w:szCs w:val="20"/>
              </w:rPr>
              <w:t>LOCAL or DISTRICT (n=17)</w:t>
            </w:r>
          </w:p>
        </w:tc>
      </w:tr>
      <w:tr w:rsidR="005F1D4F" w:rsidRPr="00671C8E" w14:paraId="11763BCD" w14:textId="77777777" w:rsidTr="00BF5FAC">
        <w:trPr>
          <w:trHeight w:val="816"/>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AA93"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Leadership and administrative practices (n=10)</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D688F1"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06097"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Consultative process → determine if proposed intervention would fit into the health system and how to modify (HT06)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964EEE"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5EE4A4"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Consultative process → determine if proposed intervention would fit into the health system and how to modify (HT06)   </w:t>
            </w:r>
          </w:p>
        </w:tc>
      </w:tr>
      <w:tr w:rsidR="005F1D4F" w:rsidRPr="00671C8E" w14:paraId="1BE81A8F" w14:textId="77777777" w:rsidTr="00BF5FAC">
        <w:trPr>
          <w:trHeight w:val="405"/>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0E13D"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Physical environment (n=14)</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2DE315"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6D9BA3"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F86B31"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532BC"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Informed approach t</w:t>
            </w:r>
            <w:r>
              <w:rPr>
                <w:rFonts w:ascii="Calibri" w:eastAsia="Times New Roman" w:hAnsi="Calibri" w:cs="Times New Roman"/>
                <w:color w:val="000000"/>
                <w:sz w:val="16"/>
                <w:szCs w:val="16"/>
              </w:rPr>
              <w:t>o industry</w:t>
            </w:r>
            <w:r w:rsidRPr="00671C8E">
              <w:rPr>
                <w:rFonts w:ascii="Calibri" w:eastAsia="Times New Roman" w:hAnsi="Calibri" w:cs="Times New Roman"/>
                <w:color w:val="000000"/>
                <w:sz w:val="16"/>
                <w:szCs w:val="16"/>
              </w:rPr>
              <w:t xml:space="preserve"> [through legislation and voluntary targets] (HT10)</w:t>
            </w:r>
          </w:p>
        </w:tc>
      </w:tr>
      <w:tr w:rsidR="005F1D4F" w:rsidRPr="00671C8E" w14:paraId="34920ED8" w14:textId="77777777" w:rsidTr="00BF5FAC">
        <w:trPr>
          <w:trHeight w:val="45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FA5A2" w14:textId="77777777" w:rsidR="005F1D4F" w:rsidRPr="00671C8E" w:rsidRDefault="005F1D4F" w:rsidP="00BF5FAC">
            <w:pPr>
              <w:spacing w:after="0" w:line="240" w:lineRule="auto"/>
              <w:rPr>
                <w:rFonts w:ascii="Calibri" w:eastAsia="Times New Roman" w:hAnsi="Calibri" w:cs="Times New Roman"/>
                <w:b/>
                <w:color w:val="000000"/>
                <w:sz w:val="20"/>
                <w:szCs w:val="18"/>
              </w:rPr>
            </w:pPr>
            <w:r w:rsidRPr="00671C8E">
              <w:rPr>
                <w:rFonts w:ascii="Calibri" w:eastAsia="Times New Roman" w:hAnsi="Calibri" w:cs="Times New Roman"/>
                <w:b/>
                <w:color w:val="000000"/>
                <w:sz w:val="20"/>
                <w:szCs w:val="20"/>
              </w:rPr>
              <w:t>STATE or NATIONAL (n=12)</w:t>
            </w:r>
          </w:p>
        </w:tc>
      </w:tr>
      <w:tr w:rsidR="005F1D4F" w:rsidRPr="00671C8E" w14:paraId="74570CA9" w14:textId="77777777" w:rsidTr="00BF5FAC">
        <w:trPr>
          <w:trHeight w:val="495"/>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049E3"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lastRenderedPageBreak/>
              <w:t>Socio-political climate (n=6)</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2F6600"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68F45A"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72FF2D"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4636D"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Informs regulatory approach (HT10)</w:t>
            </w:r>
          </w:p>
        </w:tc>
      </w:tr>
      <w:tr w:rsidR="005F1D4F" w:rsidRPr="00671C8E" w14:paraId="392042CA" w14:textId="77777777" w:rsidTr="00BF5FAC">
        <w:trPr>
          <w:trHeight w:val="1869"/>
        </w:trPr>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D94D9" w14:textId="77777777" w:rsidR="005F1D4F" w:rsidRPr="00671C8E" w:rsidRDefault="005F1D4F" w:rsidP="00BF5FAC">
            <w:pPr>
              <w:spacing w:after="0" w:line="240" w:lineRule="auto"/>
              <w:rPr>
                <w:rFonts w:ascii="Calibri" w:eastAsia="Times New Roman" w:hAnsi="Calibri" w:cs="Times New Roman"/>
                <w:b/>
                <w:color w:val="000000"/>
                <w:sz w:val="16"/>
                <w:szCs w:val="16"/>
              </w:rPr>
            </w:pPr>
            <w:r w:rsidRPr="00671C8E">
              <w:rPr>
                <w:rFonts w:ascii="Calibri" w:eastAsia="Times New Roman" w:hAnsi="Calibri" w:cs="Times New Roman"/>
                <w:b/>
                <w:color w:val="000000"/>
                <w:sz w:val="16"/>
                <w:szCs w:val="16"/>
              </w:rPr>
              <w:t>National health &amp; welfare policies (n=10)</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42093"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Identify gaps / shortages in service delivery in relation to ‘ideal’ services (DM13)</w:t>
            </w:r>
          </w:p>
        </w:tc>
        <w:tc>
          <w:tcPr>
            <w:tcW w:w="9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B275C7"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1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5D2CFC"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w:t>
            </w:r>
          </w:p>
        </w:tc>
        <w:tc>
          <w:tcPr>
            <w:tcW w:w="10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38348" w14:textId="77777777" w:rsidR="005F1D4F" w:rsidRPr="00671C8E" w:rsidRDefault="005F1D4F" w:rsidP="00BF5FAC">
            <w:pPr>
              <w:spacing w:after="0" w:line="240" w:lineRule="auto"/>
              <w:rPr>
                <w:rFonts w:ascii="Calibri" w:eastAsia="Times New Roman" w:hAnsi="Calibri" w:cs="Times New Roman"/>
                <w:color w:val="000000"/>
                <w:sz w:val="16"/>
                <w:szCs w:val="16"/>
              </w:rPr>
            </w:pPr>
            <w:r w:rsidRPr="00671C8E">
              <w:rPr>
                <w:rFonts w:ascii="Calibri" w:eastAsia="Times New Roman" w:hAnsi="Calibri" w:cs="Times New Roman"/>
                <w:color w:val="000000"/>
                <w:sz w:val="16"/>
                <w:szCs w:val="16"/>
              </w:rPr>
              <w:t xml:space="preserve">   - Aligned intervention to relevant national and inter</w:t>
            </w:r>
            <w:r>
              <w:rPr>
                <w:rFonts w:ascii="Calibri" w:eastAsia="Times New Roman" w:hAnsi="Calibri" w:cs="Times New Roman"/>
                <w:color w:val="000000"/>
                <w:sz w:val="16"/>
                <w:szCs w:val="16"/>
              </w:rPr>
              <w:t xml:space="preserve">national policies and protocol </w:t>
            </w:r>
            <w:r w:rsidRPr="00671C8E">
              <w:rPr>
                <w:rFonts w:ascii="Calibri" w:eastAsia="Times New Roman" w:hAnsi="Calibri" w:cs="Times New Roman"/>
                <w:color w:val="000000"/>
                <w:sz w:val="16"/>
                <w:szCs w:val="16"/>
              </w:rPr>
              <w:t>(DM13)</w:t>
            </w:r>
            <w:r w:rsidRPr="00671C8E">
              <w:rPr>
                <w:rFonts w:ascii="Calibri" w:eastAsia="Times New Roman" w:hAnsi="Calibri" w:cs="Times New Roman"/>
                <w:color w:val="000000"/>
                <w:sz w:val="16"/>
                <w:szCs w:val="16"/>
              </w:rPr>
              <w:br/>
              <w:t xml:space="preserve">   - Basis of evidence-informed recommendations (HT15)</w:t>
            </w:r>
            <w:r w:rsidRPr="00671C8E">
              <w:rPr>
                <w:rFonts w:ascii="Calibri" w:eastAsia="Times New Roman" w:hAnsi="Calibri" w:cs="Times New Roman"/>
                <w:color w:val="000000"/>
                <w:sz w:val="16"/>
                <w:szCs w:val="16"/>
              </w:rPr>
              <w:br/>
              <w:t xml:space="preserve">   - Serve as a model to be implemented at a national level  (HT15)</w:t>
            </w:r>
            <w:r w:rsidRPr="00671C8E">
              <w:rPr>
                <w:rFonts w:ascii="Calibri" w:eastAsia="Times New Roman" w:hAnsi="Calibri" w:cs="Times New Roman"/>
                <w:color w:val="000000"/>
                <w:sz w:val="16"/>
                <w:szCs w:val="16"/>
              </w:rPr>
              <w:br/>
              <w:t xml:space="preserve">   - Integrate intervention into existing policies and programs (HT10)</w:t>
            </w:r>
          </w:p>
        </w:tc>
      </w:tr>
      <w:tr w:rsidR="005F1D4F" w:rsidRPr="00671C8E" w14:paraId="478D26B8" w14:textId="77777777" w:rsidTr="00BF5FAC">
        <w:trPr>
          <w:trHeight w:val="274"/>
        </w:trPr>
        <w:tc>
          <w:tcPr>
            <w:tcW w:w="5000" w:type="pct"/>
            <w:gridSpan w:val="5"/>
            <w:tcBorders>
              <w:top w:val="single" w:sz="4" w:space="0" w:color="auto"/>
            </w:tcBorders>
            <w:shd w:val="clear" w:color="auto" w:fill="FFFFFF" w:themeFill="background1"/>
            <w:vAlign w:val="center"/>
          </w:tcPr>
          <w:p w14:paraId="25AF0CDC" w14:textId="77777777" w:rsidR="005F1D4F" w:rsidRPr="004130C4" w:rsidRDefault="005F1D4F" w:rsidP="00BF5FAC">
            <w:pPr>
              <w:spacing w:after="0" w:line="240" w:lineRule="auto"/>
              <w:rPr>
                <w:rFonts w:ascii="Calibri" w:eastAsia="Times New Roman" w:hAnsi="Calibri" w:cs="Times New Roman"/>
                <w:color w:val="000000"/>
                <w:sz w:val="16"/>
                <w:szCs w:val="16"/>
              </w:rPr>
            </w:pPr>
            <w:r w:rsidRPr="004130C4">
              <w:rPr>
                <w:rFonts w:ascii="Calibri" w:eastAsia="Times New Roman" w:hAnsi="Calibri" w:cs="Times New Roman"/>
                <w:color w:val="000000"/>
                <w:sz w:val="16"/>
                <w:szCs w:val="16"/>
              </w:rPr>
              <w:t xml:space="preserve">*This table is populated with data from the open-ended questions in the semi-structured interviews to illustrate how teams reported addressing context based on the different themes identified. FGDs: Focus Group Discussions; TASSH: Task-shifting strategy for hypertension; T2DM: </w:t>
            </w:r>
            <w:r w:rsidRPr="004130C4">
              <w:rPr>
                <w:sz w:val="16"/>
                <w:szCs w:val="16"/>
              </w:rPr>
              <w:t>Type II Diabetes Mellitus; RCT: Randomized Controlled Trial</w:t>
            </w:r>
          </w:p>
        </w:tc>
      </w:tr>
    </w:tbl>
    <w:p w14:paraId="0D132FAC" w14:textId="77777777" w:rsidR="00206F30" w:rsidRDefault="00206F30" w:rsidP="00FC6AAC">
      <w:pPr>
        <w:spacing w:after="0"/>
        <w:outlineLvl w:val="0"/>
        <w:rPr>
          <w:b/>
          <w:sz w:val="20"/>
        </w:rPr>
      </w:pPr>
    </w:p>
    <w:p w14:paraId="34189042" w14:textId="77777777" w:rsidR="007E790E" w:rsidRDefault="007E790E"/>
    <w:sectPr w:rsidR="007E790E" w:rsidSect="00E7659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48"/>
    <w:rsid w:val="00206F30"/>
    <w:rsid w:val="002E42E1"/>
    <w:rsid w:val="0035462F"/>
    <w:rsid w:val="003A0253"/>
    <w:rsid w:val="004130C4"/>
    <w:rsid w:val="005F1D4F"/>
    <w:rsid w:val="006A51A5"/>
    <w:rsid w:val="00726980"/>
    <w:rsid w:val="007E790E"/>
    <w:rsid w:val="009E61CD"/>
    <w:rsid w:val="00AC7DB9"/>
    <w:rsid w:val="00AE0523"/>
    <w:rsid w:val="00AE2248"/>
    <w:rsid w:val="00CA42E9"/>
    <w:rsid w:val="00D33CA6"/>
    <w:rsid w:val="00F45348"/>
    <w:rsid w:val="00FC6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06FC"/>
  <w15:chartTrackingRefBased/>
  <w15:docId w15:val="{87337DD0-D778-4322-8A0D-AFEEA777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A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AAC"/>
    <w:pPr>
      <w:spacing w:after="0" w:line="240" w:lineRule="auto"/>
    </w:pPr>
    <w:rPr>
      <w:lang w:val="en-US"/>
    </w:rPr>
  </w:style>
  <w:style w:type="table" w:styleId="PlainTable2">
    <w:name w:val="Plain Table 2"/>
    <w:basedOn w:val="TableNormal"/>
    <w:uiPriority w:val="42"/>
    <w:rsid w:val="00FC6AAC"/>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06F30"/>
    <w:pPr>
      <w:autoSpaceDE w:val="0"/>
      <w:autoSpaceDN w:val="0"/>
      <w:adjustRightInd w:val="0"/>
      <w:spacing w:after="0" w:line="240" w:lineRule="auto"/>
    </w:pPr>
    <w:rPr>
      <w:rFonts w:ascii="Calibri" w:hAnsi="Calibri" w:cs="Calibri"/>
      <w:color w:val="000000"/>
      <w:sz w:val="24"/>
      <w:szCs w:val="24"/>
      <w:lang w:val="en-US"/>
    </w:rPr>
  </w:style>
  <w:style w:type="character" w:styleId="LineNumber">
    <w:name w:val="line number"/>
    <w:basedOn w:val="DefaultParagraphFont"/>
    <w:uiPriority w:val="99"/>
    <w:semiHidden/>
    <w:unhideWhenUsed/>
    <w:rsid w:val="005F1D4F"/>
  </w:style>
  <w:style w:type="paragraph" w:styleId="CommentText">
    <w:name w:val="annotation text"/>
    <w:basedOn w:val="Normal"/>
    <w:link w:val="CommentTextChar"/>
    <w:uiPriority w:val="99"/>
    <w:unhideWhenUsed/>
    <w:rsid w:val="005F1D4F"/>
    <w:pPr>
      <w:spacing w:line="240" w:lineRule="auto"/>
    </w:pPr>
    <w:rPr>
      <w:sz w:val="20"/>
      <w:szCs w:val="20"/>
    </w:rPr>
  </w:style>
  <w:style w:type="character" w:customStyle="1" w:styleId="CommentTextChar">
    <w:name w:val="Comment Text Char"/>
    <w:basedOn w:val="DefaultParagraphFont"/>
    <w:link w:val="CommentText"/>
    <w:uiPriority w:val="99"/>
    <w:rsid w:val="005F1D4F"/>
    <w:rPr>
      <w:sz w:val="20"/>
      <w:szCs w:val="20"/>
      <w:lang w:val="en-US"/>
    </w:rPr>
  </w:style>
  <w:style w:type="paragraph" w:styleId="BalloonText">
    <w:name w:val="Balloon Text"/>
    <w:basedOn w:val="Normal"/>
    <w:link w:val="BalloonTextChar"/>
    <w:uiPriority w:val="99"/>
    <w:semiHidden/>
    <w:unhideWhenUsed/>
    <w:rsid w:val="005F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D4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Sidney Annerstedt</dc:creator>
  <cp:keywords/>
  <dc:description/>
  <cp:lastModifiedBy>Kristi Sidney Annerstedt</cp:lastModifiedBy>
  <cp:revision>3</cp:revision>
  <dcterms:created xsi:type="dcterms:W3CDTF">2019-03-29T14:27:00Z</dcterms:created>
  <dcterms:modified xsi:type="dcterms:W3CDTF">2019-03-29T14:27:00Z</dcterms:modified>
</cp:coreProperties>
</file>