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6E" w:rsidRPr="002D1830" w:rsidRDefault="00ED5C6E" w:rsidP="00ED5C6E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D26E9D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7784">
        <w:rPr>
          <w:rFonts w:ascii="Times New Roman" w:hAnsi="Times New Roman" w:cs="Times New Roman"/>
          <w:b/>
          <w:sz w:val="20"/>
          <w:szCs w:val="20"/>
        </w:rPr>
        <w:t>Appendix</w:t>
      </w:r>
      <w:r w:rsidRPr="002D1830">
        <w:rPr>
          <w:rFonts w:ascii="Times New Roman" w:hAnsi="Times New Roman"/>
          <w:b/>
          <w:sz w:val="20"/>
        </w:rPr>
        <w:t>: Risk of bias assessment criteria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6504"/>
        <w:gridCol w:w="554"/>
        <w:gridCol w:w="554"/>
        <w:gridCol w:w="474"/>
        <w:gridCol w:w="749"/>
        <w:gridCol w:w="554"/>
        <w:gridCol w:w="679"/>
        <w:gridCol w:w="706"/>
      </w:tblGrid>
      <w:tr w:rsidR="00ED5C6E" w:rsidRPr="00C42231" w:rsidTr="00B60796">
        <w:tc>
          <w:tcPr>
            <w:tcW w:w="650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Criteria (numbered by ROB tool source*)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RCT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CCT</w:t>
            </w: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ITS</w:t>
            </w: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Cohort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Qual</w:t>
            </w: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 xml:space="preserve">Screen </w:t>
            </w: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1"/>
              </w:numPr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Was the allocation sequence adequately generated?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"/>
              </w:numPr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Was allocation adequately concealed?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3"/>
              </w:numPr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Were there any baseline imbalances?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4"/>
              </w:numPr>
              <w:spacing w:after="90"/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 xml:space="preserve">Were incomplete outcome data adequately addressed? (bias due to missing data) Were withdrawals explained and justified? </w:t>
            </w:r>
            <w:r w:rsidRPr="00C42231">
              <w:rPr>
                <w:rFonts w:ascii="Times New Roman" w:hAnsi="Times New Roman"/>
                <w:i/>
                <w:sz w:val="16"/>
                <w:szCs w:val="16"/>
              </w:rPr>
              <w:t xml:space="preserve">Assessments should be made for each main outcome (or class of outcomes). </w:t>
            </w:r>
            <w:r w:rsidRPr="00C42231">
              <w:rPr>
                <w:rFonts w:ascii="Times New Roman" w:hAnsi="Times New Roman"/>
                <w:sz w:val="16"/>
                <w:szCs w:val="16"/>
              </w:rPr>
              <w:t>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5"/>
              </w:numPr>
              <w:spacing w:after="90"/>
              <w:ind w:left="180" w:hanging="23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Was knowledge of the allocated intervention adequately prevented during the study (blinding)? Participants </w:t>
            </w: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(H/L/U)</w:t>
            </w:r>
            <w:r w:rsidR="00C422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Could knowledge of the intervention have led to providers or others altering the intervention in some way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(H/L/U)</w:t>
            </w:r>
            <w:r w:rsidR="00C422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Could knowledge of the intervention have led to those involved in outcome </w:t>
            </w:r>
            <w:bookmarkStart w:id="0" w:name="_GoBack"/>
            <w:bookmarkEnd w:id="0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assessment altering the way outcomes were assessed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ED5C6E">
            <w:pPr>
              <w:numPr>
                <w:ilvl w:val="0"/>
                <w:numId w:val="5"/>
              </w:numPr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Was the study adequately protected against contamination? (</w:t>
            </w:r>
            <w:proofErr w:type="spellStart"/>
            <w:r w:rsidRPr="00C42231">
              <w:rPr>
                <w:rFonts w:ascii="Times New Roman" w:hAnsi="Times New Roman"/>
                <w:sz w:val="16"/>
                <w:szCs w:val="16"/>
              </w:rPr>
              <w:t>eg</w:t>
            </w:r>
            <w:proofErr w:type="spellEnd"/>
            <w:r w:rsidRPr="00C42231">
              <w:rPr>
                <w:rFonts w:ascii="Times New Roman" w:hAnsi="Times New Roman"/>
                <w:sz w:val="16"/>
                <w:szCs w:val="16"/>
              </w:rPr>
              <w:t xml:space="preserve"> exposure of control group)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ED5C6E">
            <w:pPr>
              <w:numPr>
                <w:ilvl w:val="0"/>
                <w:numId w:val="6"/>
              </w:numPr>
              <w:spacing w:after="90"/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Are results reported according to intervention allocation? (ITT) H/L/U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ED5C6E">
            <w:pPr>
              <w:numPr>
                <w:ilvl w:val="0"/>
                <w:numId w:val="7"/>
              </w:numPr>
              <w:spacing w:after="90"/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Are reports of the study free of suggestion of selective outcome reporting?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7"/>
              </w:numPr>
              <w:spacing w:after="90"/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ITS: Was the intervention independent of other changes? 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6"/>
              </w:numPr>
              <w:spacing w:after="90"/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ITS: Was the shape of the intervention effect pre-specified? 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ind w:left="367" w:hanging="426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8"/>
              </w:numPr>
              <w:spacing w:after="90"/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ITS: Was the intervention unlikely to affect data collection? 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9"/>
              </w:numPr>
              <w:ind w:left="180"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2231">
              <w:rPr>
                <w:rFonts w:ascii="Times New Roman" w:hAnsi="Times New Roman"/>
                <w:sz w:val="16"/>
                <w:szCs w:val="16"/>
              </w:rPr>
              <w:t>Are there any concerns about the outcome measures?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2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>Are confounders adequately identified and accounted/adjusted for? 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2. 3.  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>Bias in selection of participants into the study?</w:t>
            </w:r>
            <w:r w:rsidR="00ED5C6E"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2 .3.  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>Bias in classification of interventions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23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2. 3.  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>Bias due to deviations from intended interventions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11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AU"/>
              </w:rPr>
              <w:t>4</w:t>
            </w:r>
            <w:r w:rsidR="00ED5C6E" w:rsidRPr="00C42231">
              <w:rPr>
                <w:rFonts w:ascii="Times New Roman" w:eastAsia="Times New Roman" w:hAnsi="Times New Roman"/>
                <w:bCs/>
                <w:sz w:val="16"/>
                <w:szCs w:val="16"/>
                <w:lang w:eastAsia="en-A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AU"/>
              </w:rPr>
              <w:t xml:space="preserve"> </w:t>
            </w:r>
            <w:r w:rsidR="00ED5C6E" w:rsidRPr="00C42231">
              <w:rPr>
                <w:rFonts w:ascii="Times New Roman" w:eastAsia="Times New Roman" w:hAnsi="Times New Roman"/>
                <w:bCs/>
                <w:sz w:val="16"/>
                <w:szCs w:val="16"/>
                <w:lang w:eastAsia="en-AU"/>
              </w:rPr>
              <w:t xml:space="preserve">Qualitative methodology appropriate? </w:t>
            </w:r>
            <w:r w:rsidR="00ED5C6E" w:rsidRPr="00C42231">
              <w:rPr>
                <w:rFonts w:ascii="Times New Roman" w:hAnsi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C42231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11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4.  </w:t>
            </w:r>
            <w:r w:rsidR="00ED5C6E"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Recruitment/sampling strategy appropriate for aims? </w:t>
            </w:r>
            <w:r w:rsidR="00ED5C6E"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11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4.  </w:t>
            </w:r>
            <w:r w:rsidR="00ED5C6E"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Data collection addresses the research issue? </w:t>
            </w:r>
            <w:r w:rsidR="00ED5C6E"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4.  </w:t>
            </w:r>
            <w:r w:rsidR="00ED5C6E"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Relationship between researcher and participant considered? </w:t>
            </w:r>
            <w:r w:rsidR="00ED5C6E"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C42231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>4.</w:t>
            </w:r>
            <w:r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 </w:t>
            </w:r>
            <w:r w:rsidR="00ED5C6E"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Ethical issues considered? </w:t>
            </w:r>
            <w:r w:rsidR="00ED5C6E"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left="32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>Was the sample size adequate? 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left="3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5. </w:t>
            </w:r>
            <w:r w:rsidR="00ED5C6E"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Does the data analysis seem appropriate? </w:t>
            </w:r>
            <w:r w:rsidR="00ED5C6E"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C42231" w:rsidP="00C42231">
            <w:pPr>
              <w:ind w:left="32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5C6E" w:rsidRPr="00C422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D5C6E" w:rsidRPr="00C42231">
              <w:rPr>
                <w:rFonts w:ascii="Times New Roman" w:hAnsi="Times New Roman"/>
                <w:sz w:val="16"/>
                <w:szCs w:val="16"/>
              </w:rPr>
              <w:t xml:space="preserve"> Was the spectrum of </w:t>
            </w:r>
            <w:proofErr w:type="gramStart"/>
            <w:r w:rsidR="00ED5C6E" w:rsidRPr="00C42231">
              <w:rPr>
                <w:rFonts w:ascii="Times New Roman" w:hAnsi="Times New Roman"/>
                <w:sz w:val="16"/>
                <w:szCs w:val="16"/>
              </w:rPr>
              <w:t>patients</w:t>
            </w:r>
            <w:proofErr w:type="gramEnd"/>
            <w:r w:rsidR="00ED5C6E" w:rsidRPr="00C42231">
              <w:rPr>
                <w:rFonts w:ascii="Times New Roman" w:hAnsi="Times New Roman"/>
                <w:sz w:val="16"/>
                <w:szCs w:val="16"/>
              </w:rPr>
              <w:t xml:space="preserve"> representative of the patients who will receive the test in practice?  </w:t>
            </w:r>
            <w:r w:rsidR="00ED5C6E" w:rsidRPr="00C42231">
              <w:rPr>
                <w:rFonts w:ascii="Times New Roman" w:hAnsi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pStyle w:val="ListParagraph"/>
              <w:numPr>
                <w:ilvl w:val="0"/>
                <w:numId w:val="27"/>
              </w:numPr>
              <w:ind w:left="3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Were selection criteria clearly described?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15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Is the reference standard likely to correctly classify the target condition?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16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Is the </w:t>
            </w:r>
            <w:proofErr w:type="gramStart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time period</w:t>
            </w:r>
            <w:proofErr w:type="gramEnd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between reference standard and index test short enough to be reasonably sure that the target condition did not change between the two tests? (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17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Did the whole sample or a random selection of the sample, receive verification using a reference standard of diagnosis? 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18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Did patients receive the same reference standard regardless of the index test result?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19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Was the reference standard independent of the index test (i.e. the index test did not form part of the reference standard)? 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0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Was the execution of the index test described in </w:t>
            </w:r>
            <w:proofErr w:type="gramStart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sufficient</w:t>
            </w:r>
            <w:proofErr w:type="gramEnd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detail to permit replication of the test? (</w:t>
            </w:r>
            <w:proofErr w:type="spellStart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all test results sensitivity/specificity reported)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1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Was the execution of the reference standard described in </w:t>
            </w:r>
            <w:proofErr w:type="gramStart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sufficient</w:t>
            </w:r>
            <w:proofErr w:type="gramEnd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detail to permit its replication?  (</w:t>
            </w:r>
            <w:proofErr w:type="spellStart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 all test results sensitivity/specificity reported)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2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Were the index test results interpreted without knowledge of the results of the reference standard? (Blinded?)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3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Were the reference standard results interpreted without knowledge of the results of the index test? (blinded)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pStyle w:val="ListParagraph"/>
              <w:numPr>
                <w:ilvl w:val="0"/>
                <w:numId w:val="28"/>
              </w:numPr>
              <w:ind w:left="3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Were the same clinical data available when test results were interpreted as would be available when the test is used in practice? 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C42231">
            <w:pPr>
              <w:numPr>
                <w:ilvl w:val="0"/>
                <w:numId w:val="24"/>
              </w:numPr>
              <w:ind w:left="32" w:hanging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2231">
              <w:rPr>
                <w:rFonts w:ascii="Times New Roman" w:hAnsi="Times New Roman" w:cs="Times New Roman"/>
                <w:sz w:val="16"/>
                <w:szCs w:val="16"/>
              </w:rPr>
              <w:t xml:space="preserve">Were uninterpretable/ intermediate test results reported?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rPr>
          <w:trHeight w:val="503"/>
        </w:trPr>
        <w:tc>
          <w:tcPr>
            <w:tcW w:w="6504" w:type="dxa"/>
          </w:tcPr>
          <w:p w:rsidR="00ED5C6E" w:rsidRPr="00C42231" w:rsidRDefault="00ED5C6E" w:rsidP="00B60796">
            <w:pPr>
              <w:spacing w:after="9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</w:pPr>
            <w:r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Could the inclusion of this study potentially bias the generalisability of the review? ROB: H/L/U Equity pointer: Remember to consider whether disadvantaged populations may have been excluded from the study.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C6E" w:rsidRPr="00C42231" w:rsidTr="00B60796">
        <w:tc>
          <w:tcPr>
            <w:tcW w:w="6504" w:type="dxa"/>
          </w:tcPr>
          <w:p w:rsidR="00ED5C6E" w:rsidRPr="00C42231" w:rsidRDefault="00ED5C6E" w:rsidP="00B60796">
            <w:pPr>
              <w:spacing w:after="9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</w:pPr>
            <w:r w:rsidRPr="00C422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AU"/>
              </w:rPr>
              <w:t xml:space="preserve">Other sources of bias </w:t>
            </w:r>
            <w:r w:rsidRPr="00C42231">
              <w:rPr>
                <w:rFonts w:ascii="Times New Roman" w:hAnsi="Times New Roman" w:cs="Times New Roman"/>
                <w:bCs/>
                <w:sz w:val="16"/>
                <w:szCs w:val="16"/>
              </w:rPr>
              <w:t>(H/L/U)</w:t>
            </w: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5C6E" w:rsidRPr="00C42231" w:rsidRDefault="00ED5C6E" w:rsidP="00B607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5C6E" w:rsidRPr="008E60B2" w:rsidRDefault="00ED5C6E" w:rsidP="00ED5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60B2">
        <w:rPr>
          <w:rFonts w:ascii="Times New Roman" w:hAnsi="Times New Roman" w:cs="Times New Roman"/>
          <w:b/>
          <w:sz w:val="20"/>
          <w:szCs w:val="20"/>
        </w:rPr>
        <w:t>Source/references:</w:t>
      </w:r>
    </w:p>
    <w:p w:rsidR="00ED5C6E" w:rsidRPr="005E5EFA" w:rsidRDefault="00ED5C6E" w:rsidP="00ED5C6E">
      <w:pPr>
        <w:pStyle w:val="EndNoteBibliography"/>
        <w:numPr>
          <w:ilvl w:val="0"/>
          <w:numId w:val="26"/>
        </w:numPr>
        <w:spacing w:after="0"/>
        <w:rPr>
          <w:noProof w:val="0"/>
          <w:sz w:val="16"/>
          <w:szCs w:val="16"/>
          <w:lang w:val="en-AU"/>
        </w:rPr>
      </w:pPr>
      <w:r w:rsidRPr="005E5EFA">
        <w:rPr>
          <w:noProof w:val="0"/>
          <w:sz w:val="16"/>
          <w:szCs w:val="16"/>
          <w:lang w:val="en-AU"/>
        </w:rPr>
        <w:t xml:space="preserve">Higgins, J. P. T., Altman, D. G., </w:t>
      </w:r>
      <w:proofErr w:type="spellStart"/>
      <w:r w:rsidRPr="005E5EFA">
        <w:rPr>
          <w:noProof w:val="0"/>
          <w:sz w:val="16"/>
          <w:szCs w:val="16"/>
          <w:lang w:val="en-AU"/>
        </w:rPr>
        <w:t>Gøtzsche</w:t>
      </w:r>
      <w:proofErr w:type="spellEnd"/>
      <w:r w:rsidRPr="005E5EFA">
        <w:rPr>
          <w:noProof w:val="0"/>
          <w:sz w:val="16"/>
          <w:szCs w:val="16"/>
          <w:lang w:val="en-AU"/>
        </w:rPr>
        <w:t xml:space="preserve">, P. C., </w:t>
      </w:r>
      <w:proofErr w:type="spellStart"/>
      <w:r w:rsidRPr="005E5EFA">
        <w:rPr>
          <w:noProof w:val="0"/>
          <w:sz w:val="16"/>
          <w:szCs w:val="16"/>
          <w:lang w:val="en-AU"/>
        </w:rPr>
        <w:t>Jüni</w:t>
      </w:r>
      <w:proofErr w:type="spellEnd"/>
      <w:r w:rsidRPr="005E5EFA">
        <w:rPr>
          <w:noProof w:val="0"/>
          <w:sz w:val="16"/>
          <w:szCs w:val="16"/>
          <w:lang w:val="en-AU"/>
        </w:rPr>
        <w:t xml:space="preserve">, P., Moher, D., </w:t>
      </w:r>
      <w:proofErr w:type="spellStart"/>
      <w:r w:rsidRPr="005E5EFA">
        <w:rPr>
          <w:noProof w:val="0"/>
          <w:sz w:val="16"/>
          <w:szCs w:val="16"/>
          <w:lang w:val="en-AU"/>
        </w:rPr>
        <w:t>Oxman</w:t>
      </w:r>
      <w:proofErr w:type="spellEnd"/>
      <w:r w:rsidRPr="005E5EFA">
        <w:rPr>
          <w:noProof w:val="0"/>
          <w:sz w:val="16"/>
          <w:szCs w:val="16"/>
          <w:lang w:val="en-AU"/>
        </w:rPr>
        <w:t xml:space="preserve">, A. D., . . . Sterne, J. A. C. (2011). The Cochrane Collaboration’s tool for assessing risk of bias in randomised trials. BMJ, 343. </w:t>
      </w:r>
    </w:p>
    <w:p w:rsidR="00ED5C6E" w:rsidRPr="005E5EFA" w:rsidRDefault="00ED5C6E" w:rsidP="00ED5C6E">
      <w:pPr>
        <w:pStyle w:val="EndNoteBibliography"/>
        <w:numPr>
          <w:ilvl w:val="0"/>
          <w:numId w:val="26"/>
        </w:numPr>
        <w:spacing w:after="0"/>
        <w:rPr>
          <w:noProof w:val="0"/>
          <w:sz w:val="16"/>
          <w:szCs w:val="16"/>
          <w:lang w:val="en-AU"/>
        </w:rPr>
      </w:pPr>
      <w:r w:rsidRPr="005E5EFA">
        <w:rPr>
          <w:noProof w:val="0"/>
          <w:sz w:val="16"/>
          <w:szCs w:val="16"/>
          <w:lang w:val="en-AU"/>
        </w:rPr>
        <w:t xml:space="preserve">Cochrane Effective Practice and Organisation of Care (EPOC). (2017). Suggested risk of bias criteria for EPOC reviews.   Retrieved from </w:t>
      </w:r>
      <w:hyperlink r:id="rId5" w:history="1">
        <w:r w:rsidRPr="005E5EFA">
          <w:rPr>
            <w:rStyle w:val="Hyperlink"/>
            <w:noProof w:val="0"/>
            <w:sz w:val="16"/>
            <w:szCs w:val="16"/>
            <w:lang w:val="en-AU"/>
          </w:rPr>
          <w:t>http://epoc.cochrane.org/resources/epoc-resources-review-authors</w:t>
        </w:r>
      </w:hyperlink>
    </w:p>
    <w:p w:rsidR="00ED5C6E" w:rsidRPr="005E5EFA" w:rsidRDefault="00ED5C6E" w:rsidP="00ED5C6E">
      <w:pPr>
        <w:pStyle w:val="EndNoteBibliography"/>
        <w:numPr>
          <w:ilvl w:val="0"/>
          <w:numId w:val="26"/>
        </w:numPr>
        <w:spacing w:after="0"/>
        <w:rPr>
          <w:sz w:val="16"/>
          <w:szCs w:val="16"/>
        </w:rPr>
      </w:pPr>
      <w:r w:rsidRPr="005E5EFA">
        <w:rPr>
          <w:sz w:val="16"/>
          <w:szCs w:val="16"/>
        </w:rPr>
        <w:t xml:space="preserve">Sterne, J. A., Hernán, M. A., Reeves, B. C., Savović, J., Berkman, N. D., Viswanathan, M., . . . Higgins, J. P. (2016). ROBINS-I: a tool for assessing risk of bias in non-randomised studies of interventions. </w:t>
      </w:r>
      <w:r w:rsidRPr="005E5EFA">
        <w:rPr>
          <w:i/>
          <w:sz w:val="16"/>
          <w:szCs w:val="16"/>
        </w:rPr>
        <w:t>BMJ, 355</w:t>
      </w:r>
      <w:r w:rsidRPr="005E5EFA">
        <w:rPr>
          <w:sz w:val="16"/>
          <w:szCs w:val="16"/>
        </w:rPr>
        <w:t xml:space="preserve">. </w:t>
      </w:r>
    </w:p>
    <w:p w:rsidR="00ED5C6E" w:rsidRPr="005E5EFA" w:rsidRDefault="00ED5C6E" w:rsidP="00ED5C6E">
      <w:pPr>
        <w:pStyle w:val="EndNoteBibliography"/>
        <w:numPr>
          <w:ilvl w:val="0"/>
          <w:numId w:val="26"/>
        </w:numPr>
        <w:spacing w:after="0"/>
        <w:rPr>
          <w:noProof w:val="0"/>
          <w:sz w:val="16"/>
          <w:szCs w:val="16"/>
          <w:lang w:val="en-AU"/>
        </w:rPr>
      </w:pPr>
      <w:r w:rsidRPr="005E5EFA">
        <w:rPr>
          <w:noProof w:val="0"/>
          <w:sz w:val="16"/>
          <w:szCs w:val="16"/>
          <w:lang w:val="en-AU"/>
        </w:rPr>
        <w:t xml:space="preserve">Critical Appraisal Skills Programme. (2017). CASP Qualitative checklist.   Retrieved from </w:t>
      </w:r>
      <w:hyperlink r:id="rId6" w:history="1">
        <w:r w:rsidRPr="005E5EFA">
          <w:rPr>
            <w:rStyle w:val="Hyperlink"/>
            <w:noProof w:val="0"/>
            <w:sz w:val="16"/>
            <w:szCs w:val="16"/>
            <w:lang w:val="en-AU"/>
          </w:rPr>
          <w:t>http://docs.wixstatic.com/ugd/dded87_25658615020e427da194a325e7773d42.pdf</w:t>
        </w:r>
      </w:hyperlink>
    </w:p>
    <w:p w:rsidR="00F91809" w:rsidRPr="004257B1" w:rsidRDefault="00ED5C6E" w:rsidP="00ED5C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Whiting, P. F., </w:t>
      </w:r>
      <w:proofErr w:type="spellStart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>Rutjes</w:t>
      </w:r>
      <w:proofErr w:type="spellEnd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, A. W., Westwood, M. E., Mallett, S., </w:t>
      </w:r>
      <w:proofErr w:type="spellStart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>Deeks</w:t>
      </w:r>
      <w:proofErr w:type="spellEnd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, J. J., </w:t>
      </w:r>
      <w:proofErr w:type="spellStart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>Reitsma</w:t>
      </w:r>
      <w:proofErr w:type="spellEnd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, J. B., . . . </w:t>
      </w:r>
      <w:proofErr w:type="spellStart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>Bossuyt</w:t>
      </w:r>
      <w:proofErr w:type="spellEnd"/>
      <w:r w:rsidRPr="004257B1">
        <w:rPr>
          <w:rFonts w:ascii="Times New Roman" w:hAnsi="Times New Roman" w:cs="Times New Roman"/>
          <w:noProof/>
          <w:sz w:val="16"/>
          <w:szCs w:val="16"/>
          <w:lang w:val="en-US"/>
        </w:rPr>
        <w:t>, P. M. (2011). QUADAS-2: a revised tool for the quality assessment of diagnostic accuracy studies. Annals of Internal Medicine, 155(8), 529-536. doi:10.7326/0003-4819-155-8-201110180-00009</w:t>
      </w:r>
    </w:p>
    <w:sectPr w:rsidR="00F91809" w:rsidRPr="004257B1" w:rsidSect="00ED5C6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7FF"/>
    <w:multiLevelType w:val="hybridMultilevel"/>
    <w:tmpl w:val="156EA320"/>
    <w:lvl w:ilvl="0" w:tplc="8188BF4E">
      <w:start w:val="5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8C8"/>
    <w:multiLevelType w:val="hybridMultilevel"/>
    <w:tmpl w:val="675EFE98"/>
    <w:lvl w:ilvl="0" w:tplc="C352C5AC">
      <w:start w:val="5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5D6"/>
    <w:multiLevelType w:val="hybridMultilevel"/>
    <w:tmpl w:val="1BE81D14"/>
    <w:lvl w:ilvl="0" w:tplc="2F1E189A">
      <w:start w:val="4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177"/>
    <w:multiLevelType w:val="hybridMultilevel"/>
    <w:tmpl w:val="FD6CC34C"/>
    <w:lvl w:ilvl="0" w:tplc="F0E2A274">
      <w:start w:val="2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DE"/>
    <w:multiLevelType w:val="hybridMultilevel"/>
    <w:tmpl w:val="642E9314"/>
    <w:lvl w:ilvl="0" w:tplc="DE7828AC">
      <w:start w:val="5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5131"/>
    <w:multiLevelType w:val="hybridMultilevel"/>
    <w:tmpl w:val="17BC0502"/>
    <w:lvl w:ilvl="0" w:tplc="9A96EC84">
      <w:start w:val="3"/>
      <w:numFmt w:val="decimal"/>
      <w:lvlText w:val="%1."/>
      <w:lvlJc w:val="left"/>
      <w:pPr>
        <w:ind w:left="727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450"/>
    <w:multiLevelType w:val="hybridMultilevel"/>
    <w:tmpl w:val="434C3D8E"/>
    <w:lvl w:ilvl="0" w:tplc="8AE0372E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77E5"/>
    <w:multiLevelType w:val="hybridMultilevel"/>
    <w:tmpl w:val="E2905486"/>
    <w:lvl w:ilvl="0" w:tplc="385A33A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7" w:hanging="360"/>
      </w:pPr>
    </w:lvl>
    <w:lvl w:ilvl="2" w:tplc="0C09001B" w:tentative="1">
      <w:start w:val="1"/>
      <w:numFmt w:val="lowerRoman"/>
      <w:lvlText w:val="%3."/>
      <w:lvlJc w:val="right"/>
      <w:pPr>
        <w:ind w:left="2167" w:hanging="180"/>
      </w:pPr>
    </w:lvl>
    <w:lvl w:ilvl="3" w:tplc="0C09000F" w:tentative="1">
      <w:start w:val="1"/>
      <w:numFmt w:val="decimal"/>
      <w:lvlText w:val="%4."/>
      <w:lvlJc w:val="left"/>
      <w:pPr>
        <w:ind w:left="2887" w:hanging="360"/>
      </w:pPr>
    </w:lvl>
    <w:lvl w:ilvl="4" w:tplc="0C090019" w:tentative="1">
      <w:start w:val="1"/>
      <w:numFmt w:val="lowerLetter"/>
      <w:lvlText w:val="%5."/>
      <w:lvlJc w:val="left"/>
      <w:pPr>
        <w:ind w:left="3607" w:hanging="360"/>
      </w:pPr>
    </w:lvl>
    <w:lvl w:ilvl="5" w:tplc="0C09001B" w:tentative="1">
      <w:start w:val="1"/>
      <w:numFmt w:val="lowerRoman"/>
      <w:lvlText w:val="%6."/>
      <w:lvlJc w:val="right"/>
      <w:pPr>
        <w:ind w:left="4327" w:hanging="180"/>
      </w:pPr>
    </w:lvl>
    <w:lvl w:ilvl="6" w:tplc="0C09000F" w:tentative="1">
      <w:start w:val="1"/>
      <w:numFmt w:val="decimal"/>
      <w:lvlText w:val="%7."/>
      <w:lvlJc w:val="left"/>
      <w:pPr>
        <w:ind w:left="5047" w:hanging="360"/>
      </w:pPr>
    </w:lvl>
    <w:lvl w:ilvl="7" w:tplc="0C090019" w:tentative="1">
      <w:start w:val="1"/>
      <w:numFmt w:val="lowerLetter"/>
      <w:lvlText w:val="%8."/>
      <w:lvlJc w:val="left"/>
      <w:pPr>
        <w:ind w:left="5767" w:hanging="360"/>
      </w:pPr>
    </w:lvl>
    <w:lvl w:ilvl="8" w:tplc="0C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26B81BC7"/>
    <w:multiLevelType w:val="hybridMultilevel"/>
    <w:tmpl w:val="A1E8F3B8"/>
    <w:lvl w:ilvl="0" w:tplc="6B96EC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3444"/>
    <w:multiLevelType w:val="hybridMultilevel"/>
    <w:tmpl w:val="DE7CDAD4"/>
    <w:lvl w:ilvl="0" w:tplc="B884313E">
      <w:start w:val="5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65B9"/>
    <w:multiLevelType w:val="hybridMultilevel"/>
    <w:tmpl w:val="657CBB22"/>
    <w:lvl w:ilvl="0" w:tplc="27FEB744">
      <w:start w:val="4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641E"/>
    <w:multiLevelType w:val="hybridMultilevel"/>
    <w:tmpl w:val="D36C72F8"/>
    <w:lvl w:ilvl="0" w:tplc="2CEE1F04">
      <w:start w:val="1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7" w:hanging="360"/>
      </w:pPr>
    </w:lvl>
    <w:lvl w:ilvl="2" w:tplc="0C09001B" w:tentative="1">
      <w:start w:val="1"/>
      <w:numFmt w:val="lowerRoman"/>
      <w:lvlText w:val="%3."/>
      <w:lvlJc w:val="right"/>
      <w:pPr>
        <w:ind w:left="2167" w:hanging="180"/>
      </w:pPr>
    </w:lvl>
    <w:lvl w:ilvl="3" w:tplc="0C09000F" w:tentative="1">
      <w:start w:val="1"/>
      <w:numFmt w:val="decimal"/>
      <w:lvlText w:val="%4."/>
      <w:lvlJc w:val="left"/>
      <w:pPr>
        <w:ind w:left="2887" w:hanging="360"/>
      </w:pPr>
    </w:lvl>
    <w:lvl w:ilvl="4" w:tplc="0C090019" w:tentative="1">
      <w:start w:val="1"/>
      <w:numFmt w:val="lowerLetter"/>
      <w:lvlText w:val="%5."/>
      <w:lvlJc w:val="left"/>
      <w:pPr>
        <w:ind w:left="3607" w:hanging="360"/>
      </w:pPr>
    </w:lvl>
    <w:lvl w:ilvl="5" w:tplc="0C09001B" w:tentative="1">
      <w:start w:val="1"/>
      <w:numFmt w:val="lowerRoman"/>
      <w:lvlText w:val="%6."/>
      <w:lvlJc w:val="right"/>
      <w:pPr>
        <w:ind w:left="4327" w:hanging="180"/>
      </w:pPr>
    </w:lvl>
    <w:lvl w:ilvl="6" w:tplc="0C09000F" w:tentative="1">
      <w:start w:val="1"/>
      <w:numFmt w:val="decimal"/>
      <w:lvlText w:val="%7."/>
      <w:lvlJc w:val="left"/>
      <w:pPr>
        <w:ind w:left="5047" w:hanging="360"/>
      </w:pPr>
    </w:lvl>
    <w:lvl w:ilvl="7" w:tplc="0C090019" w:tentative="1">
      <w:start w:val="1"/>
      <w:numFmt w:val="lowerLetter"/>
      <w:lvlText w:val="%8."/>
      <w:lvlJc w:val="left"/>
      <w:pPr>
        <w:ind w:left="5767" w:hanging="360"/>
      </w:pPr>
    </w:lvl>
    <w:lvl w:ilvl="8" w:tplc="0C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2EE0A58"/>
    <w:multiLevelType w:val="hybridMultilevel"/>
    <w:tmpl w:val="768E925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020E"/>
    <w:multiLevelType w:val="hybridMultilevel"/>
    <w:tmpl w:val="04847D2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029B"/>
    <w:multiLevelType w:val="hybridMultilevel"/>
    <w:tmpl w:val="B0740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EA9"/>
    <w:multiLevelType w:val="hybridMultilevel"/>
    <w:tmpl w:val="57282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855F9"/>
    <w:multiLevelType w:val="hybridMultilevel"/>
    <w:tmpl w:val="E6C4A9E2"/>
    <w:lvl w:ilvl="0" w:tplc="A156D32C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5797"/>
    <w:multiLevelType w:val="hybridMultilevel"/>
    <w:tmpl w:val="FDF09516"/>
    <w:lvl w:ilvl="0" w:tplc="6F6E611A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32EB7"/>
    <w:multiLevelType w:val="hybridMultilevel"/>
    <w:tmpl w:val="20083206"/>
    <w:lvl w:ilvl="0" w:tplc="821285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83560"/>
    <w:multiLevelType w:val="hybridMultilevel"/>
    <w:tmpl w:val="FA02E162"/>
    <w:lvl w:ilvl="0" w:tplc="28FCCB58">
      <w:start w:val="5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736BB"/>
    <w:multiLevelType w:val="hybridMultilevel"/>
    <w:tmpl w:val="B6488F38"/>
    <w:lvl w:ilvl="0" w:tplc="22A8FF04">
      <w:start w:val="2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919C4"/>
    <w:multiLevelType w:val="hybridMultilevel"/>
    <w:tmpl w:val="2564BEEA"/>
    <w:lvl w:ilvl="0" w:tplc="A59E3032">
      <w:start w:val="1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7" w:hanging="360"/>
      </w:pPr>
    </w:lvl>
    <w:lvl w:ilvl="2" w:tplc="0C09001B" w:tentative="1">
      <w:start w:val="1"/>
      <w:numFmt w:val="lowerRoman"/>
      <w:lvlText w:val="%3."/>
      <w:lvlJc w:val="right"/>
      <w:pPr>
        <w:ind w:left="2167" w:hanging="180"/>
      </w:pPr>
    </w:lvl>
    <w:lvl w:ilvl="3" w:tplc="0C09000F" w:tentative="1">
      <w:start w:val="1"/>
      <w:numFmt w:val="decimal"/>
      <w:lvlText w:val="%4."/>
      <w:lvlJc w:val="left"/>
      <w:pPr>
        <w:ind w:left="2887" w:hanging="360"/>
      </w:pPr>
    </w:lvl>
    <w:lvl w:ilvl="4" w:tplc="0C090019" w:tentative="1">
      <w:start w:val="1"/>
      <w:numFmt w:val="lowerLetter"/>
      <w:lvlText w:val="%5."/>
      <w:lvlJc w:val="left"/>
      <w:pPr>
        <w:ind w:left="3607" w:hanging="360"/>
      </w:pPr>
    </w:lvl>
    <w:lvl w:ilvl="5" w:tplc="0C09001B" w:tentative="1">
      <w:start w:val="1"/>
      <w:numFmt w:val="lowerRoman"/>
      <w:lvlText w:val="%6."/>
      <w:lvlJc w:val="right"/>
      <w:pPr>
        <w:ind w:left="4327" w:hanging="180"/>
      </w:pPr>
    </w:lvl>
    <w:lvl w:ilvl="6" w:tplc="0C09000F" w:tentative="1">
      <w:start w:val="1"/>
      <w:numFmt w:val="decimal"/>
      <w:lvlText w:val="%7."/>
      <w:lvlJc w:val="left"/>
      <w:pPr>
        <w:ind w:left="5047" w:hanging="360"/>
      </w:pPr>
    </w:lvl>
    <w:lvl w:ilvl="7" w:tplc="0C090019" w:tentative="1">
      <w:start w:val="1"/>
      <w:numFmt w:val="lowerLetter"/>
      <w:lvlText w:val="%8."/>
      <w:lvlJc w:val="left"/>
      <w:pPr>
        <w:ind w:left="5767" w:hanging="360"/>
      </w:pPr>
    </w:lvl>
    <w:lvl w:ilvl="8" w:tplc="0C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6B3406DE"/>
    <w:multiLevelType w:val="hybridMultilevel"/>
    <w:tmpl w:val="2FAADD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B5264"/>
    <w:multiLevelType w:val="hybridMultilevel"/>
    <w:tmpl w:val="F5AC7B78"/>
    <w:lvl w:ilvl="0" w:tplc="4E8258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546D3"/>
    <w:multiLevelType w:val="hybridMultilevel"/>
    <w:tmpl w:val="A31AC072"/>
    <w:lvl w:ilvl="0" w:tplc="8B4C8EA2">
      <w:start w:val="4"/>
      <w:numFmt w:val="decimal"/>
      <w:lvlText w:val="%1."/>
      <w:lvlJc w:val="left"/>
      <w:pPr>
        <w:ind w:left="727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90A2F"/>
    <w:multiLevelType w:val="hybridMultilevel"/>
    <w:tmpl w:val="C7442B68"/>
    <w:lvl w:ilvl="0" w:tplc="53D449F0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C22"/>
    <w:multiLevelType w:val="hybridMultilevel"/>
    <w:tmpl w:val="D3DA0524"/>
    <w:lvl w:ilvl="0" w:tplc="DED88356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78AA"/>
    <w:multiLevelType w:val="hybridMultilevel"/>
    <w:tmpl w:val="DE6A2688"/>
    <w:lvl w:ilvl="0" w:tplc="714E3296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8"/>
  </w:num>
  <w:num w:numId="5">
    <w:abstractNumId w:val="18"/>
  </w:num>
  <w:num w:numId="6">
    <w:abstractNumId w:val="7"/>
  </w:num>
  <w:num w:numId="7">
    <w:abstractNumId w:val="21"/>
  </w:num>
  <w:num w:numId="8">
    <w:abstractNumId w:val="20"/>
  </w:num>
  <w:num w:numId="9">
    <w:abstractNumId w:val="3"/>
  </w:num>
  <w:num w:numId="10">
    <w:abstractNumId w:val="5"/>
  </w:num>
  <w:num w:numId="11">
    <w:abstractNumId w:val="17"/>
  </w:num>
  <w:num w:numId="12">
    <w:abstractNumId w:val="2"/>
  </w:num>
  <w:num w:numId="13">
    <w:abstractNumId w:val="24"/>
  </w:num>
  <w:num w:numId="14">
    <w:abstractNumId w:val="10"/>
  </w:num>
  <w:num w:numId="15">
    <w:abstractNumId w:val="25"/>
  </w:num>
  <w:num w:numId="16">
    <w:abstractNumId w:val="1"/>
  </w:num>
  <w:num w:numId="17">
    <w:abstractNumId w:val="4"/>
  </w:num>
  <w:num w:numId="18">
    <w:abstractNumId w:val="26"/>
  </w:num>
  <w:num w:numId="19">
    <w:abstractNumId w:val="0"/>
  </w:num>
  <w:num w:numId="20">
    <w:abstractNumId w:val="6"/>
  </w:num>
  <w:num w:numId="21">
    <w:abstractNumId w:val="19"/>
  </w:num>
  <w:num w:numId="22">
    <w:abstractNumId w:val="9"/>
  </w:num>
  <w:num w:numId="23">
    <w:abstractNumId w:val="16"/>
  </w:num>
  <w:num w:numId="24">
    <w:abstractNumId w:val="27"/>
  </w:num>
  <w:num w:numId="25">
    <w:abstractNumId w:val="22"/>
  </w:num>
  <w:num w:numId="26">
    <w:abstractNumId w:val="1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7"/>
    <w:rsid w:val="004257B1"/>
    <w:rsid w:val="005C05A4"/>
    <w:rsid w:val="006E13B2"/>
    <w:rsid w:val="00AE04D7"/>
    <w:rsid w:val="00C42231"/>
    <w:rsid w:val="00D26E9D"/>
    <w:rsid w:val="00D92FD4"/>
    <w:rsid w:val="00ED5C6E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9B59"/>
  <w15:chartTrackingRefBased/>
  <w15:docId w15:val="{05857A8E-0D3E-401F-B5D6-BDB40CF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6E"/>
    <w:rPr>
      <w:color w:val="0000FF"/>
      <w:u w:val="single"/>
    </w:rPr>
  </w:style>
  <w:style w:type="table" w:styleId="TableGrid">
    <w:name w:val="Table Grid"/>
    <w:basedOn w:val="TableNormal"/>
    <w:uiPriority w:val="39"/>
    <w:rsid w:val="00ED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D5C6E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5C6E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D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dded87_25658615020e427da194a325e7773d42.pdf" TargetMode="External"/><Relationship Id="rId5" Type="http://schemas.openxmlformats.org/officeDocument/2006/relationships/hyperlink" Target="http://epoc.cochrane.org/resources/epoc-resources-review-auth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4553</Characters>
  <Application>Microsoft Office Word</Application>
  <DocSecurity>0</DocSecurity>
  <Lines>37</Lines>
  <Paragraphs>10</Paragraphs>
  <ScaleCrop>false</ScaleCrop>
  <Company>La Trobe University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Chamberlain</dc:creator>
  <cp:keywords/>
  <dc:description/>
  <cp:lastModifiedBy>Catherine Chamberlain</cp:lastModifiedBy>
  <cp:revision>8</cp:revision>
  <dcterms:created xsi:type="dcterms:W3CDTF">2018-10-12T00:45:00Z</dcterms:created>
  <dcterms:modified xsi:type="dcterms:W3CDTF">2019-02-02T03:25:00Z</dcterms:modified>
</cp:coreProperties>
</file>