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72" w:rsidRPr="008C7F43" w:rsidRDefault="00727472" w:rsidP="00727472">
      <w:pPr>
        <w:tabs>
          <w:tab w:val="left" w:pos="1080"/>
          <w:tab w:val="left" w:pos="2610"/>
          <w:tab w:val="left" w:pos="3510"/>
          <w:tab w:val="left" w:pos="4950"/>
          <w:tab w:val="left" w:pos="5850"/>
          <w:tab w:val="left" w:pos="7290"/>
          <w:tab w:val="left" w:pos="8190"/>
          <w:tab w:val="left" w:pos="9630"/>
          <w:tab w:val="left" w:pos="10530"/>
          <w:tab w:val="left" w:pos="12060"/>
        </w:tabs>
        <w:spacing w:line="480" w:lineRule="auto"/>
        <w:ind w:left="187" w:hanging="187"/>
        <w:jc w:val="center"/>
      </w:pPr>
      <w:r w:rsidRPr="00727472">
        <w:rPr>
          <w:rFonts w:ascii="Times New Roman" w:hAnsi="Times New Roman" w:cs="Times New Roman"/>
          <w:b/>
          <w:sz w:val="24"/>
          <w:szCs w:val="24"/>
        </w:rPr>
        <w:t>S3 Table. Characteristics of First Treatment Ty</w:t>
      </w:r>
      <w:r w:rsidRPr="00727472">
        <w:rPr>
          <w:rFonts w:ascii="Times New Roman" w:hAnsi="Times New Roman" w:cs="Times New Roman"/>
          <w:b/>
          <w:sz w:val="24"/>
          <w:szCs w:val="24"/>
        </w:rPr>
        <w:t>pe for Lung and Breast Cancers</w:t>
      </w:r>
    </w:p>
    <w:tbl>
      <w:tblPr>
        <w:tblW w:w="96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60"/>
        <w:gridCol w:w="1120"/>
        <w:gridCol w:w="980"/>
        <w:gridCol w:w="960"/>
        <w:gridCol w:w="960"/>
        <w:gridCol w:w="1120"/>
        <w:gridCol w:w="960"/>
      </w:tblGrid>
      <w:tr w:rsidR="00727472" w:rsidRPr="00727472" w:rsidTr="00CF3EE0">
        <w:trPr>
          <w:trHeight w:val="30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Cancer Type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First Treatment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Stage 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Stage II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All</w:t>
            </w:r>
          </w:p>
        </w:tc>
      </w:tr>
      <w:tr w:rsidR="00727472" w:rsidRPr="00727472" w:rsidTr="00CF3EE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727472" w:rsidRPr="00727472" w:rsidTr="00CF3EE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Lung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Non-surgery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58701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23.32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25979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34.47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84680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25.89</w:t>
            </w:r>
          </w:p>
        </w:tc>
      </w:tr>
      <w:tr w:rsidR="00727472" w:rsidRPr="00727472" w:rsidTr="00CF3EE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Surgery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193058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76.68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49386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65.53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242444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74.11</w:t>
            </w:r>
          </w:p>
        </w:tc>
      </w:tr>
      <w:tr w:rsidR="00727472" w:rsidRPr="00727472" w:rsidTr="00CF3EE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Breast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Non-surgery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19530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55376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12.51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74906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6.54</w:t>
            </w:r>
          </w:p>
        </w:tc>
      </w:tr>
      <w:tr w:rsidR="00727472" w:rsidRPr="00727472" w:rsidTr="00CF3EE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Surgery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683604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97.22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387198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87.49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1070802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472" w:rsidRPr="00727472" w:rsidRDefault="00727472" w:rsidP="00727472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7274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93.46</w:t>
            </w:r>
          </w:p>
        </w:tc>
      </w:tr>
    </w:tbl>
    <w:p w:rsidR="00DC0AEA" w:rsidRDefault="00DC0AEA">
      <w:bookmarkStart w:id="0" w:name="_GoBack"/>
      <w:bookmarkEnd w:id="0"/>
    </w:p>
    <w:sectPr w:rsidR="00DC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2"/>
    <w:rsid w:val="00727472"/>
    <w:rsid w:val="00D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037C6-08DD-4B26-86DC-4BA277A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72"/>
    <w:pPr>
      <w:spacing w:after="240" w:line="360" w:lineRule="auto"/>
      <w:jc w:val="both"/>
    </w:pPr>
    <w:rPr>
      <w:rFonts w:ascii="Arial" w:eastAsia="MS Mincho" w:hAnsi="Arial" w:cs="Arial"/>
      <w:sz w:val="23"/>
      <w:szCs w:val="23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Tullio, Katherine</dc:creator>
  <cp:keywords/>
  <dc:description/>
  <cp:lastModifiedBy>Tullio, Katherine</cp:lastModifiedBy>
  <cp:revision>1</cp:revision>
  <dcterms:created xsi:type="dcterms:W3CDTF">2019-02-13T15:41:00Z</dcterms:created>
  <dcterms:modified xsi:type="dcterms:W3CDTF">2019-02-13T15:48:00Z</dcterms:modified>
</cp:coreProperties>
</file>