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409D" w14:textId="77777777" w:rsidR="00B75705" w:rsidRPr="00B75705" w:rsidRDefault="00B75705" w:rsidP="00B75705">
      <w:pPr>
        <w:spacing w:line="480" w:lineRule="auto"/>
        <w:rPr>
          <w:rFonts w:ascii="Cambria" w:hAnsi="Cambria"/>
          <w:b/>
        </w:rPr>
      </w:pPr>
      <w:r w:rsidRPr="00B75705">
        <w:rPr>
          <w:rFonts w:ascii="Cambria" w:hAnsi="Cambria"/>
          <w:b/>
        </w:rPr>
        <w:t xml:space="preserve">S3 Table: Comparison of clinical features between patients with cystic fibrosis-related liver disease who were or were not prescribed </w:t>
      </w:r>
      <w:proofErr w:type="spellStart"/>
      <w:r w:rsidRPr="00B75705">
        <w:rPr>
          <w:rFonts w:ascii="Cambria" w:hAnsi="Cambria"/>
          <w:b/>
        </w:rPr>
        <w:t>ursodeoxycholic</w:t>
      </w:r>
      <w:proofErr w:type="spellEnd"/>
      <w:r w:rsidRPr="00B75705">
        <w:rPr>
          <w:rFonts w:ascii="Cambria" w:hAnsi="Cambria"/>
          <w:b/>
        </w:rPr>
        <w:t xml:space="preserve"> acid therapy (n=3271)</w:t>
      </w:r>
    </w:p>
    <w:tbl>
      <w:tblPr>
        <w:tblStyle w:val="TableGrid"/>
        <w:tblW w:w="12927" w:type="dxa"/>
        <w:tblLook w:val="04A0" w:firstRow="1" w:lastRow="0" w:firstColumn="1" w:lastColumn="0" w:noHBand="0" w:noVBand="1"/>
      </w:tblPr>
      <w:tblGrid>
        <w:gridCol w:w="3823"/>
        <w:gridCol w:w="3935"/>
        <w:gridCol w:w="3600"/>
        <w:gridCol w:w="1569"/>
      </w:tblGrid>
      <w:tr w:rsidR="00B75705" w:rsidRPr="00B75705" w14:paraId="2F934AD9" w14:textId="77777777" w:rsidTr="003B27A7">
        <w:trPr>
          <w:trHeight w:val="404"/>
        </w:trPr>
        <w:tc>
          <w:tcPr>
            <w:tcW w:w="3823" w:type="dxa"/>
            <w:tcBorders>
              <w:bottom w:val="single" w:sz="4" w:space="0" w:color="auto"/>
            </w:tcBorders>
          </w:tcPr>
          <w:p w14:paraId="6C4C87FF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75705">
              <w:rPr>
                <w:rFonts w:ascii="Cambria" w:hAnsi="Cambria"/>
                <w:b/>
              </w:rPr>
              <w:t>Clinical Variable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4F0A2DFC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75705">
              <w:rPr>
                <w:rFonts w:ascii="Cambria" w:hAnsi="Cambria"/>
                <w:b/>
              </w:rPr>
              <w:t xml:space="preserve">Not on </w:t>
            </w:r>
            <w:proofErr w:type="spellStart"/>
            <w:r w:rsidRPr="00B75705">
              <w:rPr>
                <w:rFonts w:ascii="Cambria" w:hAnsi="Cambria"/>
                <w:b/>
              </w:rPr>
              <w:t>ursodeoxycholic</w:t>
            </w:r>
            <w:proofErr w:type="spellEnd"/>
            <w:r w:rsidRPr="00B75705">
              <w:rPr>
                <w:rFonts w:ascii="Cambria" w:hAnsi="Cambria"/>
                <w:b/>
              </w:rPr>
              <w:t xml:space="preserve"> acid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492E93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75705">
              <w:rPr>
                <w:rFonts w:ascii="Cambria" w:hAnsi="Cambria"/>
                <w:b/>
              </w:rPr>
              <w:t xml:space="preserve">On </w:t>
            </w:r>
            <w:proofErr w:type="spellStart"/>
            <w:r w:rsidRPr="00B75705">
              <w:rPr>
                <w:rFonts w:ascii="Cambria" w:hAnsi="Cambria"/>
                <w:b/>
              </w:rPr>
              <w:t>Ursodeoxycholic</w:t>
            </w:r>
            <w:proofErr w:type="spellEnd"/>
            <w:r w:rsidRPr="00B75705">
              <w:rPr>
                <w:rFonts w:ascii="Cambria" w:hAnsi="Cambria"/>
                <w:b/>
              </w:rPr>
              <w:t xml:space="preserve"> acid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3091C66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75705">
              <w:rPr>
                <w:rFonts w:ascii="Cambria" w:hAnsi="Cambria"/>
                <w:b/>
              </w:rPr>
              <w:t>P-value</w:t>
            </w:r>
          </w:p>
        </w:tc>
      </w:tr>
      <w:tr w:rsidR="00B75705" w:rsidRPr="00B75705" w14:paraId="15C00E10" w14:textId="77777777" w:rsidTr="003B27A7">
        <w:trPr>
          <w:trHeight w:val="351"/>
        </w:trPr>
        <w:tc>
          <w:tcPr>
            <w:tcW w:w="3823" w:type="dxa"/>
            <w:tcBorders>
              <w:bottom w:val="nil"/>
            </w:tcBorders>
          </w:tcPr>
          <w:p w14:paraId="40AB3FD9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  <w:u w:val="single"/>
              </w:rPr>
              <w:t>Cirrhosis</w:t>
            </w:r>
          </w:p>
        </w:tc>
        <w:tc>
          <w:tcPr>
            <w:tcW w:w="3935" w:type="dxa"/>
            <w:tcBorders>
              <w:bottom w:val="nil"/>
            </w:tcBorders>
          </w:tcPr>
          <w:p w14:paraId="04BD3995" w14:textId="77777777" w:rsidR="00B75705" w:rsidRPr="00B75705" w:rsidRDefault="00B75705" w:rsidP="003B27A7">
            <w:pPr>
              <w:rPr>
                <w:rFonts w:ascii="Cambria" w:hAnsi="Cambria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6A56C31F" w14:textId="77777777" w:rsidR="00B75705" w:rsidRPr="00B75705" w:rsidRDefault="00B75705" w:rsidP="003B27A7">
            <w:pPr>
              <w:rPr>
                <w:rFonts w:ascii="Cambria" w:hAnsi="Cambria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1D886CBB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75705" w:rsidRPr="00B75705" w14:paraId="7A154AEE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03E84446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No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008FD759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1459 (95.9%)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945215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1479 (84.6%)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C1DB0D2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17E6EAE5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1DE87E81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Yes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14:paraId="7B49E005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63 (4.1%)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5C2412C1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270 (15.4%)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</w:tcPr>
          <w:p w14:paraId="6EF06887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&lt;0.0001</w:t>
            </w:r>
          </w:p>
        </w:tc>
      </w:tr>
      <w:tr w:rsidR="00B75705" w:rsidRPr="00B75705" w14:paraId="7BDCF878" w14:textId="77777777" w:rsidTr="003B27A7">
        <w:trPr>
          <w:trHeight w:val="351"/>
        </w:trPr>
        <w:tc>
          <w:tcPr>
            <w:tcW w:w="3823" w:type="dxa"/>
            <w:tcBorders>
              <w:bottom w:val="nil"/>
            </w:tcBorders>
          </w:tcPr>
          <w:p w14:paraId="10CE23BE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  <w:u w:val="single"/>
              </w:rPr>
              <w:t>Stage of liver disease</w:t>
            </w:r>
          </w:p>
        </w:tc>
        <w:tc>
          <w:tcPr>
            <w:tcW w:w="3935" w:type="dxa"/>
            <w:tcBorders>
              <w:bottom w:val="nil"/>
            </w:tcBorders>
          </w:tcPr>
          <w:p w14:paraId="4F3DED9D" w14:textId="77777777" w:rsidR="00B75705" w:rsidRPr="00B75705" w:rsidRDefault="00B75705" w:rsidP="003B27A7">
            <w:pPr>
              <w:rPr>
                <w:rFonts w:ascii="Cambria" w:hAnsi="Cambria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5D185B7" w14:textId="77777777" w:rsidR="00B75705" w:rsidRPr="00B75705" w:rsidRDefault="00B75705" w:rsidP="003B27A7">
            <w:pPr>
              <w:rPr>
                <w:rFonts w:ascii="Cambria" w:hAnsi="Cambria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2203839E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75705" w:rsidRPr="00B75705" w14:paraId="730666C6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67351D0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 xml:space="preserve">Non-cirrhotic liver disease 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7BA6DB05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1459 (95.8%)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4B2D5457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1479 (84.5%)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5095B75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1A58F9DF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57A1C0E0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Cirrhosis (no portal hypertension)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73713075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24 (1.6%)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85CE599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124 (7.1%)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EE10A66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6A77BE78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62769B94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Cirrhosis with portal hypertension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14:paraId="7B3B661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39 (2.6%)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C94F36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146 (8.4%)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</w:tcPr>
          <w:p w14:paraId="35F09B04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&lt;0.0001</w:t>
            </w:r>
          </w:p>
        </w:tc>
      </w:tr>
      <w:tr w:rsidR="00B75705" w:rsidRPr="00B75705" w14:paraId="0E849437" w14:textId="77777777" w:rsidTr="003B27A7">
        <w:trPr>
          <w:trHeight w:val="351"/>
        </w:trPr>
        <w:tc>
          <w:tcPr>
            <w:tcW w:w="3823" w:type="dxa"/>
            <w:tcBorders>
              <w:bottom w:val="nil"/>
            </w:tcBorders>
          </w:tcPr>
          <w:p w14:paraId="0ED2EF84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  <w:u w:val="single"/>
              </w:rPr>
              <w:t>Gender</w:t>
            </w:r>
          </w:p>
        </w:tc>
        <w:tc>
          <w:tcPr>
            <w:tcW w:w="3935" w:type="dxa"/>
            <w:tcBorders>
              <w:bottom w:val="nil"/>
            </w:tcBorders>
          </w:tcPr>
          <w:p w14:paraId="4D3B6056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79EBA4B8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601B331C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75705" w:rsidRPr="00B75705" w14:paraId="5F7C7149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0F36A9B2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Male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3F18CF7B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915 (60.1%)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5DC75E7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1010 (57.8%)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5A3FF0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0A8D002B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412D60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Female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14:paraId="21A8F86C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607 (39.9%)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6A4F1E1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739 (42.2%)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</w:tcPr>
          <w:p w14:paraId="7841ACBE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0.169</w:t>
            </w:r>
          </w:p>
        </w:tc>
      </w:tr>
      <w:tr w:rsidR="00B75705" w:rsidRPr="00B75705" w14:paraId="5E509368" w14:textId="77777777" w:rsidTr="003B27A7">
        <w:trPr>
          <w:trHeight w:val="351"/>
        </w:trPr>
        <w:tc>
          <w:tcPr>
            <w:tcW w:w="3823" w:type="dxa"/>
            <w:tcBorders>
              <w:bottom w:val="nil"/>
            </w:tcBorders>
          </w:tcPr>
          <w:p w14:paraId="5E4C30EF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Child (&lt; 16 years)</w:t>
            </w:r>
          </w:p>
        </w:tc>
        <w:tc>
          <w:tcPr>
            <w:tcW w:w="3935" w:type="dxa"/>
            <w:tcBorders>
              <w:bottom w:val="nil"/>
            </w:tcBorders>
          </w:tcPr>
          <w:p w14:paraId="2BFE2D52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395 (26.0%)</w:t>
            </w:r>
          </w:p>
        </w:tc>
        <w:tc>
          <w:tcPr>
            <w:tcW w:w="3600" w:type="dxa"/>
            <w:tcBorders>
              <w:bottom w:val="nil"/>
            </w:tcBorders>
          </w:tcPr>
          <w:p w14:paraId="511D7D3A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629 (36.0%)</w:t>
            </w:r>
          </w:p>
        </w:tc>
        <w:tc>
          <w:tcPr>
            <w:tcW w:w="1569" w:type="dxa"/>
            <w:tcBorders>
              <w:bottom w:val="nil"/>
            </w:tcBorders>
          </w:tcPr>
          <w:p w14:paraId="7359FD1F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75705" w:rsidRPr="00B75705" w14:paraId="136F545F" w14:textId="77777777" w:rsidTr="003B27A7">
        <w:trPr>
          <w:trHeight w:val="351"/>
        </w:trPr>
        <w:tc>
          <w:tcPr>
            <w:tcW w:w="3823" w:type="dxa"/>
            <w:tcBorders>
              <w:top w:val="nil"/>
            </w:tcBorders>
          </w:tcPr>
          <w:p w14:paraId="5433F471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Adult</w:t>
            </w:r>
          </w:p>
        </w:tc>
        <w:tc>
          <w:tcPr>
            <w:tcW w:w="3935" w:type="dxa"/>
            <w:tcBorders>
              <w:top w:val="nil"/>
            </w:tcBorders>
          </w:tcPr>
          <w:p w14:paraId="68356FF6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1127 (74.0%)</w:t>
            </w:r>
          </w:p>
        </w:tc>
        <w:tc>
          <w:tcPr>
            <w:tcW w:w="3600" w:type="dxa"/>
            <w:tcBorders>
              <w:top w:val="nil"/>
            </w:tcBorders>
          </w:tcPr>
          <w:p w14:paraId="65151332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1120 (64.0%)</w:t>
            </w:r>
          </w:p>
        </w:tc>
        <w:tc>
          <w:tcPr>
            <w:tcW w:w="1569" w:type="dxa"/>
            <w:tcBorders>
              <w:top w:val="nil"/>
            </w:tcBorders>
          </w:tcPr>
          <w:p w14:paraId="748E5567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&lt;0.0001</w:t>
            </w:r>
          </w:p>
        </w:tc>
      </w:tr>
      <w:tr w:rsidR="00B75705" w:rsidRPr="00B75705" w14:paraId="704A44E4" w14:textId="77777777" w:rsidTr="003B27A7">
        <w:trPr>
          <w:trHeight w:val="274"/>
        </w:trPr>
        <w:tc>
          <w:tcPr>
            <w:tcW w:w="3823" w:type="dxa"/>
            <w:tcBorders>
              <w:bottom w:val="single" w:sz="4" w:space="0" w:color="auto"/>
            </w:tcBorders>
          </w:tcPr>
          <w:p w14:paraId="31046F0B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  <w:u w:val="single"/>
              </w:rPr>
              <w:t>Mean age</w:t>
            </w:r>
            <w:r w:rsidRPr="00B75705">
              <w:rPr>
                <w:rFonts w:ascii="Cambria" w:hAnsi="Cambria"/>
              </w:rPr>
              <w:t xml:space="preserve"> (years, +/- SD)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1224CB1F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23.3 +/- 12.9 years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8911AB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19.6 +/- 9.9 years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1BB7A28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&lt;0.0001</w:t>
            </w:r>
          </w:p>
        </w:tc>
      </w:tr>
      <w:tr w:rsidR="00B75705" w:rsidRPr="00B75705" w14:paraId="4063E1BA" w14:textId="77777777" w:rsidTr="003B27A7">
        <w:trPr>
          <w:trHeight w:val="351"/>
        </w:trPr>
        <w:tc>
          <w:tcPr>
            <w:tcW w:w="3823" w:type="dxa"/>
            <w:tcBorders>
              <w:bottom w:val="nil"/>
            </w:tcBorders>
          </w:tcPr>
          <w:p w14:paraId="6C41E266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  <w:u w:val="single"/>
              </w:rPr>
              <w:t>FEV1 (%)</w:t>
            </w:r>
          </w:p>
        </w:tc>
        <w:tc>
          <w:tcPr>
            <w:tcW w:w="3935" w:type="dxa"/>
            <w:tcBorders>
              <w:bottom w:val="nil"/>
            </w:tcBorders>
          </w:tcPr>
          <w:p w14:paraId="369761C2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688E2F4F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31B9CFC1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75705" w:rsidRPr="00B75705" w14:paraId="62BF99E6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52D76267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&gt;80%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2BE6EE59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442 (34.1%)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5529982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615 (39.9%)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CD7ED83" w14:textId="77777777" w:rsidR="00B75705" w:rsidRPr="00B75705" w:rsidRDefault="00B75705" w:rsidP="003B27A7">
            <w:pPr>
              <w:rPr>
                <w:rFonts w:ascii="Cambria" w:hAnsi="Cambria"/>
              </w:rPr>
            </w:pPr>
          </w:p>
        </w:tc>
      </w:tr>
      <w:tr w:rsidR="00B75705" w:rsidRPr="00B75705" w14:paraId="4C330ECB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6B7FE831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60-80%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24FB7F4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357 (27.6%)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5F4DF0B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435 (28.2%)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C17E82E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3E2F5140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5DCB52AB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40-59.99%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5C2F4A8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262 (20.2%)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1D4BFAA9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296 (19.2%)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6DBED68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1393F038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384CCD02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&lt;40%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14:paraId="7561878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234 (18.1%)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99898D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197 (12.8%)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</w:tcPr>
          <w:p w14:paraId="2E2D1BE5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&lt;0.0001</w:t>
            </w:r>
          </w:p>
        </w:tc>
      </w:tr>
      <w:tr w:rsidR="00B75705" w:rsidRPr="00B75705" w14:paraId="161411AC" w14:textId="77777777" w:rsidTr="003B27A7">
        <w:trPr>
          <w:trHeight w:val="351"/>
        </w:trPr>
        <w:tc>
          <w:tcPr>
            <w:tcW w:w="3823" w:type="dxa"/>
            <w:tcBorders>
              <w:bottom w:val="nil"/>
            </w:tcBorders>
          </w:tcPr>
          <w:p w14:paraId="2D734785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  <w:u w:val="single"/>
              </w:rPr>
              <w:t>Cystic fibrosis related diabetes</w:t>
            </w:r>
          </w:p>
        </w:tc>
        <w:tc>
          <w:tcPr>
            <w:tcW w:w="3935" w:type="dxa"/>
            <w:tcBorders>
              <w:bottom w:val="nil"/>
            </w:tcBorders>
          </w:tcPr>
          <w:p w14:paraId="3A8B957B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7F25332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466E71E4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75705" w:rsidRPr="00B75705" w14:paraId="7823FB4E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1AF69ECC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lastRenderedPageBreak/>
              <w:t>No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0236AB24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1115 (73.3%)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06502BF2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1284 (73.4%)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CB2884E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3944FE20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176CCE3C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Yes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14:paraId="443080AE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407 (26.7%)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13C5657C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465 (26.6%)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</w:tcPr>
          <w:p w14:paraId="16D30A76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0.921</w:t>
            </w:r>
          </w:p>
        </w:tc>
      </w:tr>
      <w:tr w:rsidR="00B75705" w:rsidRPr="00B75705" w14:paraId="641CC91C" w14:textId="77777777" w:rsidTr="003B27A7">
        <w:trPr>
          <w:trHeight w:val="351"/>
        </w:trPr>
        <w:tc>
          <w:tcPr>
            <w:tcW w:w="3823" w:type="dxa"/>
            <w:tcBorders>
              <w:bottom w:val="nil"/>
            </w:tcBorders>
          </w:tcPr>
          <w:p w14:paraId="26D5E060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  <w:u w:val="single"/>
              </w:rPr>
              <w:t>Chronic infection Pseudomonas</w:t>
            </w:r>
          </w:p>
        </w:tc>
        <w:tc>
          <w:tcPr>
            <w:tcW w:w="3935" w:type="dxa"/>
            <w:tcBorders>
              <w:bottom w:val="nil"/>
            </w:tcBorders>
          </w:tcPr>
          <w:p w14:paraId="760D990A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02B5107E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 w14:paraId="77466EFD" w14:textId="77777777" w:rsidR="00B75705" w:rsidRPr="00B75705" w:rsidRDefault="00B75705" w:rsidP="003B27A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75705" w:rsidRPr="00B75705" w14:paraId="18439D3A" w14:textId="77777777" w:rsidTr="003B27A7">
        <w:trPr>
          <w:trHeight w:val="351"/>
        </w:trPr>
        <w:tc>
          <w:tcPr>
            <w:tcW w:w="3823" w:type="dxa"/>
            <w:tcBorders>
              <w:top w:val="nil"/>
              <w:bottom w:val="nil"/>
            </w:tcBorders>
          </w:tcPr>
          <w:p w14:paraId="3F5C28F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No/ scant growth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14:paraId="4D9D4860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909 (59.7%)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25EE7C3E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1052 (60.1%)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921298B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</w:p>
        </w:tc>
      </w:tr>
      <w:tr w:rsidR="00B75705" w:rsidRPr="00B75705" w14:paraId="31936D2A" w14:textId="77777777" w:rsidTr="003B27A7">
        <w:trPr>
          <w:trHeight w:val="351"/>
        </w:trPr>
        <w:tc>
          <w:tcPr>
            <w:tcW w:w="3823" w:type="dxa"/>
            <w:tcBorders>
              <w:top w:val="nil"/>
            </w:tcBorders>
          </w:tcPr>
          <w:p w14:paraId="74F38AD7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Heavy growth</w:t>
            </w:r>
          </w:p>
        </w:tc>
        <w:tc>
          <w:tcPr>
            <w:tcW w:w="3935" w:type="dxa"/>
            <w:tcBorders>
              <w:top w:val="nil"/>
            </w:tcBorders>
          </w:tcPr>
          <w:p w14:paraId="3E2252F7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613 (40.3%)</w:t>
            </w:r>
          </w:p>
        </w:tc>
        <w:tc>
          <w:tcPr>
            <w:tcW w:w="3600" w:type="dxa"/>
            <w:tcBorders>
              <w:top w:val="nil"/>
            </w:tcBorders>
          </w:tcPr>
          <w:p w14:paraId="45D5A71F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697 (39.9%)</w:t>
            </w:r>
          </w:p>
        </w:tc>
        <w:tc>
          <w:tcPr>
            <w:tcW w:w="1569" w:type="dxa"/>
            <w:tcBorders>
              <w:top w:val="nil"/>
            </w:tcBorders>
          </w:tcPr>
          <w:p w14:paraId="30791E7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  <w:u w:val="single"/>
              </w:rPr>
            </w:pPr>
            <w:r w:rsidRPr="00B75705">
              <w:rPr>
                <w:rFonts w:ascii="Cambria" w:hAnsi="Cambria"/>
              </w:rPr>
              <w:t>0.805</w:t>
            </w:r>
          </w:p>
        </w:tc>
      </w:tr>
      <w:tr w:rsidR="00B75705" w:rsidRPr="00B75705" w14:paraId="5A1556BC" w14:textId="77777777" w:rsidTr="003B27A7">
        <w:trPr>
          <w:trHeight w:val="261"/>
        </w:trPr>
        <w:tc>
          <w:tcPr>
            <w:tcW w:w="3823" w:type="dxa"/>
          </w:tcPr>
          <w:p w14:paraId="7FCFB03B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Death</w:t>
            </w:r>
          </w:p>
        </w:tc>
        <w:tc>
          <w:tcPr>
            <w:tcW w:w="3935" w:type="dxa"/>
          </w:tcPr>
          <w:p w14:paraId="5DA8CEAD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89 (5.6%)</w:t>
            </w:r>
          </w:p>
        </w:tc>
        <w:tc>
          <w:tcPr>
            <w:tcW w:w="3600" w:type="dxa"/>
          </w:tcPr>
          <w:p w14:paraId="300DBDCE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96 (5.5%)</w:t>
            </w:r>
          </w:p>
        </w:tc>
        <w:tc>
          <w:tcPr>
            <w:tcW w:w="1569" w:type="dxa"/>
          </w:tcPr>
          <w:p w14:paraId="1A376473" w14:textId="77777777" w:rsidR="00B75705" w:rsidRPr="00B75705" w:rsidRDefault="00B75705" w:rsidP="003B27A7">
            <w:pPr>
              <w:spacing w:line="276" w:lineRule="auto"/>
              <w:jc w:val="center"/>
              <w:rPr>
                <w:rFonts w:ascii="Cambria" w:hAnsi="Cambria"/>
              </w:rPr>
            </w:pPr>
            <w:r w:rsidRPr="00B75705">
              <w:rPr>
                <w:rFonts w:ascii="Cambria" w:hAnsi="Cambria"/>
              </w:rPr>
              <w:t>0.658</w:t>
            </w:r>
          </w:p>
        </w:tc>
      </w:tr>
    </w:tbl>
    <w:p w14:paraId="7FAD44A8" w14:textId="77777777" w:rsidR="00B75705" w:rsidRPr="00B75705" w:rsidRDefault="00B75705" w:rsidP="00B75705">
      <w:pPr>
        <w:spacing w:line="276" w:lineRule="auto"/>
        <w:rPr>
          <w:rFonts w:ascii="Cambria" w:hAnsi="Cambria"/>
          <w:b/>
        </w:rPr>
      </w:pPr>
    </w:p>
    <w:p w14:paraId="1B87BE4D" w14:textId="77777777" w:rsidR="00393F33" w:rsidRPr="00B75705" w:rsidRDefault="00393F33">
      <w:pPr>
        <w:rPr>
          <w:rFonts w:ascii="Cambria" w:hAnsi="Cambria"/>
        </w:rPr>
      </w:pPr>
      <w:bookmarkStart w:id="0" w:name="_GoBack"/>
      <w:bookmarkEnd w:id="0"/>
    </w:p>
    <w:sectPr w:rsidR="00393F33" w:rsidRPr="00B75705" w:rsidSect="009B5CFF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5"/>
    <w:rsid w:val="00393F33"/>
    <w:rsid w:val="00924D86"/>
    <w:rsid w:val="00B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4AF2B"/>
  <w15:chartTrackingRefBased/>
  <w15:docId w15:val="{B8BF609C-1EDE-C64A-9FB5-9841DB0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705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05"/>
    <w:rPr>
      <w:rFonts w:eastAsiaTheme="minorEastAsia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Mukherjee, Sujit K</dc:creator>
  <cp:keywords/>
  <dc:description/>
  <cp:lastModifiedBy>Mukherjee, Sujit K</cp:lastModifiedBy>
  <cp:revision>1</cp:revision>
  <dcterms:created xsi:type="dcterms:W3CDTF">2019-03-25T21:08:00Z</dcterms:created>
  <dcterms:modified xsi:type="dcterms:W3CDTF">2019-03-25T21:09:00Z</dcterms:modified>
</cp:coreProperties>
</file>