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2420"/>
        <w:gridCol w:w="1320"/>
      </w:tblGrid>
      <w:tr w:rsidR="00B03528" w:rsidRPr="005A4455" w:rsidTr="00B03528">
        <w:trPr>
          <w:trHeight w:val="37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SRG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condition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/>
        </w:tc>
        <w:tc>
          <w:tcPr>
            <w:tcW w:w="2420" w:type="dxa"/>
            <w:noWrap/>
            <w:hideMark/>
          </w:tcPr>
          <w:p w:rsidR="00B03528" w:rsidRPr="00B03528" w:rsidRDefault="00B03528" w:rsidP="00B03528"/>
        </w:tc>
        <w:tc>
          <w:tcPr>
            <w:tcW w:w="1320" w:type="dxa"/>
            <w:noWrap/>
            <w:hideMark/>
          </w:tcPr>
          <w:p w:rsidR="00B03528" w:rsidRPr="00B03528" w:rsidRDefault="00B03528" w:rsidP="00B03528"/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1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ACTIVE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Moderately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2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ACTIVE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Moderately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2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ACTIVE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7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Highly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ACTIVE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6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Highly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5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SHAM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6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Highly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6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SHAM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7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Highly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8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ACTIVE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4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Moderately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2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ACTIVE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1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Low Dependence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1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11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SHAM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Moderately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2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SHAM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5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Highly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ACTIVE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7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Highly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SHAM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8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Highly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16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ACTIVE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Moderately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2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17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ACTIVE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Moderately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2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18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SHAM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6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Highly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19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SHAM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4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Moderately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2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20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ACTIVE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7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Highly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23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ACTIVE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Moderately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1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25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ACTIVE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4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Moderately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1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26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SHAM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4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Moderately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2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27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SHAM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7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Highly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</w:tr>
      <w:tr w:rsidR="00B03528" w:rsidRPr="005A4455" w:rsidTr="00B03528">
        <w:trPr>
          <w:trHeight w:val="315"/>
        </w:trPr>
        <w:tc>
          <w:tcPr>
            <w:tcW w:w="1320" w:type="dxa"/>
            <w:noWrap/>
            <w:hideMark/>
          </w:tcPr>
          <w:p w:rsidR="00B03528" w:rsidRPr="00B03528" w:rsidRDefault="00B03528" w:rsidP="00B03528">
            <w:pPr>
              <w:rPr>
                <w:b/>
                <w:bCs/>
              </w:rPr>
            </w:pPr>
            <w:r w:rsidRPr="00B03528">
              <w:rPr>
                <w:b/>
                <w:bCs/>
              </w:rPr>
              <w:t>28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SHAM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3</w:t>
            </w:r>
          </w:p>
        </w:tc>
        <w:tc>
          <w:tcPr>
            <w:tcW w:w="2420" w:type="dxa"/>
            <w:noWrap/>
            <w:hideMark/>
          </w:tcPr>
          <w:p w:rsidR="00B03528" w:rsidRPr="00B03528" w:rsidRDefault="00B03528" w:rsidP="00B03528">
            <w:r w:rsidRPr="00B03528">
              <w:t>Moderately Dependent</w:t>
            </w:r>
          </w:p>
        </w:tc>
        <w:tc>
          <w:tcPr>
            <w:tcW w:w="1320" w:type="dxa"/>
            <w:noWrap/>
            <w:hideMark/>
          </w:tcPr>
          <w:p w:rsidR="00B03528" w:rsidRPr="00B03528" w:rsidRDefault="00B03528" w:rsidP="00B03528">
            <w:r w:rsidRPr="00B03528">
              <w:t>1</w:t>
            </w:r>
          </w:p>
        </w:tc>
      </w:tr>
    </w:tbl>
    <w:p w:rsidR="00961E8A" w:rsidRDefault="00B03528"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S1 Table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B03528">
        <w:rPr>
          <w:rFonts w:ascii="Arial" w:hAnsi="Arial" w:cs="Arial"/>
          <w:color w:val="222222"/>
          <w:shd w:val="clear" w:color="auto" w:fill="FFFFFF"/>
        </w:rPr>
        <w:t>Fagerstrom Test for Nicotine Dependence (FTND) questionnaire was filled to evaluate the addiction level for each subject</w:t>
      </w:r>
      <w:r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sectPr w:rsidR="00961E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55"/>
    <w:rsid w:val="005A4455"/>
    <w:rsid w:val="00961E8A"/>
    <w:rsid w:val="00B03528"/>
    <w:rsid w:val="00C12E28"/>
    <w:rsid w:val="00C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Fahad Specialist Hospital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Bashir, Shahid</dc:creator>
  <cp:lastModifiedBy>Bashir, Shahid</cp:lastModifiedBy>
  <cp:revision>2</cp:revision>
  <dcterms:created xsi:type="dcterms:W3CDTF">2019-02-05T06:15:00Z</dcterms:created>
  <dcterms:modified xsi:type="dcterms:W3CDTF">2019-02-05T06:15:00Z</dcterms:modified>
</cp:coreProperties>
</file>