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C" w:rsidRDefault="00F4772C">
      <w:r w:rsidRPr="00622D60">
        <w:rPr>
          <w:rFonts w:ascii="Book Antiqua" w:hAnsi="Book Antiqua" w:cs="Times New Roman"/>
          <w:szCs w:val="20"/>
        </w:rPr>
        <w:t>S2 Table. Comparative Analysis of Overall Survival and Disease-Free Survival in the Mutation Group (two or three genes) and Non-mutation Group</w:t>
      </w:r>
    </w:p>
    <w:tbl>
      <w:tblPr>
        <w:tblW w:w="11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563"/>
        <w:gridCol w:w="1551"/>
        <w:gridCol w:w="1654"/>
        <w:gridCol w:w="1570"/>
        <w:gridCol w:w="1560"/>
        <w:gridCol w:w="1560"/>
      </w:tblGrid>
      <w:tr w:rsidR="00F4772C" w:rsidRPr="00F4772C" w:rsidTr="00F4772C">
        <w:tc>
          <w:tcPr>
            <w:tcW w:w="3140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Mutated gene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19 genes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DNAJC2, MMRN2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DNAJC2, MMRN2, GMPPA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ZNF560, DRD3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rPr>
                <w:b/>
                <w:bCs/>
              </w:rPr>
              <w:t>ZNF560, DRD3,</w:t>
            </w:r>
            <w:r w:rsidR="002D0AE1">
              <w:rPr>
                <w:b/>
                <w:bCs/>
              </w:rPr>
              <w:t xml:space="preserve"> </w:t>
            </w:r>
            <w:r w:rsidRPr="00F4772C">
              <w:rPr>
                <w:b/>
                <w:bCs/>
              </w:rPr>
              <w:t>SETX</w:t>
            </w:r>
          </w:p>
        </w:tc>
      </w:tr>
      <w:tr w:rsidR="00F4772C" w:rsidRPr="00F4772C" w:rsidTr="00F4772C">
        <w:trPr>
          <w:trHeight w:val="584"/>
        </w:trPr>
        <w:tc>
          <w:tcPr>
            <w:tcW w:w="1580" w:type="dxa"/>
            <w:vMerge w:val="restart"/>
            <w:tcBorders>
              <w:top w:val="single" w:sz="4" w:space="0" w:color="4D4D4D"/>
              <w:left w:val="single" w:sz="4" w:space="0" w:color="4D4D4D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Mutation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Total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62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8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14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23</w:t>
            </w:r>
          </w:p>
        </w:tc>
      </w:tr>
      <w:tr w:rsidR="00F4772C" w:rsidRPr="00F4772C" w:rsidTr="00F4772C">
        <w:trPr>
          <w:trHeight w:val="584"/>
        </w:trPr>
        <w:tc>
          <w:tcPr>
            <w:tcW w:w="0" w:type="auto"/>
            <w:vMerge/>
            <w:tcBorders>
              <w:top w:val="single" w:sz="4" w:space="0" w:color="4D4D4D"/>
              <w:left w:val="single" w:sz="4" w:space="0" w:color="4D4D4D"/>
              <w:bottom w:val="nil"/>
              <w:right w:val="nil"/>
            </w:tcBorders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Living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45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14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23</w:t>
            </w:r>
          </w:p>
        </w:tc>
      </w:tr>
      <w:tr w:rsidR="00F4772C" w:rsidRPr="00F4772C" w:rsidTr="00F4772C">
        <w:trPr>
          <w:trHeight w:val="584"/>
        </w:trPr>
        <w:tc>
          <w:tcPr>
            <w:tcW w:w="0" w:type="auto"/>
            <w:vMerge/>
            <w:tcBorders>
              <w:top w:val="single" w:sz="4" w:space="0" w:color="4D4D4D"/>
              <w:left w:val="single" w:sz="4" w:space="0" w:color="4D4D4D"/>
              <w:bottom w:val="nil"/>
              <w:right w:val="nil"/>
            </w:tcBorders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Deceased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17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8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</w:t>
            </w:r>
          </w:p>
        </w:tc>
      </w:tr>
      <w:tr w:rsidR="00F4772C" w:rsidRPr="00F4772C" w:rsidTr="00F4772C">
        <w:trPr>
          <w:trHeight w:val="584"/>
        </w:trPr>
        <w:tc>
          <w:tcPr>
            <w:tcW w:w="0" w:type="auto"/>
            <w:vMerge/>
            <w:tcBorders>
              <w:top w:val="single" w:sz="4" w:space="0" w:color="4D4D4D"/>
              <w:left w:val="single" w:sz="4" w:space="0" w:color="4D4D4D"/>
              <w:bottom w:val="nil"/>
              <w:right w:val="nil"/>
            </w:tcBorders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Fisher's</w:t>
            </w:r>
          </w:p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exact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0.315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0.0056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0.0002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0.003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0.0001</w:t>
            </w:r>
          </w:p>
        </w:tc>
      </w:tr>
      <w:tr w:rsidR="00F4772C" w:rsidRPr="00F4772C" w:rsidTr="00F4772C">
        <w:trPr>
          <w:trHeight w:val="584"/>
        </w:trPr>
        <w:tc>
          <w:tcPr>
            <w:tcW w:w="1580" w:type="dxa"/>
            <w:vMerge w:val="restart"/>
            <w:tcBorders>
              <w:top w:val="nil"/>
              <w:left w:val="single" w:sz="4" w:space="0" w:color="4D4D4D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Overall Survival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P-value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0.098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0.00000000029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0.00000028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0.0048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0.0011</w:t>
            </w:r>
          </w:p>
        </w:tc>
      </w:tr>
      <w:tr w:rsidR="00F4772C" w:rsidRPr="00F4772C" w:rsidTr="00F4772C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4D4D4D"/>
              <w:bottom w:val="nil"/>
              <w:right w:val="nil"/>
            </w:tcBorders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Median Months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49.01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9.95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11.27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NA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NA</w:t>
            </w:r>
          </w:p>
        </w:tc>
      </w:tr>
      <w:tr w:rsidR="00F4772C" w:rsidRPr="00F4772C" w:rsidTr="00F4772C">
        <w:trPr>
          <w:trHeight w:val="584"/>
        </w:trPr>
        <w:tc>
          <w:tcPr>
            <w:tcW w:w="1580" w:type="dxa"/>
            <w:vMerge w:val="restart"/>
            <w:tcBorders>
              <w:top w:val="nil"/>
              <w:left w:val="single" w:sz="4" w:space="0" w:color="4D4D4D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Disease Free Survival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P-value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0.150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0.000043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0.00019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0.0035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0.00042</w:t>
            </w:r>
          </w:p>
        </w:tc>
      </w:tr>
      <w:tr w:rsidR="00F4772C" w:rsidRPr="00F4772C" w:rsidTr="002D0AE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4D4D4D"/>
              <w:bottom w:val="single" w:sz="4" w:space="0" w:color="4D4D4D"/>
              <w:right w:val="nil"/>
            </w:tcBorders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Median Months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41.33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4.57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6.87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NA</w:t>
            </w:r>
          </w:p>
        </w:tc>
        <w:tc>
          <w:tcPr>
            <w:tcW w:w="1580" w:type="dxa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772C" w:rsidRPr="00F4772C" w:rsidRDefault="00F4772C" w:rsidP="002D0AE1">
            <w:pPr>
              <w:spacing w:line="240" w:lineRule="auto"/>
              <w:jc w:val="center"/>
            </w:pPr>
            <w:r w:rsidRPr="00F4772C">
              <w:t>NA</w:t>
            </w:r>
          </w:p>
        </w:tc>
      </w:tr>
    </w:tbl>
    <w:p w:rsidR="00F4772C" w:rsidRDefault="00F4772C" w:rsidP="002D0AE1">
      <w:pPr>
        <w:rPr>
          <w:rFonts w:hint="eastAsia"/>
        </w:rPr>
      </w:pPr>
      <w:bookmarkStart w:id="0" w:name="_GoBack"/>
      <w:bookmarkEnd w:id="0"/>
    </w:p>
    <w:sectPr w:rsidR="00F4772C" w:rsidSect="00F4772C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C"/>
    <w:rsid w:val="002D0AE1"/>
    <w:rsid w:val="00315935"/>
    <w:rsid w:val="00F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501A3-7F83-4209-9A8F-B05AC46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2018-11-03T07:42:00Z</dcterms:created>
  <dcterms:modified xsi:type="dcterms:W3CDTF">2018-11-03T07:42:00Z</dcterms:modified>
</cp:coreProperties>
</file>