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26678" w14:textId="2652FEC0" w:rsidR="00322700" w:rsidRPr="00B262BC" w:rsidRDefault="00322700" w:rsidP="00322700">
      <w:pPr>
        <w:rPr>
          <w:sz w:val="24"/>
          <w:szCs w:val="24"/>
        </w:rPr>
      </w:pPr>
    </w:p>
    <w:p w14:paraId="5B4D42A6" w14:textId="187534F4" w:rsidR="0053016B" w:rsidRPr="00B262BC" w:rsidRDefault="00621AB2" w:rsidP="00621AB2">
      <w:pPr>
        <w:jc w:val="center"/>
        <w:rPr>
          <w:b/>
          <w:sz w:val="24"/>
          <w:szCs w:val="24"/>
        </w:rPr>
      </w:pPr>
      <w:r w:rsidRPr="00B262BC">
        <w:rPr>
          <w:b/>
          <w:sz w:val="24"/>
          <w:szCs w:val="24"/>
        </w:rPr>
        <w:t xml:space="preserve">Supplementary </w:t>
      </w:r>
      <w:r w:rsidR="00D80A34">
        <w:rPr>
          <w:b/>
          <w:sz w:val="24"/>
          <w:szCs w:val="24"/>
        </w:rPr>
        <w:t xml:space="preserve">Analysis </w:t>
      </w:r>
      <w:r w:rsidRPr="00B262BC">
        <w:rPr>
          <w:b/>
          <w:sz w:val="24"/>
          <w:szCs w:val="24"/>
        </w:rPr>
        <w:t>File</w:t>
      </w:r>
    </w:p>
    <w:p w14:paraId="318DBEC5" w14:textId="77777777" w:rsidR="00552343" w:rsidRDefault="00552343" w:rsidP="00621AB2">
      <w:pPr>
        <w:rPr>
          <w:sz w:val="24"/>
          <w:szCs w:val="24"/>
        </w:rPr>
      </w:pPr>
    </w:p>
    <w:p w14:paraId="0E4934BC" w14:textId="4FF355C0" w:rsidR="00621AB2" w:rsidRDefault="00552343" w:rsidP="00552343">
      <w:pPr>
        <w:ind w:firstLine="720"/>
        <w:rPr>
          <w:sz w:val="24"/>
          <w:szCs w:val="24"/>
        </w:rPr>
      </w:pPr>
      <w:r w:rsidRPr="00552343">
        <w:rPr>
          <w:sz w:val="24"/>
          <w:szCs w:val="24"/>
        </w:rPr>
        <w:t>We also tested</w:t>
      </w:r>
      <w:r>
        <w:rPr>
          <w:sz w:val="24"/>
          <w:szCs w:val="24"/>
        </w:rPr>
        <w:t xml:space="preserve"> alternative mediation models for studies 1, 2, and 4. It’s possible that lower levels of science knowledge may lead people to be less interested in science. While cross-sectional mediation is not an indicator of causality and should not be interpreted as such, we present these models to offer a clearer description of the relation between the variables at hand. </w:t>
      </w:r>
    </w:p>
    <w:p w14:paraId="73AFE28C" w14:textId="522C4629" w:rsidR="00552343" w:rsidRDefault="00552343" w:rsidP="00552343">
      <w:pPr>
        <w:ind w:firstLine="720"/>
        <w:rPr>
          <w:sz w:val="24"/>
          <w:szCs w:val="24"/>
        </w:rPr>
      </w:pPr>
      <w:r>
        <w:rPr>
          <w:sz w:val="24"/>
          <w:szCs w:val="24"/>
        </w:rPr>
        <w:t>We conducted the same PROCESS model as described in the main text, except we reversed the positions of science knowledge and science attitudes. For Studies 1 and 2, we used the 2-item religiosity composite so that the scores are directly comparable. For Study 4, we used the 6-item religiosity scale employed in that study. In each model, we controlled for relevant demographics as described in the main text.</w:t>
      </w:r>
    </w:p>
    <w:p w14:paraId="5B84C96D" w14:textId="632CBB80" w:rsidR="00D751BF" w:rsidRDefault="00552343" w:rsidP="00552343">
      <w:pPr>
        <w:ind w:firstLine="720"/>
        <w:rPr>
          <w:sz w:val="24"/>
          <w:szCs w:val="24"/>
        </w:rPr>
      </w:pPr>
      <w:r>
        <w:rPr>
          <w:sz w:val="24"/>
          <w:szCs w:val="24"/>
        </w:rPr>
        <w:t xml:space="preserve">As can be seen in </w:t>
      </w:r>
      <w:r w:rsidR="002B076C">
        <w:rPr>
          <w:sz w:val="24"/>
          <w:szCs w:val="24"/>
        </w:rPr>
        <w:t>F</w:t>
      </w:r>
      <w:r>
        <w:rPr>
          <w:sz w:val="24"/>
          <w:szCs w:val="24"/>
        </w:rPr>
        <w:t>ig</w:t>
      </w:r>
      <w:r w:rsidR="002B076C">
        <w:rPr>
          <w:sz w:val="24"/>
          <w:szCs w:val="24"/>
        </w:rPr>
        <w:t>ure A</w:t>
      </w:r>
      <w:r>
        <w:rPr>
          <w:sz w:val="24"/>
          <w:szCs w:val="24"/>
        </w:rPr>
        <w:t xml:space="preserve">, below, science </w:t>
      </w:r>
      <w:r w:rsidR="00B058B7">
        <w:rPr>
          <w:sz w:val="24"/>
          <w:szCs w:val="24"/>
        </w:rPr>
        <w:t>knowledge accounted for about 8</w:t>
      </w:r>
      <w:r>
        <w:rPr>
          <w:sz w:val="24"/>
          <w:szCs w:val="24"/>
        </w:rPr>
        <w:t xml:space="preserve">%, </w:t>
      </w:r>
      <w:r w:rsidR="003D41FA">
        <w:rPr>
          <w:sz w:val="24"/>
          <w:szCs w:val="24"/>
        </w:rPr>
        <w:t>4</w:t>
      </w:r>
      <w:r>
        <w:rPr>
          <w:sz w:val="24"/>
          <w:szCs w:val="24"/>
        </w:rPr>
        <w:t xml:space="preserve">%, and </w:t>
      </w:r>
      <w:r w:rsidR="00956EB3">
        <w:rPr>
          <w:sz w:val="24"/>
          <w:szCs w:val="24"/>
        </w:rPr>
        <w:t>19</w:t>
      </w:r>
      <w:r>
        <w:rPr>
          <w:sz w:val="24"/>
          <w:szCs w:val="24"/>
        </w:rPr>
        <w:t xml:space="preserve">% of variance in science attitudes in Studies 1, 2, and 4, respectively. In contrast, science attitudes accounted for </w:t>
      </w:r>
      <w:r w:rsidR="005A03CF">
        <w:rPr>
          <w:sz w:val="24"/>
          <w:szCs w:val="24"/>
        </w:rPr>
        <w:t>40</w:t>
      </w:r>
      <w:r>
        <w:rPr>
          <w:sz w:val="24"/>
          <w:szCs w:val="24"/>
        </w:rPr>
        <w:t>%</w:t>
      </w:r>
      <w:r w:rsidR="005A03CF">
        <w:rPr>
          <w:sz w:val="24"/>
          <w:szCs w:val="24"/>
        </w:rPr>
        <w:t>, 31</w:t>
      </w:r>
      <w:r>
        <w:rPr>
          <w:sz w:val="24"/>
          <w:szCs w:val="24"/>
        </w:rPr>
        <w:t>%</w:t>
      </w:r>
      <w:r w:rsidR="005A03CF">
        <w:rPr>
          <w:sz w:val="24"/>
          <w:szCs w:val="24"/>
        </w:rPr>
        <w:t>, and 18</w:t>
      </w:r>
      <w:r>
        <w:rPr>
          <w:sz w:val="24"/>
          <w:szCs w:val="24"/>
        </w:rPr>
        <w:t xml:space="preserve">% of variance in science knowledge, suggesting it is a better predictor of science knowledge compared to the other way around. </w:t>
      </w:r>
    </w:p>
    <w:p w14:paraId="4B6BF077" w14:textId="3FE8A813" w:rsidR="00552343" w:rsidRDefault="00552343" w:rsidP="00552343">
      <w:pPr>
        <w:ind w:firstLine="720"/>
        <w:rPr>
          <w:sz w:val="24"/>
          <w:szCs w:val="24"/>
        </w:rPr>
      </w:pPr>
      <w:r>
        <w:rPr>
          <w:sz w:val="24"/>
          <w:szCs w:val="24"/>
        </w:rPr>
        <w:t>Again, the mediation models here do not provide evidence of causality</w:t>
      </w:r>
      <w:r w:rsidR="00D751BF">
        <w:rPr>
          <w:sz w:val="24"/>
          <w:szCs w:val="24"/>
        </w:rPr>
        <w:t xml:space="preserve"> because we did not manipulate religiosity</w:t>
      </w:r>
      <w:r>
        <w:rPr>
          <w:sz w:val="24"/>
          <w:szCs w:val="24"/>
        </w:rPr>
        <w:t xml:space="preserve">. However, they are consistent with our hypothesized model where religious people know less about science </w:t>
      </w:r>
      <w:r>
        <w:rPr>
          <w:i/>
          <w:sz w:val="24"/>
          <w:szCs w:val="24"/>
        </w:rPr>
        <w:t xml:space="preserve">because </w:t>
      </w:r>
      <w:r>
        <w:rPr>
          <w:sz w:val="24"/>
          <w:szCs w:val="24"/>
        </w:rPr>
        <w:t>they are less interested in science. Another interpretation of these models is simply that both science attitudes and religiosity are unique predictors of science knowledge because both remain significant while controlling for the other in a regression equation.</w:t>
      </w:r>
    </w:p>
    <w:p w14:paraId="1E2A3537" w14:textId="77777777" w:rsidR="00552343" w:rsidRPr="00552343" w:rsidRDefault="00552343" w:rsidP="00552343">
      <w:pPr>
        <w:ind w:firstLine="720"/>
        <w:rPr>
          <w:sz w:val="24"/>
          <w:szCs w:val="24"/>
        </w:rPr>
      </w:pPr>
    </w:p>
    <w:p w14:paraId="268E5D39" w14:textId="41B31F75" w:rsidR="00552343" w:rsidRDefault="007D7FE7" w:rsidP="007D7FE7">
      <w:pPr>
        <w:rPr>
          <w:sz w:val="24"/>
          <w:szCs w:val="24"/>
        </w:rPr>
      </w:pPr>
      <w:r>
        <w:rPr>
          <w:b/>
          <w:sz w:val="24"/>
          <w:szCs w:val="24"/>
        </w:rPr>
        <w:t>Fig</w:t>
      </w:r>
      <w:r w:rsidR="002B076C">
        <w:rPr>
          <w:b/>
          <w:sz w:val="24"/>
          <w:szCs w:val="24"/>
        </w:rPr>
        <w:t xml:space="preserve"> A</w:t>
      </w:r>
      <w:r w:rsidR="00BD5BD8">
        <w:rPr>
          <w:b/>
          <w:sz w:val="24"/>
          <w:szCs w:val="24"/>
        </w:rPr>
        <w:t>.</w:t>
      </w:r>
      <w:bookmarkStart w:id="0" w:name="_GoBack"/>
      <w:bookmarkEnd w:id="0"/>
      <w:r>
        <w:rPr>
          <w:b/>
          <w:sz w:val="24"/>
          <w:szCs w:val="24"/>
        </w:rPr>
        <w:t xml:space="preserve"> Mediation models depicting alternative paths between religiosity, science attitudes, and science knowledge. </w:t>
      </w:r>
      <w:r w:rsidRPr="00B262BC">
        <w:rPr>
          <w:sz w:val="24"/>
          <w:szCs w:val="24"/>
        </w:rPr>
        <w:t>**</w:t>
      </w:r>
      <w:r w:rsidRPr="00B262BC">
        <w:rPr>
          <w:i/>
          <w:iCs/>
          <w:sz w:val="24"/>
          <w:szCs w:val="24"/>
        </w:rPr>
        <w:t>p</w:t>
      </w:r>
      <w:r w:rsidRPr="00B262BC">
        <w:rPr>
          <w:iCs/>
          <w:sz w:val="24"/>
          <w:szCs w:val="24"/>
        </w:rPr>
        <w:t xml:space="preserve"> </w:t>
      </w:r>
      <w:r w:rsidRPr="00B262BC">
        <w:rPr>
          <w:sz w:val="24"/>
          <w:szCs w:val="24"/>
        </w:rPr>
        <w:t>&lt; .</w:t>
      </w:r>
      <w:proofErr w:type="gramStart"/>
      <w:r w:rsidRPr="00B262BC">
        <w:rPr>
          <w:sz w:val="24"/>
          <w:szCs w:val="24"/>
        </w:rPr>
        <w:t>0</w:t>
      </w:r>
      <w:r>
        <w:rPr>
          <w:sz w:val="24"/>
          <w:szCs w:val="24"/>
        </w:rPr>
        <w:t>0</w:t>
      </w:r>
      <w:r w:rsidRPr="00B262BC">
        <w:rPr>
          <w:sz w:val="24"/>
          <w:szCs w:val="24"/>
        </w:rPr>
        <w:t>1 ,</w:t>
      </w:r>
      <w:proofErr w:type="gramEnd"/>
      <w:r w:rsidRPr="00B262BC">
        <w:rPr>
          <w:sz w:val="24"/>
          <w:szCs w:val="24"/>
        </w:rPr>
        <w:t xml:space="preserve"> *</w:t>
      </w:r>
      <w:r w:rsidRPr="00B262BC">
        <w:rPr>
          <w:i/>
          <w:iCs/>
          <w:sz w:val="24"/>
          <w:szCs w:val="24"/>
        </w:rPr>
        <w:t>p</w:t>
      </w:r>
      <w:r w:rsidRPr="00B262BC">
        <w:rPr>
          <w:iCs/>
          <w:sz w:val="24"/>
          <w:szCs w:val="24"/>
        </w:rPr>
        <w:t xml:space="preserve"> </w:t>
      </w:r>
      <w:r w:rsidRPr="00B262BC">
        <w:rPr>
          <w:sz w:val="24"/>
          <w:szCs w:val="24"/>
        </w:rPr>
        <w:t>&lt; .05.</w:t>
      </w:r>
    </w:p>
    <w:p w14:paraId="47A2DD2F" w14:textId="76846CCA" w:rsidR="00C02112" w:rsidRPr="007D7FE7" w:rsidRDefault="00B21DE9" w:rsidP="007D7FE7">
      <w:pPr>
        <w:rPr>
          <w:b/>
          <w:sz w:val="24"/>
          <w:szCs w:val="24"/>
        </w:rPr>
      </w:pPr>
      <w:r>
        <w:rPr>
          <w:b/>
          <w:noProof/>
          <w:sz w:val="24"/>
          <w:szCs w:val="24"/>
        </w:rPr>
        <w:drawing>
          <wp:inline distT="0" distB="0" distL="0" distR="0" wp14:anchorId="514E8568" wp14:editId="6F2ADA6D">
            <wp:extent cx="6858000" cy="1863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b.tiff"/>
                    <pic:cNvPicPr/>
                  </pic:nvPicPr>
                  <pic:blipFill>
                    <a:blip r:embed="rId4">
                      <a:extLst>
                        <a:ext uri="{28A0092B-C50C-407E-A947-70E740481C1C}">
                          <a14:useLocalDpi xmlns:a14="http://schemas.microsoft.com/office/drawing/2010/main" val="0"/>
                        </a:ext>
                      </a:extLst>
                    </a:blip>
                    <a:stretch>
                      <a:fillRect/>
                    </a:stretch>
                  </pic:blipFill>
                  <pic:spPr>
                    <a:xfrm>
                      <a:off x="0" y="0"/>
                      <a:ext cx="6858000" cy="1863725"/>
                    </a:xfrm>
                    <a:prstGeom prst="rect">
                      <a:avLst/>
                    </a:prstGeom>
                  </pic:spPr>
                </pic:pic>
              </a:graphicData>
            </a:graphic>
          </wp:inline>
        </w:drawing>
      </w:r>
    </w:p>
    <w:p w14:paraId="652E4CA0" w14:textId="3C3E84F2" w:rsidR="00552343" w:rsidRDefault="00552343" w:rsidP="00621AB2">
      <w:pPr>
        <w:rPr>
          <w:b/>
          <w:sz w:val="24"/>
          <w:szCs w:val="24"/>
        </w:rPr>
      </w:pPr>
    </w:p>
    <w:p w14:paraId="457F0431" w14:textId="77777777" w:rsidR="00552343" w:rsidRPr="00B262BC" w:rsidRDefault="00552343" w:rsidP="00621AB2">
      <w:pPr>
        <w:rPr>
          <w:b/>
          <w:sz w:val="24"/>
          <w:szCs w:val="24"/>
        </w:rPr>
      </w:pPr>
    </w:p>
    <w:p w14:paraId="5667A6D4" w14:textId="35830DF4" w:rsidR="00621AB2" w:rsidRPr="00B262BC" w:rsidRDefault="00621AB2" w:rsidP="00621AB2">
      <w:pPr>
        <w:ind w:firstLine="720"/>
        <w:rPr>
          <w:sz w:val="24"/>
          <w:szCs w:val="24"/>
        </w:rPr>
      </w:pPr>
      <w:r w:rsidRPr="00B262BC">
        <w:rPr>
          <w:sz w:val="24"/>
          <w:szCs w:val="24"/>
        </w:rPr>
        <w:t>At the request of a review</w:t>
      </w:r>
      <w:r w:rsidR="00B17BA7" w:rsidRPr="00B262BC">
        <w:rPr>
          <w:sz w:val="24"/>
          <w:szCs w:val="24"/>
        </w:rPr>
        <w:t>er</w:t>
      </w:r>
      <w:r w:rsidRPr="00B262BC">
        <w:rPr>
          <w:sz w:val="24"/>
          <w:szCs w:val="24"/>
        </w:rPr>
        <w:t xml:space="preserve">, I conducted an additional analysis </w:t>
      </w:r>
      <w:r w:rsidR="00B17BA7" w:rsidRPr="00B262BC">
        <w:rPr>
          <w:sz w:val="24"/>
          <w:szCs w:val="24"/>
        </w:rPr>
        <w:t>in which I</w:t>
      </w:r>
      <w:r w:rsidRPr="00B262BC">
        <w:rPr>
          <w:sz w:val="24"/>
          <w:szCs w:val="24"/>
        </w:rPr>
        <w:t xml:space="preserve"> remove</w:t>
      </w:r>
      <w:r w:rsidR="00B17BA7" w:rsidRPr="00B262BC">
        <w:rPr>
          <w:sz w:val="24"/>
          <w:szCs w:val="24"/>
        </w:rPr>
        <w:t>d</w:t>
      </w:r>
      <w:r w:rsidRPr="00B262BC">
        <w:rPr>
          <w:sz w:val="24"/>
          <w:szCs w:val="24"/>
        </w:rPr>
        <w:t xml:space="preserve"> the literal belief items from parents’ and participants’ religiosity scores. </w:t>
      </w:r>
      <w:r w:rsidR="00B17BA7" w:rsidRPr="00B262BC">
        <w:rPr>
          <w:sz w:val="24"/>
          <w:szCs w:val="24"/>
        </w:rPr>
        <w:t xml:space="preserve">It should be noted that this analysis is already reported </w:t>
      </w:r>
      <w:r w:rsidR="00F90BBE" w:rsidRPr="00B262BC">
        <w:rPr>
          <w:sz w:val="24"/>
          <w:szCs w:val="24"/>
        </w:rPr>
        <w:t xml:space="preserve">in the main text </w:t>
      </w:r>
      <w:r w:rsidR="00B17BA7" w:rsidRPr="00B262BC">
        <w:rPr>
          <w:sz w:val="24"/>
          <w:szCs w:val="24"/>
        </w:rPr>
        <w:t xml:space="preserve">(see “Revisiting Studies 1 and 2”). </w:t>
      </w:r>
      <w:r w:rsidRPr="00B262BC">
        <w:rPr>
          <w:sz w:val="24"/>
          <w:szCs w:val="24"/>
        </w:rPr>
        <w:t xml:space="preserve">It was also requested separately that I control for political orientation in the trust in scientific sources of information. It should </w:t>
      </w:r>
      <w:r w:rsidR="00B17BA7" w:rsidRPr="00B262BC">
        <w:rPr>
          <w:sz w:val="24"/>
          <w:szCs w:val="24"/>
        </w:rPr>
        <w:t xml:space="preserve">also be noted </w:t>
      </w:r>
      <w:r w:rsidRPr="00B262BC">
        <w:rPr>
          <w:sz w:val="24"/>
          <w:szCs w:val="24"/>
        </w:rPr>
        <w:t xml:space="preserve">that the trust in scientific sources of information variable does not contain any </w:t>
      </w:r>
      <w:r w:rsidR="00B17BA7" w:rsidRPr="00B262BC">
        <w:rPr>
          <w:sz w:val="24"/>
          <w:szCs w:val="24"/>
        </w:rPr>
        <w:t>political</w:t>
      </w:r>
      <w:r w:rsidRPr="00B262BC">
        <w:rPr>
          <w:sz w:val="24"/>
          <w:szCs w:val="24"/>
        </w:rPr>
        <w:t xml:space="preserve"> sources</w:t>
      </w:r>
      <w:r w:rsidR="00B17BA7" w:rsidRPr="00B262BC">
        <w:rPr>
          <w:sz w:val="24"/>
          <w:szCs w:val="24"/>
        </w:rPr>
        <w:t xml:space="preserve"> nor does it contain any politically oriented topics</w:t>
      </w:r>
      <w:r w:rsidRPr="00B262BC">
        <w:rPr>
          <w:sz w:val="24"/>
          <w:szCs w:val="24"/>
        </w:rPr>
        <w:t>. Nonetheless, I present the modified model below with these three accommodations.</w:t>
      </w:r>
    </w:p>
    <w:p w14:paraId="78DEB9C3" w14:textId="3F619133" w:rsidR="00621AB2" w:rsidRDefault="00621AB2" w:rsidP="00621AB2">
      <w:pPr>
        <w:rPr>
          <w:color w:val="000000" w:themeColor="text1"/>
          <w:sz w:val="24"/>
          <w:szCs w:val="24"/>
        </w:rPr>
      </w:pPr>
      <w:r w:rsidRPr="00B262BC">
        <w:rPr>
          <w:sz w:val="24"/>
          <w:szCs w:val="24"/>
        </w:rPr>
        <w:tab/>
        <w:t>The model is that same as that reported in the main text except I also regressed po</w:t>
      </w:r>
      <w:r w:rsidR="00ED5A45" w:rsidRPr="00B262BC">
        <w:rPr>
          <w:sz w:val="24"/>
          <w:szCs w:val="24"/>
        </w:rPr>
        <w:t>litical orientation onto the two</w:t>
      </w:r>
      <w:r w:rsidRPr="00B262BC">
        <w:rPr>
          <w:sz w:val="24"/>
          <w:szCs w:val="24"/>
        </w:rPr>
        <w:t xml:space="preserve"> religiosity variables and trust in scientific sources of information. Further, parent’s religiosity does not include the literal belief item (3-item </w:t>
      </w:r>
      <w:r w:rsidRPr="00B262BC">
        <w:rPr>
          <w:sz w:val="24"/>
          <w:szCs w:val="24"/>
          <w:lang w:val="el-GR"/>
        </w:rPr>
        <w:t>α</w:t>
      </w:r>
      <w:r w:rsidRPr="00B262BC">
        <w:rPr>
          <w:sz w:val="24"/>
          <w:szCs w:val="24"/>
        </w:rPr>
        <w:t xml:space="preserve"> = .</w:t>
      </w:r>
      <w:r w:rsidR="00ED5A45" w:rsidRPr="00B262BC">
        <w:rPr>
          <w:sz w:val="24"/>
          <w:szCs w:val="24"/>
        </w:rPr>
        <w:t>67</w:t>
      </w:r>
      <w:r w:rsidRPr="00B262BC">
        <w:rPr>
          <w:sz w:val="24"/>
          <w:szCs w:val="24"/>
        </w:rPr>
        <w:t xml:space="preserve">) and participants’ religiosity does not include the literal beliefs item (2-item </w:t>
      </w:r>
      <w:r w:rsidRPr="00B262BC">
        <w:rPr>
          <w:sz w:val="24"/>
          <w:szCs w:val="24"/>
          <w:lang w:val="el-GR"/>
        </w:rPr>
        <w:t>α</w:t>
      </w:r>
      <w:r w:rsidRPr="00B262BC">
        <w:rPr>
          <w:sz w:val="24"/>
          <w:szCs w:val="24"/>
        </w:rPr>
        <w:t xml:space="preserve"> = .</w:t>
      </w:r>
      <w:r w:rsidR="00ED5A45" w:rsidRPr="00B262BC">
        <w:rPr>
          <w:sz w:val="24"/>
          <w:szCs w:val="24"/>
        </w:rPr>
        <w:t>46</w:t>
      </w:r>
      <w:r w:rsidRPr="00B262BC">
        <w:rPr>
          <w:sz w:val="24"/>
          <w:szCs w:val="24"/>
        </w:rPr>
        <w:t xml:space="preserve">). The data fit this model well, </w:t>
      </w:r>
      <w:r w:rsidR="00207357" w:rsidRPr="00B262BC">
        <w:rPr>
          <w:color w:val="000000" w:themeColor="text1"/>
          <w:sz w:val="24"/>
          <w:szCs w:val="24"/>
        </w:rPr>
        <w:t>χ</w:t>
      </w:r>
      <w:r w:rsidR="00207357" w:rsidRPr="00B262BC">
        <w:rPr>
          <w:color w:val="000000" w:themeColor="text1"/>
          <w:sz w:val="24"/>
          <w:szCs w:val="24"/>
          <w:vertAlign w:val="superscript"/>
        </w:rPr>
        <w:t>2</w:t>
      </w:r>
      <w:r w:rsidR="00207357" w:rsidRPr="00B262BC">
        <w:rPr>
          <w:color w:val="000000" w:themeColor="text1"/>
          <w:sz w:val="24"/>
          <w:szCs w:val="24"/>
        </w:rPr>
        <w:t xml:space="preserve"> (6) = 53.64, </w:t>
      </w:r>
      <w:r w:rsidR="00207357" w:rsidRPr="00B262BC">
        <w:rPr>
          <w:i/>
          <w:color w:val="000000" w:themeColor="text1"/>
          <w:sz w:val="24"/>
          <w:szCs w:val="24"/>
        </w:rPr>
        <w:t xml:space="preserve">p </w:t>
      </w:r>
      <w:r w:rsidR="00207357" w:rsidRPr="00B262BC">
        <w:rPr>
          <w:color w:val="000000" w:themeColor="text1"/>
          <w:sz w:val="24"/>
          <w:szCs w:val="24"/>
        </w:rPr>
        <w:t>&lt; .001, RMSEA = .057, CFI = .978, SRMR = .018. Similar to Study 1, the model explained about 24% of variance in science knowledge (</w:t>
      </w:r>
      <w:r w:rsidR="00207357" w:rsidRPr="00B262BC">
        <w:rPr>
          <w:i/>
          <w:color w:val="000000" w:themeColor="text1"/>
          <w:sz w:val="24"/>
          <w:szCs w:val="24"/>
        </w:rPr>
        <w:t>R</w:t>
      </w:r>
      <w:r w:rsidR="00207357" w:rsidRPr="00B262BC">
        <w:rPr>
          <w:color w:val="000000" w:themeColor="text1"/>
          <w:sz w:val="24"/>
          <w:szCs w:val="24"/>
          <w:vertAlign w:val="superscript"/>
        </w:rPr>
        <w:t xml:space="preserve">2 </w:t>
      </w:r>
      <w:r w:rsidR="00207357" w:rsidRPr="00B262BC">
        <w:rPr>
          <w:color w:val="000000" w:themeColor="text1"/>
          <w:sz w:val="24"/>
          <w:szCs w:val="24"/>
        </w:rPr>
        <w:t xml:space="preserve">= .24, </w:t>
      </w:r>
      <w:r w:rsidR="00207357" w:rsidRPr="00B262BC">
        <w:rPr>
          <w:i/>
          <w:color w:val="000000" w:themeColor="text1"/>
          <w:sz w:val="24"/>
          <w:szCs w:val="24"/>
        </w:rPr>
        <w:t xml:space="preserve">p </w:t>
      </w:r>
      <w:r w:rsidR="00207357" w:rsidRPr="00B262BC">
        <w:rPr>
          <w:color w:val="000000" w:themeColor="text1"/>
          <w:sz w:val="24"/>
          <w:szCs w:val="24"/>
        </w:rPr>
        <w:t>&lt; .001).</w:t>
      </w:r>
      <w:r w:rsidR="00CF5F16">
        <w:rPr>
          <w:color w:val="000000" w:themeColor="text1"/>
          <w:sz w:val="24"/>
          <w:szCs w:val="24"/>
        </w:rPr>
        <w:t xml:space="preserve"> The coefficients do not differ meaningfully from those reported in the main text.</w:t>
      </w:r>
    </w:p>
    <w:p w14:paraId="1D0C2A18" w14:textId="76B7A904" w:rsidR="00BA064C" w:rsidRDefault="00BA064C" w:rsidP="00621AB2">
      <w:pPr>
        <w:rPr>
          <w:sz w:val="24"/>
          <w:szCs w:val="24"/>
        </w:rPr>
      </w:pPr>
    </w:p>
    <w:p w14:paraId="7EDBF789" w14:textId="77777777" w:rsidR="00BA064C" w:rsidRPr="00B262BC" w:rsidRDefault="00BA064C" w:rsidP="00621AB2">
      <w:pPr>
        <w:rPr>
          <w:sz w:val="24"/>
          <w:szCs w:val="24"/>
        </w:rPr>
      </w:pPr>
    </w:p>
    <w:p w14:paraId="52785590" w14:textId="6D77513F" w:rsidR="00621AB2" w:rsidRPr="00B262BC" w:rsidRDefault="00621AB2" w:rsidP="00621AB2">
      <w:pPr>
        <w:rPr>
          <w:sz w:val="24"/>
          <w:szCs w:val="24"/>
        </w:rPr>
      </w:pPr>
    </w:p>
    <w:p w14:paraId="1574D939" w14:textId="10F451B2" w:rsidR="00621AB2" w:rsidRPr="00B262BC" w:rsidRDefault="00BE60AF" w:rsidP="00621AB2">
      <w:pPr>
        <w:rPr>
          <w:i/>
          <w:sz w:val="24"/>
          <w:szCs w:val="24"/>
        </w:rPr>
      </w:pPr>
      <w:r w:rsidRPr="00B262BC">
        <w:rPr>
          <w:b/>
          <w:sz w:val="24"/>
          <w:szCs w:val="24"/>
        </w:rPr>
        <w:lastRenderedPageBreak/>
        <w:t>Fig</w:t>
      </w:r>
      <w:r w:rsidR="00BA064C">
        <w:rPr>
          <w:b/>
          <w:sz w:val="24"/>
          <w:szCs w:val="24"/>
        </w:rPr>
        <w:t xml:space="preserve"> B.</w:t>
      </w:r>
      <w:r w:rsidRPr="00B262BC">
        <w:rPr>
          <w:sz w:val="24"/>
          <w:szCs w:val="24"/>
        </w:rPr>
        <w:t xml:space="preserve"> </w:t>
      </w:r>
      <w:r w:rsidRPr="00B262BC">
        <w:rPr>
          <w:b/>
          <w:sz w:val="24"/>
          <w:szCs w:val="24"/>
        </w:rPr>
        <w:t xml:space="preserve">SEM model excluding literal belief items and controlling for political orientation. </w:t>
      </w:r>
      <w:r w:rsidRPr="00B262BC">
        <w:rPr>
          <w:sz w:val="24"/>
          <w:szCs w:val="24"/>
        </w:rPr>
        <w:t>Standardized coefficients are displayed; ***</w:t>
      </w:r>
      <w:proofErr w:type="gramStart"/>
      <w:r w:rsidRPr="00B262BC">
        <w:rPr>
          <w:i/>
          <w:iCs/>
          <w:sz w:val="24"/>
          <w:szCs w:val="24"/>
        </w:rPr>
        <w:t>p</w:t>
      </w:r>
      <w:r w:rsidRPr="00B262BC">
        <w:rPr>
          <w:iCs/>
          <w:sz w:val="24"/>
          <w:szCs w:val="24"/>
        </w:rPr>
        <w:t xml:space="preserve">  </w:t>
      </w:r>
      <w:r w:rsidRPr="00B262BC">
        <w:rPr>
          <w:sz w:val="24"/>
          <w:szCs w:val="24"/>
        </w:rPr>
        <w:t>&lt;</w:t>
      </w:r>
      <w:proofErr w:type="gramEnd"/>
      <w:r w:rsidRPr="00B262BC">
        <w:rPr>
          <w:sz w:val="24"/>
          <w:szCs w:val="24"/>
        </w:rPr>
        <w:t xml:space="preserve"> .001, **</w:t>
      </w:r>
      <w:r w:rsidRPr="00B262BC">
        <w:rPr>
          <w:i/>
          <w:iCs/>
          <w:sz w:val="24"/>
          <w:szCs w:val="24"/>
        </w:rPr>
        <w:t>p</w:t>
      </w:r>
      <w:r w:rsidRPr="00B262BC">
        <w:rPr>
          <w:iCs/>
          <w:sz w:val="24"/>
          <w:szCs w:val="24"/>
        </w:rPr>
        <w:t xml:space="preserve"> </w:t>
      </w:r>
      <w:r w:rsidRPr="00B262BC">
        <w:rPr>
          <w:sz w:val="24"/>
          <w:szCs w:val="24"/>
        </w:rPr>
        <w:t>&lt; .01 , *</w:t>
      </w:r>
      <w:r w:rsidRPr="00B262BC">
        <w:rPr>
          <w:i/>
          <w:iCs/>
          <w:sz w:val="24"/>
          <w:szCs w:val="24"/>
        </w:rPr>
        <w:t>p</w:t>
      </w:r>
      <w:r w:rsidRPr="00B262BC">
        <w:rPr>
          <w:iCs/>
          <w:sz w:val="24"/>
          <w:szCs w:val="24"/>
        </w:rPr>
        <w:t xml:space="preserve"> </w:t>
      </w:r>
      <w:r w:rsidRPr="00B262BC">
        <w:rPr>
          <w:sz w:val="24"/>
          <w:szCs w:val="24"/>
        </w:rPr>
        <w:t>&lt; .05.</w:t>
      </w:r>
    </w:p>
    <w:p w14:paraId="41590E31" w14:textId="338CC122" w:rsidR="00621AB2" w:rsidRPr="00B262BC" w:rsidRDefault="00621AB2" w:rsidP="00621AB2">
      <w:pPr>
        <w:rPr>
          <w:sz w:val="24"/>
          <w:szCs w:val="24"/>
        </w:rPr>
      </w:pPr>
    </w:p>
    <w:p w14:paraId="70175837" w14:textId="2323B210" w:rsidR="00621AB2" w:rsidRDefault="00B21DE9" w:rsidP="00621AB2">
      <w:pPr>
        <w:rPr>
          <w:sz w:val="24"/>
          <w:szCs w:val="24"/>
        </w:rPr>
      </w:pPr>
      <w:r>
        <w:rPr>
          <w:noProof/>
          <w:sz w:val="24"/>
          <w:szCs w:val="24"/>
        </w:rPr>
        <w:drawing>
          <wp:inline distT="0" distB="0" distL="0" distR="0" wp14:anchorId="2B72DFEA" wp14:editId="31DA8994">
            <wp:extent cx="6858000" cy="2275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A.tiff"/>
                    <pic:cNvPicPr/>
                  </pic:nvPicPr>
                  <pic:blipFill>
                    <a:blip r:embed="rId5">
                      <a:extLst>
                        <a:ext uri="{28A0092B-C50C-407E-A947-70E740481C1C}">
                          <a14:useLocalDpi xmlns:a14="http://schemas.microsoft.com/office/drawing/2010/main" val="0"/>
                        </a:ext>
                      </a:extLst>
                    </a:blip>
                    <a:stretch>
                      <a:fillRect/>
                    </a:stretch>
                  </pic:blipFill>
                  <pic:spPr>
                    <a:xfrm>
                      <a:off x="0" y="0"/>
                      <a:ext cx="6858000" cy="2275840"/>
                    </a:xfrm>
                    <a:prstGeom prst="rect">
                      <a:avLst/>
                    </a:prstGeom>
                  </pic:spPr>
                </pic:pic>
              </a:graphicData>
            </a:graphic>
          </wp:inline>
        </w:drawing>
      </w:r>
    </w:p>
    <w:p w14:paraId="4BCBB6FC" w14:textId="6DC90931" w:rsidR="00590C5E" w:rsidRDefault="00590C5E" w:rsidP="00621AB2">
      <w:pPr>
        <w:rPr>
          <w:sz w:val="24"/>
          <w:szCs w:val="24"/>
        </w:rPr>
      </w:pPr>
    </w:p>
    <w:p w14:paraId="54728314" w14:textId="481B6DDB" w:rsidR="00590C5E" w:rsidRDefault="00590C5E" w:rsidP="00621AB2">
      <w:pPr>
        <w:rPr>
          <w:sz w:val="24"/>
          <w:szCs w:val="24"/>
        </w:rPr>
      </w:pPr>
    </w:p>
    <w:p w14:paraId="5F52515C" w14:textId="7408185A" w:rsidR="00590C5E" w:rsidRDefault="00590C5E" w:rsidP="00621AB2">
      <w:pPr>
        <w:rPr>
          <w:sz w:val="24"/>
          <w:szCs w:val="24"/>
        </w:rPr>
      </w:pPr>
    </w:p>
    <w:p w14:paraId="45517B39" w14:textId="77777777" w:rsidR="00590C5E" w:rsidRPr="00B262BC" w:rsidRDefault="00590C5E" w:rsidP="00621AB2">
      <w:pPr>
        <w:rPr>
          <w:sz w:val="24"/>
          <w:szCs w:val="24"/>
        </w:rPr>
      </w:pPr>
    </w:p>
    <w:p w14:paraId="70035BC2" w14:textId="047E4531" w:rsidR="00621AB2" w:rsidRPr="00B262BC" w:rsidRDefault="00621AB2" w:rsidP="00621AB2">
      <w:pPr>
        <w:rPr>
          <w:sz w:val="24"/>
          <w:szCs w:val="24"/>
        </w:rPr>
      </w:pPr>
    </w:p>
    <w:p w14:paraId="46C995C3" w14:textId="06994095" w:rsidR="0053016B" w:rsidRPr="00B262BC" w:rsidRDefault="00207357" w:rsidP="00322700">
      <w:pPr>
        <w:rPr>
          <w:b/>
          <w:sz w:val="24"/>
          <w:szCs w:val="24"/>
        </w:rPr>
      </w:pPr>
      <w:r w:rsidRPr="005A35B9">
        <w:rPr>
          <w:b/>
          <w:sz w:val="24"/>
          <w:szCs w:val="24"/>
        </w:rPr>
        <w:t>Table</w:t>
      </w:r>
      <w:r w:rsidR="005A35B9" w:rsidRPr="005A35B9">
        <w:rPr>
          <w:b/>
          <w:sz w:val="24"/>
          <w:szCs w:val="24"/>
        </w:rPr>
        <w:t xml:space="preserve"> A</w:t>
      </w:r>
      <w:r w:rsidRPr="005A35B9">
        <w:rPr>
          <w:b/>
          <w:sz w:val="24"/>
          <w:szCs w:val="24"/>
        </w:rPr>
        <w:t>.</w:t>
      </w:r>
      <w:r w:rsidRPr="00B262BC">
        <w:rPr>
          <w:sz w:val="24"/>
          <w:szCs w:val="24"/>
        </w:rPr>
        <w:t xml:space="preserve"> </w:t>
      </w:r>
      <w:r w:rsidRPr="00B262BC">
        <w:rPr>
          <w:b/>
          <w:sz w:val="24"/>
          <w:szCs w:val="24"/>
        </w:rPr>
        <w:t>All possible indirect effects in the SEM model excluding literalist belief items and controlling for political orientation.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5"/>
        <w:gridCol w:w="544"/>
        <w:gridCol w:w="750"/>
        <w:gridCol w:w="1314"/>
      </w:tblGrid>
      <w:tr w:rsidR="00322700" w:rsidRPr="001F2CF6" w14:paraId="2B4777F9" w14:textId="77777777" w:rsidTr="00322700">
        <w:trPr>
          <w:trHeight w:val="269"/>
        </w:trPr>
        <w:tc>
          <w:tcPr>
            <w:tcW w:w="0" w:type="auto"/>
            <w:tcBorders>
              <w:top w:val="single" w:sz="4" w:space="0" w:color="auto"/>
              <w:bottom w:val="single" w:sz="4" w:space="0" w:color="auto"/>
            </w:tcBorders>
            <w:vAlign w:val="center"/>
          </w:tcPr>
          <w:p w14:paraId="3B448B07" w14:textId="77777777" w:rsidR="00322700" w:rsidRPr="001F2CF6" w:rsidRDefault="00322700" w:rsidP="005A1829">
            <w:pPr>
              <w:spacing w:line="360" w:lineRule="auto"/>
              <w:jc w:val="center"/>
              <w:rPr>
                <w:rFonts w:ascii="Arial" w:hAnsi="Arial" w:cs="Arial"/>
                <w:b/>
                <w:color w:val="000000" w:themeColor="text1"/>
                <w:sz w:val="19"/>
                <w:szCs w:val="19"/>
              </w:rPr>
            </w:pPr>
            <w:r w:rsidRPr="001F2CF6">
              <w:rPr>
                <w:rFonts w:ascii="Arial" w:hAnsi="Arial" w:cs="Arial"/>
                <w:b/>
                <w:color w:val="000000" w:themeColor="text1"/>
                <w:sz w:val="19"/>
                <w:szCs w:val="19"/>
              </w:rPr>
              <w:t>Path</w:t>
            </w:r>
          </w:p>
        </w:tc>
        <w:tc>
          <w:tcPr>
            <w:tcW w:w="0" w:type="auto"/>
            <w:tcBorders>
              <w:top w:val="single" w:sz="4" w:space="0" w:color="auto"/>
              <w:bottom w:val="single" w:sz="4" w:space="0" w:color="auto"/>
            </w:tcBorders>
            <w:vAlign w:val="center"/>
          </w:tcPr>
          <w:p w14:paraId="4F9671BF" w14:textId="77777777" w:rsidR="00322700" w:rsidRPr="001F2CF6" w:rsidRDefault="00322700" w:rsidP="005A1829">
            <w:pPr>
              <w:spacing w:line="360" w:lineRule="auto"/>
              <w:jc w:val="center"/>
              <w:rPr>
                <w:rFonts w:ascii="Arial" w:hAnsi="Arial" w:cs="Arial"/>
                <w:b/>
                <w:color w:val="000000" w:themeColor="text1"/>
                <w:sz w:val="19"/>
                <w:szCs w:val="19"/>
              </w:rPr>
            </w:pPr>
            <w:r w:rsidRPr="001F2CF6">
              <w:rPr>
                <w:rFonts w:ascii="Arial" w:hAnsi="Arial" w:cs="Arial"/>
                <w:b/>
                <w:color w:val="000000" w:themeColor="text1"/>
                <w:sz w:val="19"/>
                <w:szCs w:val="19"/>
              </w:rPr>
              <w:t>β</w:t>
            </w:r>
          </w:p>
        </w:tc>
        <w:tc>
          <w:tcPr>
            <w:tcW w:w="0" w:type="auto"/>
            <w:tcBorders>
              <w:top w:val="single" w:sz="4" w:space="0" w:color="auto"/>
              <w:bottom w:val="single" w:sz="4" w:space="0" w:color="auto"/>
            </w:tcBorders>
            <w:vAlign w:val="center"/>
          </w:tcPr>
          <w:p w14:paraId="59967CEF" w14:textId="77777777" w:rsidR="00322700" w:rsidRPr="001F2CF6" w:rsidRDefault="00322700" w:rsidP="005A1829">
            <w:pPr>
              <w:spacing w:line="360" w:lineRule="auto"/>
              <w:jc w:val="center"/>
              <w:rPr>
                <w:rFonts w:ascii="Arial" w:hAnsi="Arial" w:cs="Arial"/>
                <w:b/>
                <w:i/>
                <w:color w:val="000000" w:themeColor="text1"/>
                <w:sz w:val="19"/>
                <w:szCs w:val="19"/>
              </w:rPr>
            </w:pPr>
            <w:r w:rsidRPr="001F2CF6">
              <w:rPr>
                <w:rFonts w:ascii="Arial" w:hAnsi="Arial" w:cs="Arial"/>
                <w:b/>
                <w:i/>
                <w:color w:val="000000" w:themeColor="text1"/>
                <w:sz w:val="19"/>
                <w:szCs w:val="19"/>
              </w:rPr>
              <w:t>p</w:t>
            </w:r>
          </w:p>
        </w:tc>
        <w:tc>
          <w:tcPr>
            <w:tcW w:w="0" w:type="auto"/>
            <w:tcBorders>
              <w:top w:val="single" w:sz="4" w:space="0" w:color="auto"/>
              <w:bottom w:val="single" w:sz="4" w:space="0" w:color="auto"/>
            </w:tcBorders>
            <w:vAlign w:val="center"/>
          </w:tcPr>
          <w:p w14:paraId="7D43C0C6" w14:textId="77777777" w:rsidR="00322700" w:rsidRPr="001F2CF6" w:rsidRDefault="00322700" w:rsidP="005A1829">
            <w:pPr>
              <w:spacing w:line="360" w:lineRule="auto"/>
              <w:jc w:val="center"/>
              <w:rPr>
                <w:rFonts w:ascii="Arial" w:hAnsi="Arial" w:cs="Arial"/>
                <w:b/>
                <w:color w:val="000000" w:themeColor="text1"/>
                <w:sz w:val="19"/>
                <w:szCs w:val="19"/>
              </w:rPr>
            </w:pPr>
            <w:r w:rsidRPr="001F2CF6">
              <w:rPr>
                <w:rFonts w:ascii="Arial" w:hAnsi="Arial" w:cs="Arial"/>
                <w:b/>
                <w:color w:val="000000" w:themeColor="text1"/>
                <w:sz w:val="19"/>
                <w:szCs w:val="19"/>
              </w:rPr>
              <w:t>[LLCI, ULCI]</w:t>
            </w:r>
          </w:p>
        </w:tc>
      </w:tr>
      <w:tr w:rsidR="00322700" w:rsidRPr="001F2CF6" w14:paraId="7293C829" w14:textId="77777777" w:rsidTr="00322700">
        <w:trPr>
          <w:trHeight w:val="260"/>
        </w:trPr>
        <w:tc>
          <w:tcPr>
            <w:tcW w:w="0" w:type="auto"/>
            <w:gridSpan w:val="4"/>
            <w:tcBorders>
              <w:top w:val="single" w:sz="4" w:space="0" w:color="auto"/>
              <w:bottom w:val="single" w:sz="4" w:space="0" w:color="auto"/>
            </w:tcBorders>
            <w:vAlign w:val="center"/>
          </w:tcPr>
          <w:p w14:paraId="6FD251AA" w14:textId="77777777" w:rsidR="00322700" w:rsidRPr="001F2CF6" w:rsidRDefault="00322700" w:rsidP="005A1829">
            <w:pPr>
              <w:spacing w:line="360" w:lineRule="auto"/>
              <w:rPr>
                <w:rFonts w:ascii="Arial" w:hAnsi="Arial" w:cs="Arial"/>
                <w:b/>
                <w:color w:val="000000" w:themeColor="text1"/>
                <w:sz w:val="19"/>
                <w:szCs w:val="19"/>
              </w:rPr>
            </w:pPr>
            <w:r w:rsidRPr="001F2CF6">
              <w:rPr>
                <w:rFonts w:ascii="Arial" w:hAnsi="Arial" w:cs="Arial"/>
                <w:b/>
                <w:color w:val="000000" w:themeColor="text1"/>
                <w:sz w:val="19"/>
                <w:szCs w:val="19"/>
              </w:rPr>
              <w:t>Predicting Science Attitudes</w:t>
            </w:r>
          </w:p>
        </w:tc>
      </w:tr>
      <w:tr w:rsidR="00322700" w:rsidRPr="001F2CF6" w14:paraId="46385467" w14:textId="77777777" w:rsidTr="00322700">
        <w:tc>
          <w:tcPr>
            <w:tcW w:w="0" w:type="auto"/>
            <w:tcBorders>
              <w:top w:val="single" w:sz="4" w:space="0" w:color="auto"/>
              <w:bottom w:val="single" w:sz="4" w:space="0" w:color="auto"/>
            </w:tcBorders>
            <w:vAlign w:val="center"/>
          </w:tcPr>
          <w:p w14:paraId="2A72D232"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w:t>
            </w:r>
            <w:proofErr w:type="spellStart"/>
            <w:r w:rsidRPr="001F2CF6">
              <w:rPr>
                <w:rFonts w:ascii="Arial" w:hAnsi="Arial" w:cs="Arial"/>
                <w:color w:val="000000" w:themeColor="text1"/>
                <w:sz w:val="19"/>
                <w:szCs w:val="19"/>
              </w:rPr>
              <w:t>Religiosity</w:t>
            </w:r>
            <w:proofErr w:type="spellEnd"/>
            <w:r w:rsidRPr="001F2CF6">
              <w:rPr>
                <w:rFonts w:ascii="Arial" w:hAnsi="Arial" w:cs="Arial"/>
                <w:color w:val="000000" w:themeColor="text1"/>
                <w:sz w:val="19"/>
                <w:szCs w:val="19"/>
              </w:rPr>
              <w:t xml:space="preserve"> (2008)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attitudes</w:t>
            </w:r>
          </w:p>
        </w:tc>
        <w:tc>
          <w:tcPr>
            <w:tcW w:w="0" w:type="auto"/>
            <w:tcBorders>
              <w:top w:val="single" w:sz="4" w:space="0" w:color="auto"/>
              <w:bottom w:val="single" w:sz="4" w:space="0" w:color="auto"/>
            </w:tcBorders>
          </w:tcPr>
          <w:p w14:paraId="11F6810A" w14:textId="0898EDE1"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Pr>
                <w:rFonts w:ascii="Arial" w:hAnsi="Arial" w:cs="Arial"/>
                <w:color w:val="000000" w:themeColor="text1"/>
                <w:sz w:val="19"/>
                <w:szCs w:val="19"/>
              </w:rPr>
              <w:t>3</w:t>
            </w:r>
          </w:p>
        </w:tc>
        <w:tc>
          <w:tcPr>
            <w:tcW w:w="0" w:type="auto"/>
            <w:tcBorders>
              <w:top w:val="single" w:sz="4" w:space="0" w:color="auto"/>
              <w:bottom w:val="single" w:sz="4" w:space="0" w:color="auto"/>
            </w:tcBorders>
          </w:tcPr>
          <w:p w14:paraId="38C10AF0"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&lt; .001</w:t>
            </w:r>
          </w:p>
        </w:tc>
        <w:tc>
          <w:tcPr>
            <w:tcW w:w="0" w:type="auto"/>
            <w:tcBorders>
              <w:top w:val="single" w:sz="4" w:space="0" w:color="auto"/>
              <w:bottom w:val="single" w:sz="4" w:space="0" w:color="auto"/>
            </w:tcBorders>
          </w:tcPr>
          <w:p w14:paraId="60CD7CC4" w14:textId="37256756" w:rsidR="00322700" w:rsidRPr="001F2CF6" w:rsidRDefault="00322700"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w:t>
            </w:r>
            <w:r w:rsidR="0053016B">
              <w:rPr>
                <w:rFonts w:ascii="Arial" w:hAnsi="Arial" w:cs="Arial"/>
                <w:color w:val="000000" w:themeColor="text1"/>
                <w:sz w:val="19"/>
                <w:szCs w:val="19"/>
              </w:rPr>
              <w:t>-.049, -.023</w:t>
            </w:r>
            <w:r w:rsidRPr="001F2CF6">
              <w:rPr>
                <w:rFonts w:ascii="Arial" w:hAnsi="Arial" w:cs="Arial"/>
                <w:color w:val="000000" w:themeColor="text1"/>
                <w:sz w:val="19"/>
                <w:szCs w:val="19"/>
              </w:rPr>
              <w:t>]</w:t>
            </w:r>
          </w:p>
        </w:tc>
      </w:tr>
      <w:tr w:rsidR="00322700" w:rsidRPr="001F2CF6" w14:paraId="0B93AD1A" w14:textId="77777777" w:rsidTr="00322700">
        <w:tc>
          <w:tcPr>
            <w:tcW w:w="0" w:type="auto"/>
            <w:gridSpan w:val="4"/>
            <w:tcBorders>
              <w:top w:val="single" w:sz="4" w:space="0" w:color="auto"/>
              <w:bottom w:val="single" w:sz="4" w:space="0" w:color="auto"/>
            </w:tcBorders>
            <w:vAlign w:val="bottom"/>
          </w:tcPr>
          <w:p w14:paraId="7A0ACE27" w14:textId="77777777" w:rsidR="00322700" w:rsidRPr="001F2CF6" w:rsidRDefault="00322700" w:rsidP="005A1829">
            <w:pPr>
              <w:spacing w:line="360" w:lineRule="auto"/>
              <w:rPr>
                <w:rFonts w:ascii="Arial" w:hAnsi="Arial" w:cs="Arial"/>
                <w:b/>
                <w:color w:val="000000" w:themeColor="text1"/>
                <w:sz w:val="19"/>
                <w:szCs w:val="19"/>
              </w:rPr>
            </w:pPr>
            <w:r w:rsidRPr="001F2CF6">
              <w:rPr>
                <w:rFonts w:ascii="Arial" w:hAnsi="Arial" w:cs="Arial"/>
                <w:b/>
                <w:color w:val="000000" w:themeColor="text1"/>
                <w:sz w:val="19"/>
                <w:szCs w:val="19"/>
              </w:rPr>
              <w:t>Predicting Trust in Scientific Sources of Information</w:t>
            </w:r>
          </w:p>
        </w:tc>
      </w:tr>
      <w:tr w:rsidR="00322700" w:rsidRPr="001F2CF6" w14:paraId="6B2B6448" w14:textId="77777777" w:rsidTr="00322700">
        <w:trPr>
          <w:trHeight w:val="243"/>
        </w:trPr>
        <w:tc>
          <w:tcPr>
            <w:tcW w:w="0" w:type="auto"/>
            <w:vAlign w:val="center"/>
          </w:tcPr>
          <w:p w14:paraId="3B646688"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Religiosity (2008)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Trust in Science info.</w:t>
            </w:r>
          </w:p>
        </w:tc>
        <w:tc>
          <w:tcPr>
            <w:tcW w:w="0" w:type="auto"/>
          </w:tcPr>
          <w:p w14:paraId="15BE5011" w14:textId="323BC0A2"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Pr>
                <w:rFonts w:ascii="Arial" w:hAnsi="Arial" w:cs="Arial"/>
                <w:color w:val="000000" w:themeColor="text1"/>
                <w:sz w:val="19"/>
                <w:szCs w:val="19"/>
              </w:rPr>
              <w:t>4</w:t>
            </w:r>
          </w:p>
        </w:tc>
        <w:tc>
          <w:tcPr>
            <w:tcW w:w="0" w:type="auto"/>
          </w:tcPr>
          <w:p w14:paraId="41125BCA" w14:textId="550BE18C" w:rsidR="00322700" w:rsidRPr="001F2CF6" w:rsidRDefault="00322700"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&lt; .001</w:t>
            </w:r>
          </w:p>
        </w:tc>
        <w:tc>
          <w:tcPr>
            <w:tcW w:w="0" w:type="auto"/>
          </w:tcPr>
          <w:p w14:paraId="78583663" w14:textId="027EF93F"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[-.058, -.030</w:t>
            </w:r>
            <w:r w:rsidR="00322700" w:rsidRPr="001F2CF6">
              <w:rPr>
                <w:rFonts w:ascii="Arial" w:hAnsi="Arial" w:cs="Arial"/>
                <w:color w:val="000000" w:themeColor="text1"/>
                <w:sz w:val="19"/>
                <w:szCs w:val="19"/>
              </w:rPr>
              <w:t>]</w:t>
            </w:r>
          </w:p>
        </w:tc>
      </w:tr>
      <w:tr w:rsidR="00322700" w:rsidRPr="001F2CF6" w14:paraId="61A43E1C" w14:textId="77777777" w:rsidTr="00322700">
        <w:trPr>
          <w:trHeight w:val="243"/>
        </w:trPr>
        <w:tc>
          <w:tcPr>
            <w:tcW w:w="0" w:type="auto"/>
            <w:vAlign w:val="center"/>
          </w:tcPr>
          <w:p w14:paraId="7AB302C8"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Trust in Science Info.</w:t>
            </w:r>
          </w:p>
        </w:tc>
        <w:tc>
          <w:tcPr>
            <w:tcW w:w="0" w:type="auto"/>
          </w:tcPr>
          <w:p w14:paraId="407EB0C3"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-.02</w:t>
            </w:r>
          </w:p>
        </w:tc>
        <w:tc>
          <w:tcPr>
            <w:tcW w:w="0" w:type="auto"/>
          </w:tcPr>
          <w:p w14:paraId="574FF74A"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&lt; .001</w:t>
            </w:r>
          </w:p>
        </w:tc>
        <w:tc>
          <w:tcPr>
            <w:tcW w:w="0" w:type="auto"/>
          </w:tcPr>
          <w:p w14:paraId="31CEB28B" w14:textId="20FB9975"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[-.035, -.011</w:t>
            </w:r>
            <w:r w:rsidR="00322700" w:rsidRPr="001F2CF6">
              <w:rPr>
                <w:rFonts w:ascii="Arial" w:hAnsi="Arial" w:cs="Arial"/>
                <w:color w:val="000000" w:themeColor="text1"/>
                <w:sz w:val="19"/>
                <w:szCs w:val="19"/>
              </w:rPr>
              <w:t>]</w:t>
            </w:r>
          </w:p>
        </w:tc>
      </w:tr>
      <w:tr w:rsidR="00322700" w:rsidRPr="001F2CF6" w14:paraId="464BD568" w14:textId="77777777" w:rsidTr="00322700">
        <w:tc>
          <w:tcPr>
            <w:tcW w:w="0" w:type="auto"/>
            <w:vAlign w:val="center"/>
          </w:tcPr>
          <w:p w14:paraId="74EF9A2D"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w:t>
            </w:r>
            <w:proofErr w:type="spellStart"/>
            <w:r w:rsidRPr="001F2CF6">
              <w:rPr>
                <w:rFonts w:ascii="Arial" w:hAnsi="Arial" w:cs="Arial"/>
                <w:color w:val="000000" w:themeColor="text1"/>
                <w:sz w:val="19"/>
                <w:szCs w:val="19"/>
              </w:rPr>
              <w:t>Religiosity</w:t>
            </w:r>
            <w:proofErr w:type="spellEnd"/>
            <w:r w:rsidRPr="001F2CF6">
              <w:rPr>
                <w:rFonts w:ascii="Arial" w:hAnsi="Arial" w:cs="Arial"/>
                <w:color w:val="000000" w:themeColor="text1"/>
                <w:sz w:val="19"/>
                <w:szCs w:val="19"/>
              </w:rPr>
              <w:t xml:space="preserve"> (2008)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Trust in Science Info.</w:t>
            </w:r>
          </w:p>
        </w:tc>
        <w:tc>
          <w:tcPr>
            <w:tcW w:w="0" w:type="auto"/>
          </w:tcPr>
          <w:p w14:paraId="26FAA0AB" w14:textId="4E0A20B2"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sidR="0053016B">
              <w:rPr>
                <w:rFonts w:ascii="Arial" w:hAnsi="Arial" w:cs="Arial"/>
                <w:color w:val="000000" w:themeColor="text1"/>
                <w:sz w:val="19"/>
                <w:szCs w:val="19"/>
              </w:rPr>
              <w:t>1</w:t>
            </w:r>
          </w:p>
        </w:tc>
        <w:tc>
          <w:tcPr>
            <w:tcW w:w="0" w:type="auto"/>
          </w:tcPr>
          <w:p w14:paraId="77F27E62" w14:textId="2EB51EA1"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sidR="0053016B">
              <w:rPr>
                <w:rFonts w:ascii="Arial" w:hAnsi="Arial" w:cs="Arial"/>
                <w:color w:val="000000" w:themeColor="text1"/>
                <w:sz w:val="19"/>
                <w:szCs w:val="19"/>
              </w:rPr>
              <w:t>33</w:t>
            </w:r>
          </w:p>
        </w:tc>
        <w:tc>
          <w:tcPr>
            <w:tcW w:w="0" w:type="auto"/>
          </w:tcPr>
          <w:p w14:paraId="2CE773A2" w14:textId="1CAE7CD7"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[-.021, -.001</w:t>
            </w:r>
            <w:r w:rsidR="00322700" w:rsidRPr="001F2CF6">
              <w:rPr>
                <w:rFonts w:ascii="Arial" w:hAnsi="Arial" w:cs="Arial"/>
                <w:color w:val="000000" w:themeColor="text1"/>
                <w:sz w:val="19"/>
                <w:szCs w:val="19"/>
              </w:rPr>
              <w:t>]</w:t>
            </w:r>
          </w:p>
        </w:tc>
      </w:tr>
      <w:tr w:rsidR="00322700" w:rsidRPr="001F2CF6" w14:paraId="199DAAB3" w14:textId="77777777" w:rsidTr="00322700">
        <w:tc>
          <w:tcPr>
            <w:tcW w:w="0" w:type="auto"/>
            <w:tcBorders>
              <w:bottom w:val="single" w:sz="4" w:space="0" w:color="auto"/>
            </w:tcBorders>
            <w:vAlign w:val="center"/>
          </w:tcPr>
          <w:p w14:paraId="6646E287"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w:t>
            </w:r>
            <w:proofErr w:type="spellStart"/>
            <w:r>
              <w:rPr>
                <w:rFonts w:ascii="Arial" w:hAnsi="Arial" w:cs="Arial"/>
                <w:color w:val="000000" w:themeColor="text1"/>
                <w:sz w:val="19"/>
                <w:szCs w:val="19"/>
              </w:rPr>
              <w:t>Religiosity</w:t>
            </w:r>
            <w:proofErr w:type="spellEnd"/>
            <w:r>
              <w:rPr>
                <w:rFonts w:ascii="Arial" w:hAnsi="Arial" w:cs="Arial"/>
                <w:color w:val="000000" w:themeColor="text1"/>
                <w:sz w:val="19"/>
                <w:szCs w:val="19"/>
              </w:rPr>
              <w:t xml:space="preserve"> (2008)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Trust in Science Info.</w:t>
            </w:r>
          </w:p>
        </w:tc>
        <w:tc>
          <w:tcPr>
            <w:tcW w:w="0" w:type="auto"/>
            <w:tcBorders>
              <w:bottom w:val="single" w:sz="4" w:space="0" w:color="auto"/>
            </w:tcBorders>
          </w:tcPr>
          <w:p w14:paraId="486D3686" w14:textId="05A61DDA"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sidR="00621AB2">
              <w:rPr>
                <w:rFonts w:ascii="Arial" w:hAnsi="Arial" w:cs="Arial"/>
                <w:color w:val="000000" w:themeColor="text1"/>
                <w:sz w:val="19"/>
                <w:szCs w:val="19"/>
              </w:rPr>
              <w:t>1</w:t>
            </w:r>
          </w:p>
        </w:tc>
        <w:tc>
          <w:tcPr>
            <w:tcW w:w="0" w:type="auto"/>
            <w:tcBorders>
              <w:bottom w:val="single" w:sz="4" w:space="0" w:color="auto"/>
            </w:tcBorders>
          </w:tcPr>
          <w:p w14:paraId="20D19896" w14:textId="44B417F6"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.001</w:t>
            </w:r>
          </w:p>
        </w:tc>
        <w:tc>
          <w:tcPr>
            <w:tcW w:w="0" w:type="auto"/>
            <w:tcBorders>
              <w:bottom w:val="single" w:sz="4" w:space="0" w:color="auto"/>
            </w:tcBorders>
          </w:tcPr>
          <w:p w14:paraId="23D7672B" w14:textId="79ED22D2"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[-.013, -.006</w:t>
            </w:r>
            <w:r w:rsidR="00322700" w:rsidRPr="001F2CF6">
              <w:rPr>
                <w:rFonts w:ascii="Arial" w:hAnsi="Arial" w:cs="Arial"/>
                <w:color w:val="000000" w:themeColor="text1"/>
                <w:sz w:val="19"/>
                <w:szCs w:val="19"/>
              </w:rPr>
              <w:t>]</w:t>
            </w:r>
          </w:p>
        </w:tc>
      </w:tr>
      <w:tr w:rsidR="00322700" w:rsidRPr="001F2CF6" w14:paraId="3138FCB0" w14:textId="77777777" w:rsidTr="00322700">
        <w:trPr>
          <w:trHeight w:val="269"/>
        </w:trPr>
        <w:tc>
          <w:tcPr>
            <w:tcW w:w="0" w:type="auto"/>
            <w:gridSpan w:val="4"/>
            <w:tcBorders>
              <w:top w:val="single" w:sz="4" w:space="0" w:color="auto"/>
              <w:bottom w:val="single" w:sz="4" w:space="0" w:color="auto"/>
            </w:tcBorders>
            <w:vAlign w:val="center"/>
          </w:tcPr>
          <w:p w14:paraId="50AA52D8" w14:textId="77777777" w:rsidR="00322700" w:rsidRPr="001F2CF6" w:rsidRDefault="00322700" w:rsidP="005A1829">
            <w:pPr>
              <w:spacing w:line="360" w:lineRule="auto"/>
              <w:rPr>
                <w:rFonts w:ascii="Arial" w:hAnsi="Arial" w:cs="Arial"/>
                <w:b/>
                <w:color w:val="000000" w:themeColor="text1"/>
                <w:sz w:val="19"/>
                <w:szCs w:val="19"/>
              </w:rPr>
            </w:pPr>
            <w:r w:rsidRPr="001F2CF6">
              <w:rPr>
                <w:rFonts w:ascii="Arial" w:hAnsi="Arial" w:cs="Arial"/>
                <w:b/>
                <w:color w:val="000000" w:themeColor="text1"/>
                <w:sz w:val="19"/>
                <w:szCs w:val="19"/>
              </w:rPr>
              <w:t>Predicting Science Knowledge Scores</w:t>
            </w:r>
          </w:p>
        </w:tc>
      </w:tr>
      <w:tr w:rsidR="00322700" w:rsidRPr="001F2CF6" w14:paraId="141E5618" w14:textId="77777777" w:rsidTr="00322700">
        <w:tc>
          <w:tcPr>
            <w:tcW w:w="0" w:type="auto"/>
            <w:vAlign w:val="center"/>
          </w:tcPr>
          <w:p w14:paraId="7242CC11"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Religiosity (2008)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knowledge</w:t>
            </w:r>
          </w:p>
        </w:tc>
        <w:tc>
          <w:tcPr>
            <w:tcW w:w="0" w:type="auto"/>
          </w:tcPr>
          <w:p w14:paraId="079BAA1B"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-.03</w:t>
            </w:r>
          </w:p>
        </w:tc>
        <w:tc>
          <w:tcPr>
            <w:tcW w:w="0" w:type="auto"/>
          </w:tcPr>
          <w:p w14:paraId="79D98015"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&lt; .001</w:t>
            </w:r>
          </w:p>
        </w:tc>
        <w:tc>
          <w:tcPr>
            <w:tcW w:w="0" w:type="auto"/>
          </w:tcPr>
          <w:p w14:paraId="2813A143" w14:textId="432501D6" w:rsidR="00322700" w:rsidRPr="001F2CF6" w:rsidRDefault="00322700"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w:t>
            </w:r>
            <w:r w:rsidR="0053016B">
              <w:rPr>
                <w:rFonts w:ascii="Arial" w:hAnsi="Arial" w:cs="Arial"/>
                <w:color w:val="000000" w:themeColor="text1"/>
                <w:sz w:val="19"/>
                <w:szCs w:val="19"/>
              </w:rPr>
              <w:t>-.036, -.017</w:t>
            </w:r>
            <w:r w:rsidRPr="001F2CF6">
              <w:rPr>
                <w:rFonts w:ascii="Arial" w:hAnsi="Arial" w:cs="Arial"/>
                <w:color w:val="000000" w:themeColor="text1"/>
                <w:sz w:val="19"/>
                <w:szCs w:val="19"/>
              </w:rPr>
              <w:t>]</w:t>
            </w:r>
          </w:p>
        </w:tc>
      </w:tr>
      <w:tr w:rsidR="00322700" w:rsidRPr="001F2CF6" w14:paraId="1B457055" w14:textId="77777777" w:rsidTr="00322700">
        <w:tc>
          <w:tcPr>
            <w:tcW w:w="0" w:type="auto"/>
            <w:vAlign w:val="center"/>
          </w:tcPr>
          <w:p w14:paraId="6AD98685"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Knowledge</w:t>
            </w:r>
          </w:p>
        </w:tc>
        <w:tc>
          <w:tcPr>
            <w:tcW w:w="0" w:type="auto"/>
          </w:tcPr>
          <w:p w14:paraId="360A982C"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-.01</w:t>
            </w:r>
          </w:p>
        </w:tc>
        <w:tc>
          <w:tcPr>
            <w:tcW w:w="0" w:type="auto"/>
          </w:tcPr>
          <w:p w14:paraId="4F7CB390" w14:textId="28867398"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&lt; .0</w:t>
            </w:r>
            <w:r>
              <w:rPr>
                <w:rFonts w:ascii="Arial" w:hAnsi="Arial" w:cs="Arial"/>
                <w:color w:val="000000" w:themeColor="text1"/>
                <w:sz w:val="19"/>
                <w:szCs w:val="19"/>
              </w:rPr>
              <w:t>01</w:t>
            </w:r>
          </w:p>
        </w:tc>
        <w:tc>
          <w:tcPr>
            <w:tcW w:w="0" w:type="auto"/>
          </w:tcPr>
          <w:p w14:paraId="7E018482" w14:textId="6C291A82"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[-.021, -.006</w:t>
            </w:r>
            <w:r w:rsidR="00322700" w:rsidRPr="001F2CF6">
              <w:rPr>
                <w:rFonts w:ascii="Arial" w:hAnsi="Arial" w:cs="Arial"/>
                <w:color w:val="000000" w:themeColor="text1"/>
                <w:sz w:val="19"/>
                <w:szCs w:val="19"/>
              </w:rPr>
              <w:t>]</w:t>
            </w:r>
          </w:p>
        </w:tc>
      </w:tr>
      <w:tr w:rsidR="00322700" w:rsidRPr="001F2CF6" w14:paraId="30ABBFF5" w14:textId="77777777" w:rsidTr="00322700">
        <w:tc>
          <w:tcPr>
            <w:tcW w:w="0" w:type="auto"/>
            <w:vAlign w:val="center"/>
          </w:tcPr>
          <w:p w14:paraId="51F31F28"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w:t>
            </w:r>
            <w:proofErr w:type="spellStart"/>
            <w:r w:rsidRPr="001F2CF6">
              <w:rPr>
                <w:rFonts w:ascii="Arial" w:hAnsi="Arial" w:cs="Arial"/>
                <w:color w:val="000000" w:themeColor="text1"/>
                <w:sz w:val="19"/>
                <w:szCs w:val="19"/>
              </w:rPr>
              <w:t>Religiosity</w:t>
            </w:r>
            <w:proofErr w:type="spellEnd"/>
            <w:r w:rsidRPr="001F2CF6">
              <w:rPr>
                <w:rFonts w:ascii="Arial" w:hAnsi="Arial" w:cs="Arial"/>
                <w:color w:val="000000" w:themeColor="text1"/>
                <w:sz w:val="19"/>
                <w:szCs w:val="19"/>
              </w:rPr>
              <w:t xml:space="preserve"> (2008)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Knowledge</w:t>
            </w:r>
          </w:p>
        </w:tc>
        <w:tc>
          <w:tcPr>
            <w:tcW w:w="0" w:type="auto"/>
          </w:tcPr>
          <w:p w14:paraId="76FF16CC" w14:textId="1276D270"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w:t>
            </w:r>
            <w:r>
              <w:rPr>
                <w:rFonts w:ascii="Arial" w:hAnsi="Arial" w:cs="Arial"/>
                <w:color w:val="000000" w:themeColor="text1"/>
                <w:sz w:val="19"/>
                <w:szCs w:val="19"/>
              </w:rPr>
              <w:t>1</w:t>
            </w:r>
          </w:p>
        </w:tc>
        <w:tc>
          <w:tcPr>
            <w:tcW w:w="0" w:type="auto"/>
          </w:tcPr>
          <w:p w14:paraId="331A8513" w14:textId="66CC0241" w:rsidR="00322700" w:rsidRPr="001F2CF6" w:rsidRDefault="00322700"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.003</w:t>
            </w:r>
          </w:p>
        </w:tc>
        <w:tc>
          <w:tcPr>
            <w:tcW w:w="0" w:type="auto"/>
          </w:tcPr>
          <w:p w14:paraId="1B6FF236" w14:textId="397DE1BE" w:rsidR="00322700" w:rsidRPr="001F2CF6" w:rsidRDefault="00322700"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w:t>
            </w:r>
            <w:r w:rsidR="0053016B">
              <w:rPr>
                <w:rFonts w:ascii="Arial" w:hAnsi="Arial" w:cs="Arial"/>
                <w:color w:val="000000" w:themeColor="text1"/>
                <w:sz w:val="19"/>
                <w:szCs w:val="19"/>
              </w:rPr>
              <w:t>-.020, -.004</w:t>
            </w:r>
            <w:r w:rsidRPr="001F2CF6">
              <w:rPr>
                <w:rFonts w:ascii="Arial" w:hAnsi="Arial" w:cs="Arial"/>
                <w:color w:val="000000" w:themeColor="text1"/>
                <w:sz w:val="19"/>
                <w:szCs w:val="19"/>
              </w:rPr>
              <w:t>]</w:t>
            </w:r>
          </w:p>
        </w:tc>
      </w:tr>
      <w:tr w:rsidR="00322700" w:rsidRPr="001F2CF6" w14:paraId="358C21A9" w14:textId="77777777" w:rsidTr="00322700">
        <w:tc>
          <w:tcPr>
            <w:tcW w:w="0" w:type="auto"/>
            <w:tcBorders>
              <w:bottom w:val="single" w:sz="4" w:space="0" w:color="auto"/>
            </w:tcBorders>
            <w:vAlign w:val="center"/>
          </w:tcPr>
          <w:p w14:paraId="47EFF8A3" w14:textId="77777777" w:rsidR="00322700" w:rsidRPr="001F2CF6" w:rsidRDefault="00322700" w:rsidP="005A1829">
            <w:pPr>
              <w:spacing w:line="360" w:lineRule="auto"/>
              <w:ind w:firstLine="162"/>
              <w:rPr>
                <w:rFonts w:ascii="Arial" w:hAnsi="Arial" w:cs="Arial"/>
                <w:color w:val="000000" w:themeColor="text1"/>
                <w:sz w:val="19"/>
                <w:szCs w:val="19"/>
              </w:rPr>
            </w:pPr>
            <w:r w:rsidRPr="001F2CF6">
              <w:rPr>
                <w:rFonts w:ascii="Arial" w:hAnsi="Arial" w:cs="Arial"/>
                <w:color w:val="000000" w:themeColor="text1"/>
                <w:sz w:val="19"/>
                <w:szCs w:val="19"/>
              </w:rPr>
              <w:t xml:space="preserve">Parents’ religiosity </w:t>
            </w:r>
            <w:r w:rsidRPr="001F2CF6">
              <w:rPr>
                <w:rFonts w:ascii="Arial" w:hAnsi="Arial" w:cs="Arial"/>
                <w:color w:val="000000" w:themeColor="text1"/>
                <w:sz w:val="19"/>
                <w:szCs w:val="19"/>
              </w:rPr>
              <w:sym w:font="Wingdings" w:char="F0E0"/>
            </w:r>
            <w:r>
              <w:rPr>
                <w:rFonts w:ascii="Arial" w:hAnsi="Arial" w:cs="Arial"/>
                <w:color w:val="000000" w:themeColor="text1"/>
                <w:sz w:val="19"/>
                <w:szCs w:val="19"/>
              </w:rPr>
              <w:t xml:space="preserve"> </w:t>
            </w:r>
            <w:proofErr w:type="spellStart"/>
            <w:r>
              <w:rPr>
                <w:rFonts w:ascii="Arial" w:hAnsi="Arial" w:cs="Arial"/>
                <w:color w:val="000000" w:themeColor="text1"/>
                <w:sz w:val="19"/>
                <w:szCs w:val="19"/>
              </w:rPr>
              <w:t>Religiosity</w:t>
            </w:r>
            <w:proofErr w:type="spellEnd"/>
            <w:r>
              <w:rPr>
                <w:rFonts w:ascii="Arial" w:hAnsi="Arial" w:cs="Arial"/>
                <w:color w:val="000000" w:themeColor="text1"/>
                <w:sz w:val="19"/>
                <w:szCs w:val="19"/>
              </w:rPr>
              <w:t xml:space="preserve"> (2008)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attitudes </w:t>
            </w:r>
            <w:r w:rsidRPr="001F2CF6">
              <w:rPr>
                <w:rFonts w:ascii="Arial" w:hAnsi="Arial" w:cs="Arial"/>
                <w:color w:val="000000" w:themeColor="text1"/>
                <w:sz w:val="19"/>
                <w:szCs w:val="19"/>
              </w:rPr>
              <w:sym w:font="Wingdings" w:char="F0E0"/>
            </w:r>
            <w:r w:rsidRPr="001F2CF6">
              <w:rPr>
                <w:rFonts w:ascii="Arial" w:hAnsi="Arial" w:cs="Arial"/>
                <w:color w:val="000000" w:themeColor="text1"/>
                <w:sz w:val="19"/>
                <w:szCs w:val="19"/>
              </w:rPr>
              <w:t xml:space="preserve"> Science Knowledge</w:t>
            </w:r>
          </w:p>
        </w:tc>
        <w:tc>
          <w:tcPr>
            <w:tcW w:w="0" w:type="auto"/>
            <w:tcBorders>
              <w:bottom w:val="single" w:sz="4" w:space="0" w:color="auto"/>
            </w:tcBorders>
          </w:tcPr>
          <w:p w14:paraId="5C226EDD"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-.01</w:t>
            </w:r>
          </w:p>
        </w:tc>
        <w:tc>
          <w:tcPr>
            <w:tcW w:w="0" w:type="auto"/>
            <w:tcBorders>
              <w:bottom w:val="single" w:sz="4" w:space="0" w:color="auto"/>
            </w:tcBorders>
          </w:tcPr>
          <w:p w14:paraId="3003F279" w14:textId="77777777" w:rsidR="00322700" w:rsidRPr="001F2CF6" w:rsidRDefault="00322700" w:rsidP="005A1829">
            <w:pPr>
              <w:spacing w:line="360" w:lineRule="auto"/>
              <w:jc w:val="center"/>
              <w:rPr>
                <w:rFonts w:ascii="Arial" w:hAnsi="Arial" w:cs="Arial"/>
                <w:color w:val="000000" w:themeColor="text1"/>
                <w:sz w:val="19"/>
                <w:szCs w:val="19"/>
              </w:rPr>
            </w:pPr>
            <w:r w:rsidRPr="001F2CF6">
              <w:rPr>
                <w:rFonts w:ascii="Arial" w:hAnsi="Arial" w:cs="Arial"/>
                <w:color w:val="000000" w:themeColor="text1"/>
                <w:sz w:val="19"/>
                <w:szCs w:val="19"/>
              </w:rPr>
              <w:t>&lt; .001</w:t>
            </w:r>
          </w:p>
        </w:tc>
        <w:tc>
          <w:tcPr>
            <w:tcW w:w="0" w:type="auto"/>
            <w:tcBorders>
              <w:bottom w:val="single" w:sz="4" w:space="0" w:color="auto"/>
            </w:tcBorders>
          </w:tcPr>
          <w:p w14:paraId="2279CBCC" w14:textId="188A8AFF" w:rsidR="00322700" w:rsidRPr="001F2CF6" w:rsidRDefault="0053016B" w:rsidP="005A1829">
            <w:pPr>
              <w:spacing w:line="360" w:lineRule="auto"/>
              <w:jc w:val="center"/>
              <w:rPr>
                <w:rFonts w:ascii="Arial" w:hAnsi="Arial" w:cs="Arial"/>
                <w:color w:val="000000" w:themeColor="text1"/>
                <w:sz w:val="19"/>
                <w:szCs w:val="19"/>
              </w:rPr>
            </w:pPr>
            <w:r>
              <w:rPr>
                <w:rFonts w:ascii="Arial" w:hAnsi="Arial" w:cs="Arial"/>
                <w:color w:val="000000" w:themeColor="text1"/>
                <w:sz w:val="19"/>
                <w:szCs w:val="19"/>
              </w:rPr>
              <w:t>[-.008, -.004</w:t>
            </w:r>
            <w:r w:rsidR="00322700" w:rsidRPr="001F2CF6">
              <w:rPr>
                <w:rFonts w:ascii="Arial" w:hAnsi="Arial" w:cs="Arial"/>
                <w:color w:val="000000" w:themeColor="text1"/>
                <w:sz w:val="19"/>
                <w:szCs w:val="19"/>
              </w:rPr>
              <w:t>]</w:t>
            </w:r>
          </w:p>
        </w:tc>
      </w:tr>
    </w:tbl>
    <w:p w14:paraId="5756E2B8" w14:textId="7B311DD9" w:rsidR="00322700" w:rsidRPr="00322700" w:rsidRDefault="00322700" w:rsidP="00322700"/>
    <w:sectPr w:rsidR="00322700" w:rsidRPr="00322700" w:rsidSect="00621A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00"/>
    <w:rsid w:val="000959F1"/>
    <w:rsid w:val="000A3DC2"/>
    <w:rsid w:val="00207357"/>
    <w:rsid w:val="002B076C"/>
    <w:rsid w:val="002B7FB1"/>
    <w:rsid w:val="00322700"/>
    <w:rsid w:val="003D41FA"/>
    <w:rsid w:val="003F134D"/>
    <w:rsid w:val="00404D6E"/>
    <w:rsid w:val="004E6366"/>
    <w:rsid w:val="0053016B"/>
    <w:rsid w:val="00552343"/>
    <w:rsid w:val="00590C5E"/>
    <w:rsid w:val="005A03CF"/>
    <w:rsid w:val="005A35B9"/>
    <w:rsid w:val="00621AB2"/>
    <w:rsid w:val="00685BA2"/>
    <w:rsid w:val="007D0A68"/>
    <w:rsid w:val="007D7FE7"/>
    <w:rsid w:val="007E6FF8"/>
    <w:rsid w:val="00950E24"/>
    <w:rsid w:val="00956EB3"/>
    <w:rsid w:val="00B058B7"/>
    <w:rsid w:val="00B17BA7"/>
    <w:rsid w:val="00B21DE9"/>
    <w:rsid w:val="00B262BC"/>
    <w:rsid w:val="00BA064C"/>
    <w:rsid w:val="00BD5BD8"/>
    <w:rsid w:val="00BE60AF"/>
    <w:rsid w:val="00C02112"/>
    <w:rsid w:val="00CF5F16"/>
    <w:rsid w:val="00D751BF"/>
    <w:rsid w:val="00D80A34"/>
    <w:rsid w:val="00D914EA"/>
    <w:rsid w:val="00E40F87"/>
    <w:rsid w:val="00EC2902"/>
    <w:rsid w:val="00ED5A45"/>
    <w:rsid w:val="00F06C41"/>
    <w:rsid w:val="00F11CB1"/>
    <w:rsid w:val="00F9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F9575"/>
  <w14:defaultImageDpi w14:val="32767"/>
  <w15:chartTrackingRefBased/>
  <w15:docId w15:val="{BC0A0459-7464-2B4F-B8DD-339DADA8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2700"/>
    <w:rPr>
      <w:rFonts w:eastAsia="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2700"/>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1AB2"/>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95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dc:creator>
  <cp:keywords/>
  <dc:description/>
  <cp:lastModifiedBy>JM</cp:lastModifiedBy>
  <cp:revision>34</cp:revision>
  <dcterms:created xsi:type="dcterms:W3CDTF">2018-08-11T18:01:00Z</dcterms:created>
  <dcterms:modified xsi:type="dcterms:W3CDTF">2018-11-13T20:31:00Z</dcterms:modified>
</cp:coreProperties>
</file>