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7E8D" w14:textId="2D850A6D" w:rsidR="00176678" w:rsidRPr="00176678" w:rsidRDefault="00176678" w:rsidP="00176678">
      <w:pPr>
        <w:keepNext/>
        <w:spacing w:before="240" w:after="120"/>
        <w:outlineLvl w:val="0"/>
        <w:rPr>
          <w:rFonts w:ascii="Times New Roman Bold" w:hAnsi="Times New Roman Bold" w:cs="Arial"/>
          <w:b/>
          <w:bCs/>
          <w:sz w:val="36"/>
          <w:szCs w:val="32"/>
          <w:lang w:val="en-CA"/>
        </w:rPr>
      </w:pPr>
      <w:r w:rsidRPr="00176678">
        <w:rPr>
          <w:rFonts w:ascii="Times New Roman Bold" w:hAnsi="Times New Roman Bold" w:cs="Arial"/>
          <w:b/>
          <w:bCs/>
          <w:sz w:val="36"/>
          <w:szCs w:val="32"/>
          <w:lang w:val="en-CA"/>
        </w:rPr>
        <w:t xml:space="preserve">Appendix </w:t>
      </w:r>
      <w:r w:rsidR="00955AD9">
        <w:rPr>
          <w:rFonts w:ascii="Times New Roman Bold" w:hAnsi="Times New Roman Bold" w:cs="Arial"/>
          <w:b/>
          <w:bCs/>
          <w:sz w:val="36"/>
          <w:szCs w:val="32"/>
          <w:lang w:val="en-CA"/>
        </w:rPr>
        <w:t>9</w:t>
      </w:r>
      <w:bookmarkStart w:id="0" w:name="_GoBack"/>
      <w:bookmarkEnd w:id="0"/>
      <w:r w:rsidRPr="00176678">
        <w:rPr>
          <w:rFonts w:ascii="Times New Roman Bold" w:hAnsi="Times New Roman Bold" w:cs="Arial"/>
          <w:b/>
          <w:bCs/>
          <w:sz w:val="36"/>
          <w:szCs w:val="32"/>
          <w:lang w:val="en-CA"/>
        </w:rPr>
        <w:t>: Summary of severity of harm of the PADRs detected in primary studies</w:t>
      </w:r>
    </w:p>
    <w:p w14:paraId="74FEBA3E" w14:textId="77777777" w:rsidR="00176678" w:rsidRPr="00176678" w:rsidRDefault="00176678" w:rsidP="00176678">
      <w:pPr>
        <w:rPr>
          <w:b/>
          <w:sz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
        <w:gridCol w:w="461"/>
        <w:gridCol w:w="460"/>
        <w:gridCol w:w="459"/>
        <w:gridCol w:w="460"/>
        <w:gridCol w:w="457"/>
        <w:gridCol w:w="534"/>
        <w:gridCol w:w="436"/>
        <w:gridCol w:w="516"/>
        <w:gridCol w:w="396"/>
        <w:gridCol w:w="454"/>
        <w:gridCol w:w="445"/>
        <w:gridCol w:w="438"/>
        <w:gridCol w:w="516"/>
        <w:gridCol w:w="454"/>
        <w:gridCol w:w="445"/>
        <w:gridCol w:w="436"/>
        <w:gridCol w:w="443"/>
        <w:gridCol w:w="496"/>
        <w:gridCol w:w="476"/>
        <w:gridCol w:w="436"/>
        <w:gridCol w:w="507"/>
        <w:gridCol w:w="516"/>
        <w:gridCol w:w="534"/>
        <w:gridCol w:w="436"/>
        <w:gridCol w:w="516"/>
        <w:gridCol w:w="356"/>
      </w:tblGrid>
      <w:tr w:rsidR="00176678" w:rsidRPr="00176678" w14:paraId="4C2AE632" w14:textId="77777777" w:rsidTr="003805DF">
        <w:trPr>
          <w:trHeight w:val="668"/>
        </w:trPr>
        <w:tc>
          <w:tcPr>
            <w:tcW w:w="0" w:type="auto"/>
            <w:vMerge w:val="restart"/>
            <w:shd w:val="clear" w:color="auto" w:fill="D9D9D9" w:themeFill="background1" w:themeFillShade="D9"/>
            <w:tcMar>
              <w:top w:w="15" w:type="dxa"/>
              <w:left w:w="71" w:type="dxa"/>
              <w:bottom w:w="0" w:type="dxa"/>
              <w:right w:w="71" w:type="dxa"/>
            </w:tcMar>
            <w:vAlign w:val="center"/>
            <w:hideMark/>
          </w:tcPr>
          <w:p w14:paraId="6B3BC040" w14:textId="77777777" w:rsidR="00176678" w:rsidRPr="00176678" w:rsidRDefault="00176678" w:rsidP="00176678">
            <w:pPr>
              <w:jc w:val="left"/>
              <w:rPr>
                <w:sz w:val="16"/>
                <w:szCs w:val="16"/>
                <w:lang w:val="en-CA"/>
              </w:rPr>
            </w:pPr>
            <w:r w:rsidRPr="00176678">
              <w:rPr>
                <w:bCs/>
                <w:sz w:val="16"/>
                <w:szCs w:val="16"/>
                <w:lang w:val="en-CA"/>
              </w:rPr>
              <w:t>Primary study</w:t>
            </w:r>
          </w:p>
        </w:tc>
        <w:tc>
          <w:tcPr>
            <w:tcW w:w="0" w:type="auto"/>
            <w:gridSpan w:val="5"/>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6E4B4E75" w14:textId="77777777" w:rsidR="00176678" w:rsidRPr="00176678" w:rsidRDefault="00176678" w:rsidP="00176678">
            <w:pPr>
              <w:jc w:val="left"/>
              <w:rPr>
                <w:sz w:val="16"/>
                <w:szCs w:val="16"/>
                <w:lang w:val="en-CA"/>
              </w:rPr>
            </w:pPr>
            <w:r w:rsidRPr="00176678">
              <w:rPr>
                <w:bCs/>
                <w:sz w:val="16"/>
                <w:szCs w:val="16"/>
                <w:lang w:val="en-CA"/>
              </w:rPr>
              <w:t xml:space="preserve">NCC MERP categories </w:t>
            </w:r>
            <w:r w:rsidRPr="00176678">
              <w:rPr>
                <w:bCs/>
                <w:sz w:val="16"/>
                <w:szCs w:val="16"/>
                <w:lang w:val="en-CA"/>
              </w:rPr>
              <w:fldChar w:fldCharType="begin"/>
            </w:r>
            <w:r w:rsidRPr="00176678">
              <w:rPr>
                <w:bCs/>
                <w:sz w:val="16"/>
                <w:szCs w:val="16"/>
                <w:lang w:val="en-CA"/>
              </w:rPr>
              <w:instrText xml:space="preserve"> ADDIN ZOTERO_ITEM CSL_CITATION {"citationID":"S12FAGzt","properties":{"formattedCitation":"[3]","plainCitation":"[3]"},"citationItems":[{"id":4359,"uris":["http://zotero.org/groups/919992/items/QUNF3AE6"],"uri":["http://zotero.org/groups/919992/items/QUNF3AE6"],"itemData":{"id":4359,"type":"article","title":"NCC MERP Index for Categorizing Medication Errors","URL":"http://www.nccmerp.org/sites/default/files/indexBW2001-06-12.pdf","author":[{"family":"National Coordinating Council for Medication Error Reporting and Prevention","given":""}],"accessed":{"date-parts":[["2017",10,16]]}}}],"schema":"https://github.com/citation-style-language/schema/raw/master/csl-citation.json"} </w:instrText>
            </w:r>
            <w:r w:rsidRPr="00176678">
              <w:rPr>
                <w:bCs/>
                <w:sz w:val="16"/>
                <w:szCs w:val="16"/>
                <w:lang w:val="en-CA"/>
              </w:rPr>
              <w:fldChar w:fldCharType="separate"/>
            </w:r>
            <w:r w:rsidRPr="00176678">
              <w:rPr>
                <w:sz w:val="16"/>
              </w:rPr>
              <w:t>[3]</w:t>
            </w:r>
            <w:r w:rsidRPr="00176678">
              <w:rPr>
                <w:bCs/>
                <w:sz w:val="16"/>
                <w:szCs w:val="16"/>
                <w:lang w:val="en-CA"/>
              </w:rPr>
              <w:fldChar w:fldCharType="end"/>
            </w:r>
          </w:p>
        </w:tc>
        <w:tc>
          <w:tcPr>
            <w:tcW w:w="0" w:type="auto"/>
            <w:gridSpan w:val="4"/>
            <w:tcBorders>
              <w:left w:val="double" w:sz="4" w:space="0" w:color="auto"/>
              <w:right w:val="double" w:sz="4" w:space="0" w:color="auto"/>
            </w:tcBorders>
            <w:shd w:val="clear" w:color="auto" w:fill="D9D9D9" w:themeFill="background1" w:themeFillShade="D9"/>
            <w:tcMar>
              <w:top w:w="15" w:type="dxa"/>
              <w:left w:w="71" w:type="dxa"/>
              <w:bottom w:w="0" w:type="dxa"/>
              <w:right w:w="71" w:type="dxa"/>
            </w:tcMar>
            <w:vAlign w:val="center"/>
            <w:hideMark/>
          </w:tcPr>
          <w:p w14:paraId="5A0DDE68" w14:textId="77777777" w:rsidR="00176678" w:rsidRPr="00176678" w:rsidRDefault="00176678" w:rsidP="00176678">
            <w:pPr>
              <w:jc w:val="center"/>
              <w:rPr>
                <w:sz w:val="16"/>
                <w:szCs w:val="16"/>
                <w:lang w:val="en-CA"/>
              </w:rPr>
            </w:pPr>
            <w:proofErr w:type="spellStart"/>
            <w:r w:rsidRPr="00176678">
              <w:rPr>
                <w:bCs/>
                <w:sz w:val="16"/>
                <w:szCs w:val="16"/>
                <w:lang w:val="en-CA"/>
              </w:rPr>
              <w:t>Folli</w:t>
            </w:r>
            <w:proofErr w:type="spellEnd"/>
            <w:r w:rsidRPr="00176678">
              <w:rPr>
                <w:bCs/>
                <w:sz w:val="16"/>
                <w:szCs w:val="16"/>
                <w:lang w:val="en-CA"/>
              </w:rPr>
              <w:t xml:space="preserve"> 1987 </w:t>
            </w:r>
            <w:r w:rsidRPr="00176678">
              <w:rPr>
                <w:bCs/>
                <w:sz w:val="16"/>
                <w:szCs w:val="16"/>
                <w:lang w:val="en-CA"/>
              </w:rPr>
              <w:fldChar w:fldCharType="begin"/>
            </w:r>
            <w:r w:rsidRPr="00176678">
              <w:rPr>
                <w:bCs/>
                <w:sz w:val="16"/>
                <w:szCs w:val="16"/>
                <w:lang w:val="en-CA"/>
              </w:rPr>
              <w:instrText xml:space="preserve"> ADDIN ZOTERO_ITEM CSL_CITATION {"citationID":"IkOqGA5C","properties":{"formattedCitation":"[70]","plainCitation":"[70]"},"citationItems":[{"id":4399,"uris":["http://zotero.org/groups/919992/items/WW5BHCVC"],"uri":["http://zotero.org/groups/919992/items/WW5BHCVC"],"itemData":{"id":4399,"type":"article-journal","title":"Medication error prevention by clinical pharmacists in two children's hospitals","container-title":"Pediatrics","page":"718-722","volume":"79","issue":"5","source":"PubMed","abstract":"The purpose of this study was to record prospectively the frequency of and potential harm caused by errant medication orders at two large pediatric hospitals. The objective of the study was to assess the impact of pharmacist intervention in preventing potential harm. The study was conducted during a 6-month period. A total of 281 and 198 errors were detected at the institutions. The overall error rates for the two hospitals were 1.35 and 1.77 per 100-patient days, and 4.9 and 4.5 per 1,000 medication orders, respectively. Pediatric patients aged 2 years and less and pediatric intensive care unit patients received the greatest proportion of errant orders. Neonatal patients received the lowest rate of errant orders. The most common type of error was incorrect dosage, and the most prevalent type of error was overdosage. Antibiotics was the class of drugs for which errant orders were most common. Orders for theophylline, analgesics, and fluid and electrolytes, including hyperalimentation, were also frequently in error. In general, the error rate was greatest among physicians with the least training, but no physician group was error free. Involving pharmacists in reviewing drug orders significantly reduced the potential harm resulting from errant medication orders.","ISSN":"0031-4005","note":"Severity ranking of ADRs","journalAbbreviation":"Pediatrics","language":"eng","author":[{"family":"Folli","given":"H. L."},{"family":"Poole","given":"R. L."},{"family":"Benitz","given":"W. E."},{"family":"Russo","given":"J. C."}],"issued":{"date-parts":[["1987",5]]}}}],"schema":"https://github.com/citation-style-language/schema/raw/master/csl-citation.json"} </w:instrText>
            </w:r>
            <w:r w:rsidRPr="00176678">
              <w:rPr>
                <w:bCs/>
                <w:sz w:val="16"/>
                <w:szCs w:val="16"/>
                <w:lang w:val="en-CA"/>
              </w:rPr>
              <w:fldChar w:fldCharType="separate"/>
            </w:r>
            <w:r w:rsidRPr="00176678">
              <w:rPr>
                <w:sz w:val="16"/>
              </w:rPr>
              <w:t>[70]</w:t>
            </w:r>
            <w:r w:rsidRPr="00176678">
              <w:rPr>
                <w:bCs/>
                <w:sz w:val="16"/>
                <w:szCs w:val="16"/>
                <w:lang w:val="en-CA"/>
              </w:rPr>
              <w:fldChar w:fldCharType="end"/>
            </w:r>
          </w:p>
        </w:tc>
        <w:tc>
          <w:tcPr>
            <w:tcW w:w="0" w:type="auto"/>
            <w:gridSpan w:val="4"/>
            <w:tcBorders>
              <w:left w:val="double" w:sz="4" w:space="0" w:color="auto"/>
              <w:right w:val="double" w:sz="4" w:space="0" w:color="auto"/>
            </w:tcBorders>
            <w:shd w:val="clear" w:color="auto" w:fill="D9D9D9" w:themeFill="background1" w:themeFillShade="D9"/>
            <w:tcMar>
              <w:top w:w="15" w:type="dxa"/>
              <w:left w:w="71" w:type="dxa"/>
              <w:bottom w:w="0" w:type="dxa"/>
              <w:right w:w="71" w:type="dxa"/>
            </w:tcMar>
            <w:vAlign w:val="center"/>
            <w:hideMark/>
          </w:tcPr>
          <w:p w14:paraId="611A1804" w14:textId="77777777" w:rsidR="00176678" w:rsidRPr="00176678" w:rsidRDefault="00176678" w:rsidP="00176678">
            <w:pPr>
              <w:jc w:val="center"/>
              <w:rPr>
                <w:sz w:val="16"/>
                <w:szCs w:val="16"/>
                <w:lang w:val="en-CA"/>
              </w:rPr>
            </w:pPr>
            <w:r w:rsidRPr="00176678">
              <w:rPr>
                <w:bCs/>
                <w:sz w:val="16"/>
                <w:szCs w:val="16"/>
                <w:lang w:val="en-CA"/>
              </w:rPr>
              <w:t xml:space="preserve">CTCAE scale </w:t>
            </w:r>
            <w:r w:rsidRPr="00176678">
              <w:rPr>
                <w:bCs/>
                <w:sz w:val="16"/>
                <w:szCs w:val="16"/>
                <w:lang w:val="en-CA"/>
              </w:rPr>
              <w:fldChar w:fldCharType="begin"/>
            </w:r>
            <w:r w:rsidRPr="00176678">
              <w:rPr>
                <w:bCs/>
                <w:sz w:val="16"/>
                <w:szCs w:val="16"/>
                <w:lang w:val="en-CA"/>
              </w:rPr>
              <w:instrText xml:space="preserve"> ADDIN ZOTERO_ITEM CSL_CITATION {"citationID":"L1co5YwC","properties":{"formattedCitation":"[71]","plainCitation":"[71]"},"citationItems":[{"id":4401,"uris":["http://zotero.org/groups/919992/items/FC4CWXR8"],"uri":["http://zotero.org/groups/919992/items/FC4CWXR8"],"itemData":{"id":4401,"type":"report","title":"Common Terminology Criteria for Adverse Events v4.0","URL":"https://ctep.cancer.gov/protocolDevelopment/electronic_applications/ctc.htm","note":"Severity ranking of ADRs","author":[{"family":"Cancer Therapy Evaluation Program","given":""}],"accessed":{"date-parts":[["2017",11,1]]}}}],"schema":"https://github.com/citation-style-language/schema/raw/master/csl-citation.json"} </w:instrText>
            </w:r>
            <w:r w:rsidRPr="00176678">
              <w:rPr>
                <w:bCs/>
                <w:sz w:val="16"/>
                <w:szCs w:val="16"/>
                <w:lang w:val="en-CA"/>
              </w:rPr>
              <w:fldChar w:fldCharType="separate"/>
            </w:r>
            <w:r w:rsidRPr="00176678">
              <w:rPr>
                <w:sz w:val="16"/>
              </w:rPr>
              <w:t>[71]</w:t>
            </w:r>
            <w:r w:rsidRPr="00176678">
              <w:rPr>
                <w:bCs/>
                <w:sz w:val="16"/>
                <w:szCs w:val="16"/>
                <w:lang w:val="en-CA"/>
              </w:rPr>
              <w:fldChar w:fldCharType="end"/>
            </w:r>
          </w:p>
        </w:tc>
        <w:tc>
          <w:tcPr>
            <w:tcW w:w="0" w:type="auto"/>
            <w:gridSpan w:val="3"/>
            <w:tcBorders>
              <w:left w:val="double" w:sz="4" w:space="0" w:color="auto"/>
              <w:right w:val="double" w:sz="4" w:space="0" w:color="auto"/>
            </w:tcBorders>
            <w:shd w:val="clear" w:color="auto" w:fill="D9D9D9" w:themeFill="background1" w:themeFillShade="D9"/>
            <w:tcMar>
              <w:top w:w="15" w:type="dxa"/>
              <w:left w:w="71" w:type="dxa"/>
              <w:bottom w:w="0" w:type="dxa"/>
              <w:right w:w="71" w:type="dxa"/>
            </w:tcMar>
            <w:vAlign w:val="center"/>
            <w:hideMark/>
          </w:tcPr>
          <w:p w14:paraId="4118424C" w14:textId="77777777" w:rsidR="00176678" w:rsidRPr="00176678" w:rsidRDefault="00176678" w:rsidP="00176678">
            <w:pPr>
              <w:jc w:val="center"/>
              <w:rPr>
                <w:sz w:val="16"/>
                <w:szCs w:val="16"/>
                <w:lang w:val="en-CA"/>
              </w:rPr>
            </w:pPr>
            <w:r w:rsidRPr="00176678">
              <w:rPr>
                <w:bCs/>
                <w:sz w:val="16"/>
                <w:szCs w:val="16"/>
                <w:lang w:val="en-CA"/>
              </w:rPr>
              <w:t xml:space="preserve">Bennett 1977 </w:t>
            </w:r>
            <w:r w:rsidRPr="00176678">
              <w:rPr>
                <w:bCs/>
                <w:sz w:val="16"/>
                <w:szCs w:val="16"/>
                <w:lang w:val="en-CA"/>
              </w:rPr>
              <w:fldChar w:fldCharType="begin"/>
            </w:r>
            <w:r w:rsidRPr="00176678">
              <w:rPr>
                <w:bCs/>
                <w:sz w:val="16"/>
                <w:szCs w:val="16"/>
                <w:lang w:val="en-CA"/>
              </w:rPr>
              <w:instrText xml:space="preserve"> ADDIN ZOTERO_ITEM CSL_CITATION {"citationID":"cx39GO78","properties":{"formattedCitation":"[72]","plainCitation":"[72]"},"citationItems":[{"id":4402,"uris":["http://zotero.org/groups/919992/items/2WSFTK6V"],"uri":["http://zotero.org/groups/919992/items/2WSFTK6V"],"itemData":{"id":4402,"type":"article-journal","title":"Comparative study of prospective surveillance and voluntary reporting in determining the incidence of adverse drug reactions","container-title":"American Journal of Hospital Pharmacy","page":"931-936","volume":"34","issue":"9","source":"PubMed","abstract":"The results of a hospitalwide voluntary reporting program for adverse drug reactions (ADRs) was compared with the results of a short-term, intensive, prospective surveillance program conducted by a pharmacist on a medical and a surgical patient care unit of a large teaching hospital. Data generated by the voluntary system were collected for a 45-day period; for the prospective surveillance, data were collected for 21 days. Strict definitions on the categories of probability, severity and mechanism of adverse reactions were employed. The incidence of definite and probable ADRs in the voluntary system was 0.08%; for prospective surveillance, the incidence was 7.2% (5.9% of 85 surgical patients and 9.0% of 67 medical patients). The incidence of ADRs in the prospective study, based on patient-drug exposures, was 1.0%. In the prospective study, patients experiencing ADRs received significantly more medications than those not experiencing ADRs. The operation of an ADR monitoring and reporting system for the purpose of maintaining incidence data was not judged to be cost effective. Periodic prospective surveillance programs on representative patient population samples may be valuable in determining true incidence figures.","ISSN":"0002-9289","note":"Severity ranking of ADRs","journalAbbreviation":"Am J Hosp Pharm","language":"eng","author":[{"family":"Bennett","given":"B. S."},{"family":"Lipman","given":"A. G."}],"issued":{"date-parts":[["1977",9]]}}}],"schema":"https://github.com/citation-style-language/schema/raw/master/csl-citation.json"} </w:instrText>
            </w:r>
            <w:r w:rsidRPr="00176678">
              <w:rPr>
                <w:bCs/>
                <w:sz w:val="16"/>
                <w:szCs w:val="16"/>
                <w:lang w:val="en-CA"/>
              </w:rPr>
              <w:fldChar w:fldCharType="separate"/>
            </w:r>
            <w:r w:rsidRPr="00176678">
              <w:rPr>
                <w:sz w:val="16"/>
              </w:rPr>
              <w:t>[72]</w:t>
            </w:r>
            <w:r w:rsidRPr="00176678">
              <w:rPr>
                <w:bCs/>
                <w:sz w:val="16"/>
                <w:szCs w:val="16"/>
                <w:lang w:val="en-CA"/>
              </w:rPr>
              <w:fldChar w:fldCharType="end"/>
            </w:r>
          </w:p>
        </w:tc>
        <w:tc>
          <w:tcPr>
            <w:tcW w:w="0" w:type="auto"/>
            <w:gridSpan w:val="10"/>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5AB42637" w14:textId="77777777" w:rsidR="00176678" w:rsidRPr="00176678" w:rsidRDefault="00176678" w:rsidP="00176678">
            <w:pPr>
              <w:jc w:val="center"/>
              <w:rPr>
                <w:sz w:val="16"/>
                <w:szCs w:val="16"/>
                <w:lang w:val="en-CA"/>
              </w:rPr>
            </w:pPr>
            <w:r w:rsidRPr="00176678">
              <w:rPr>
                <w:bCs/>
                <w:sz w:val="16"/>
                <w:szCs w:val="16"/>
                <w:lang w:val="en-CA"/>
              </w:rPr>
              <w:t>Custom definitions</w:t>
            </w:r>
          </w:p>
        </w:tc>
      </w:tr>
      <w:tr w:rsidR="00176678" w:rsidRPr="00176678" w14:paraId="6C36196A" w14:textId="77777777" w:rsidTr="003805DF">
        <w:trPr>
          <w:trHeight w:val="891"/>
        </w:trPr>
        <w:tc>
          <w:tcPr>
            <w:tcW w:w="0" w:type="auto"/>
            <w:vMerge/>
            <w:shd w:val="clear" w:color="auto" w:fill="D9D9D9" w:themeFill="background1" w:themeFillShade="D9"/>
            <w:vAlign w:val="center"/>
            <w:hideMark/>
          </w:tcPr>
          <w:p w14:paraId="24CDDA51" w14:textId="77777777" w:rsidR="00176678" w:rsidRPr="00176678" w:rsidRDefault="00176678" w:rsidP="00176678">
            <w:pPr>
              <w:jc w:val="left"/>
              <w:rPr>
                <w:sz w:val="16"/>
                <w:szCs w:val="16"/>
                <w:lang w:val="en-CA"/>
              </w:rPr>
            </w:pPr>
          </w:p>
        </w:tc>
        <w:tc>
          <w:tcPr>
            <w:tcW w:w="0" w:type="auto"/>
            <w:shd w:val="clear" w:color="auto" w:fill="D9D9D9" w:themeFill="background1" w:themeFillShade="D9"/>
            <w:tcMar>
              <w:top w:w="15" w:type="dxa"/>
              <w:left w:w="71" w:type="dxa"/>
              <w:bottom w:w="0" w:type="dxa"/>
              <w:right w:w="71" w:type="dxa"/>
            </w:tcMar>
            <w:vAlign w:val="center"/>
            <w:hideMark/>
          </w:tcPr>
          <w:p w14:paraId="083D1A37" w14:textId="77777777" w:rsidR="00176678" w:rsidRPr="00176678" w:rsidRDefault="00176678" w:rsidP="00176678">
            <w:pPr>
              <w:jc w:val="center"/>
              <w:rPr>
                <w:sz w:val="16"/>
                <w:szCs w:val="16"/>
                <w:lang w:val="en-CA"/>
              </w:rPr>
            </w:pPr>
            <w:r w:rsidRPr="00176678">
              <w:rPr>
                <w:bCs/>
                <w:sz w:val="16"/>
                <w:szCs w:val="16"/>
                <w:lang w:val="en-CA"/>
              </w:rPr>
              <w:t>E</w:t>
            </w:r>
          </w:p>
        </w:tc>
        <w:tc>
          <w:tcPr>
            <w:tcW w:w="0" w:type="auto"/>
            <w:shd w:val="clear" w:color="auto" w:fill="D9D9D9" w:themeFill="background1" w:themeFillShade="D9"/>
            <w:tcMar>
              <w:top w:w="15" w:type="dxa"/>
              <w:left w:w="71" w:type="dxa"/>
              <w:bottom w:w="0" w:type="dxa"/>
              <w:right w:w="71" w:type="dxa"/>
            </w:tcMar>
            <w:vAlign w:val="center"/>
            <w:hideMark/>
          </w:tcPr>
          <w:p w14:paraId="2B2359B8" w14:textId="77777777" w:rsidR="00176678" w:rsidRPr="00176678" w:rsidRDefault="00176678" w:rsidP="00176678">
            <w:pPr>
              <w:jc w:val="center"/>
              <w:rPr>
                <w:sz w:val="16"/>
                <w:szCs w:val="16"/>
                <w:lang w:val="en-CA"/>
              </w:rPr>
            </w:pPr>
            <w:r w:rsidRPr="00176678">
              <w:rPr>
                <w:bCs/>
                <w:sz w:val="16"/>
                <w:szCs w:val="16"/>
                <w:lang w:val="en-CA"/>
              </w:rPr>
              <w:t>F</w:t>
            </w:r>
          </w:p>
        </w:tc>
        <w:tc>
          <w:tcPr>
            <w:tcW w:w="0" w:type="auto"/>
            <w:shd w:val="clear" w:color="auto" w:fill="D9D9D9" w:themeFill="background1" w:themeFillShade="D9"/>
            <w:tcMar>
              <w:top w:w="15" w:type="dxa"/>
              <w:left w:w="71" w:type="dxa"/>
              <w:bottom w:w="0" w:type="dxa"/>
              <w:right w:w="71" w:type="dxa"/>
            </w:tcMar>
            <w:vAlign w:val="center"/>
            <w:hideMark/>
          </w:tcPr>
          <w:p w14:paraId="0635A1FE" w14:textId="77777777" w:rsidR="00176678" w:rsidRPr="00176678" w:rsidRDefault="00176678" w:rsidP="00176678">
            <w:pPr>
              <w:jc w:val="center"/>
              <w:rPr>
                <w:sz w:val="16"/>
                <w:szCs w:val="16"/>
                <w:lang w:val="en-CA"/>
              </w:rPr>
            </w:pPr>
            <w:r w:rsidRPr="00176678">
              <w:rPr>
                <w:bCs/>
                <w:sz w:val="16"/>
                <w:szCs w:val="16"/>
                <w:lang w:val="en-CA"/>
              </w:rPr>
              <w:t>G</w:t>
            </w:r>
          </w:p>
        </w:tc>
        <w:tc>
          <w:tcPr>
            <w:tcW w:w="0" w:type="auto"/>
            <w:shd w:val="clear" w:color="auto" w:fill="D9D9D9" w:themeFill="background1" w:themeFillShade="D9"/>
            <w:tcMar>
              <w:top w:w="15" w:type="dxa"/>
              <w:left w:w="71" w:type="dxa"/>
              <w:bottom w:w="0" w:type="dxa"/>
              <w:right w:w="71" w:type="dxa"/>
            </w:tcMar>
            <w:vAlign w:val="center"/>
            <w:hideMark/>
          </w:tcPr>
          <w:p w14:paraId="52943EF3" w14:textId="77777777" w:rsidR="00176678" w:rsidRPr="00176678" w:rsidRDefault="00176678" w:rsidP="00176678">
            <w:pPr>
              <w:jc w:val="center"/>
              <w:rPr>
                <w:sz w:val="16"/>
                <w:szCs w:val="16"/>
                <w:lang w:val="en-CA"/>
              </w:rPr>
            </w:pPr>
            <w:r w:rsidRPr="00176678">
              <w:rPr>
                <w:bCs/>
                <w:sz w:val="16"/>
                <w:szCs w:val="16"/>
                <w:lang w:val="en-CA"/>
              </w:rPr>
              <w:t>H</w:t>
            </w:r>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1C3FDA87" w14:textId="77777777" w:rsidR="00176678" w:rsidRPr="00176678" w:rsidRDefault="00176678" w:rsidP="00176678">
            <w:pPr>
              <w:jc w:val="center"/>
              <w:rPr>
                <w:sz w:val="16"/>
                <w:szCs w:val="16"/>
                <w:lang w:val="en-CA"/>
              </w:rPr>
            </w:pPr>
            <w:r w:rsidRPr="00176678">
              <w:rPr>
                <w:bCs/>
                <w:sz w:val="16"/>
                <w:szCs w:val="16"/>
                <w:lang w:val="en-CA"/>
              </w:rPr>
              <w:t>I</w:t>
            </w:r>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58AF363F" w14:textId="77777777" w:rsidR="00176678" w:rsidRPr="00176678" w:rsidRDefault="00176678" w:rsidP="00176678">
            <w:pPr>
              <w:jc w:val="left"/>
              <w:rPr>
                <w:sz w:val="16"/>
                <w:szCs w:val="16"/>
                <w:lang w:val="en-CA"/>
              </w:rPr>
            </w:pPr>
            <w:proofErr w:type="spellStart"/>
            <w:r w:rsidRPr="00176678">
              <w:rPr>
                <w:bCs/>
                <w:sz w:val="16"/>
                <w:szCs w:val="16"/>
                <w:lang w:val="en-CA"/>
              </w:rPr>
              <w:t>Signif</w:t>
            </w:r>
            <w:proofErr w:type="spellEnd"/>
          </w:p>
        </w:tc>
        <w:tc>
          <w:tcPr>
            <w:tcW w:w="0" w:type="auto"/>
            <w:shd w:val="clear" w:color="auto" w:fill="D9D9D9" w:themeFill="background1" w:themeFillShade="D9"/>
            <w:tcMar>
              <w:top w:w="15" w:type="dxa"/>
              <w:left w:w="71" w:type="dxa"/>
              <w:bottom w:w="0" w:type="dxa"/>
              <w:right w:w="71" w:type="dxa"/>
            </w:tcMar>
            <w:vAlign w:val="center"/>
            <w:hideMark/>
          </w:tcPr>
          <w:p w14:paraId="54C0FA7C" w14:textId="77777777" w:rsidR="00176678" w:rsidRPr="00176678" w:rsidRDefault="00176678" w:rsidP="00176678">
            <w:pPr>
              <w:jc w:val="left"/>
              <w:rPr>
                <w:sz w:val="16"/>
                <w:szCs w:val="16"/>
                <w:lang w:val="en-CA"/>
              </w:rPr>
            </w:pPr>
            <w:r w:rsidRPr="00176678">
              <w:rPr>
                <w:bCs/>
                <w:sz w:val="16"/>
                <w:szCs w:val="16"/>
                <w:lang w:val="en-CA"/>
              </w:rPr>
              <w:t>Ser</w:t>
            </w:r>
          </w:p>
        </w:tc>
        <w:tc>
          <w:tcPr>
            <w:tcW w:w="0" w:type="auto"/>
            <w:shd w:val="clear" w:color="auto" w:fill="D9D9D9" w:themeFill="background1" w:themeFillShade="D9"/>
            <w:tcMar>
              <w:top w:w="15" w:type="dxa"/>
              <w:left w:w="71" w:type="dxa"/>
              <w:bottom w:w="0" w:type="dxa"/>
              <w:right w:w="71" w:type="dxa"/>
            </w:tcMar>
            <w:vAlign w:val="center"/>
            <w:hideMark/>
          </w:tcPr>
          <w:p w14:paraId="0A563A98" w14:textId="77777777" w:rsidR="00176678" w:rsidRPr="00176678" w:rsidRDefault="00176678" w:rsidP="00176678">
            <w:pPr>
              <w:jc w:val="left"/>
              <w:rPr>
                <w:sz w:val="16"/>
                <w:szCs w:val="16"/>
                <w:lang w:val="en-CA"/>
              </w:rPr>
            </w:pPr>
            <w:r w:rsidRPr="00176678">
              <w:rPr>
                <w:bCs/>
                <w:sz w:val="16"/>
                <w:szCs w:val="16"/>
                <w:lang w:val="en-CA"/>
              </w:rPr>
              <w:t>Life-threat</w:t>
            </w:r>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2912A100" w14:textId="77777777" w:rsidR="00176678" w:rsidRPr="00176678" w:rsidRDefault="00176678" w:rsidP="00176678">
            <w:pPr>
              <w:jc w:val="left"/>
              <w:rPr>
                <w:sz w:val="16"/>
                <w:szCs w:val="16"/>
                <w:lang w:val="en-CA"/>
              </w:rPr>
            </w:pPr>
            <w:proofErr w:type="spellStart"/>
            <w:r w:rsidRPr="00176678">
              <w:rPr>
                <w:bCs/>
                <w:sz w:val="16"/>
                <w:szCs w:val="16"/>
                <w:lang w:val="en-CA"/>
              </w:rPr>
              <w:t>Ftl</w:t>
            </w:r>
            <w:proofErr w:type="spellEnd"/>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4AB7574A" w14:textId="77777777" w:rsidR="00176678" w:rsidRPr="00176678" w:rsidRDefault="00176678" w:rsidP="00176678">
            <w:pPr>
              <w:jc w:val="left"/>
              <w:rPr>
                <w:sz w:val="16"/>
                <w:szCs w:val="16"/>
                <w:lang w:val="en-CA"/>
              </w:rPr>
            </w:pPr>
            <w:r w:rsidRPr="00176678">
              <w:rPr>
                <w:bCs/>
                <w:sz w:val="16"/>
                <w:szCs w:val="16"/>
                <w:lang w:val="en-CA"/>
              </w:rPr>
              <w:t>Mild</w:t>
            </w:r>
          </w:p>
        </w:tc>
        <w:tc>
          <w:tcPr>
            <w:tcW w:w="0" w:type="auto"/>
            <w:shd w:val="clear" w:color="auto" w:fill="D9D9D9" w:themeFill="background1" w:themeFillShade="D9"/>
            <w:tcMar>
              <w:top w:w="15" w:type="dxa"/>
              <w:left w:w="71" w:type="dxa"/>
              <w:bottom w:w="0" w:type="dxa"/>
              <w:right w:w="71" w:type="dxa"/>
            </w:tcMar>
            <w:vAlign w:val="center"/>
            <w:hideMark/>
          </w:tcPr>
          <w:p w14:paraId="769C8700" w14:textId="77777777" w:rsidR="00176678" w:rsidRPr="00176678" w:rsidRDefault="00176678" w:rsidP="00176678">
            <w:pPr>
              <w:jc w:val="left"/>
              <w:rPr>
                <w:sz w:val="16"/>
                <w:szCs w:val="16"/>
                <w:lang w:val="en-CA"/>
              </w:rPr>
            </w:pPr>
            <w:r w:rsidRPr="00176678">
              <w:rPr>
                <w:bCs/>
                <w:sz w:val="16"/>
                <w:szCs w:val="16"/>
                <w:lang w:val="en-CA"/>
              </w:rPr>
              <w:t>Mod</w:t>
            </w:r>
          </w:p>
        </w:tc>
        <w:tc>
          <w:tcPr>
            <w:tcW w:w="0" w:type="auto"/>
            <w:shd w:val="clear" w:color="auto" w:fill="D9D9D9" w:themeFill="background1" w:themeFillShade="D9"/>
            <w:tcMar>
              <w:top w:w="15" w:type="dxa"/>
              <w:left w:w="71" w:type="dxa"/>
              <w:bottom w:w="0" w:type="dxa"/>
              <w:right w:w="71" w:type="dxa"/>
            </w:tcMar>
            <w:vAlign w:val="center"/>
            <w:hideMark/>
          </w:tcPr>
          <w:p w14:paraId="6DF3F206" w14:textId="77777777" w:rsidR="00176678" w:rsidRPr="00176678" w:rsidRDefault="00176678" w:rsidP="00176678">
            <w:pPr>
              <w:jc w:val="left"/>
              <w:rPr>
                <w:sz w:val="16"/>
                <w:szCs w:val="16"/>
                <w:lang w:val="en-CA"/>
              </w:rPr>
            </w:pPr>
            <w:proofErr w:type="spellStart"/>
            <w:r w:rsidRPr="00176678">
              <w:rPr>
                <w:bCs/>
                <w:sz w:val="16"/>
                <w:szCs w:val="16"/>
                <w:lang w:val="en-CA"/>
              </w:rPr>
              <w:t>Sev</w:t>
            </w:r>
            <w:proofErr w:type="spellEnd"/>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4298C717" w14:textId="77777777" w:rsidR="00176678" w:rsidRPr="00176678" w:rsidRDefault="00176678" w:rsidP="00176678">
            <w:pPr>
              <w:jc w:val="left"/>
              <w:rPr>
                <w:sz w:val="16"/>
                <w:szCs w:val="16"/>
                <w:lang w:val="en-CA"/>
              </w:rPr>
            </w:pPr>
            <w:r w:rsidRPr="00176678">
              <w:rPr>
                <w:bCs/>
                <w:sz w:val="16"/>
                <w:szCs w:val="16"/>
                <w:lang w:val="en-CA"/>
              </w:rPr>
              <w:t>Life-threat</w:t>
            </w:r>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7A1AA162" w14:textId="77777777" w:rsidR="00176678" w:rsidRPr="00176678" w:rsidRDefault="00176678" w:rsidP="00176678">
            <w:pPr>
              <w:jc w:val="left"/>
              <w:rPr>
                <w:sz w:val="16"/>
                <w:szCs w:val="16"/>
                <w:lang w:val="en-CA"/>
              </w:rPr>
            </w:pPr>
            <w:r w:rsidRPr="00176678">
              <w:rPr>
                <w:bCs/>
                <w:sz w:val="16"/>
                <w:szCs w:val="16"/>
                <w:lang w:val="en-CA"/>
              </w:rPr>
              <w:t>Mild</w:t>
            </w:r>
          </w:p>
        </w:tc>
        <w:tc>
          <w:tcPr>
            <w:tcW w:w="0" w:type="auto"/>
            <w:shd w:val="clear" w:color="auto" w:fill="D9D9D9" w:themeFill="background1" w:themeFillShade="D9"/>
            <w:tcMar>
              <w:top w:w="15" w:type="dxa"/>
              <w:left w:w="71" w:type="dxa"/>
              <w:bottom w:w="0" w:type="dxa"/>
              <w:right w:w="71" w:type="dxa"/>
            </w:tcMar>
            <w:vAlign w:val="center"/>
            <w:hideMark/>
          </w:tcPr>
          <w:p w14:paraId="6AAE193F" w14:textId="77777777" w:rsidR="00176678" w:rsidRPr="00176678" w:rsidRDefault="00176678" w:rsidP="00176678">
            <w:pPr>
              <w:jc w:val="left"/>
              <w:rPr>
                <w:sz w:val="16"/>
                <w:szCs w:val="16"/>
                <w:lang w:val="en-CA"/>
              </w:rPr>
            </w:pPr>
            <w:r w:rsidRPr="00176678">
              <w:rPr>
                <w:bCs/>
                <w:sz w:val="16"/>
                <w:szCs w:val="16"/>
                <w:lang w:val="en-CA"/>
              </w:rPr>
              <w:t>Mod</w:t>
            </w:r>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340B6E6A" w14:textId="77777777" w:rsidR="00176678" w:rsidRPr="00176678" w:rsidRDefault="00176678" w:rsidP="00176678">
            <w:pPr>
              <w:jc w:val="left"/>
              <w:rPr>
                <w:sz w:val="16"/>
                <w:szCs w:val="16"/>
                <w:lang w:val="en-CA"/>
              </w:rPr>
            </w:pPr>
            <w:proofErr w:type="spellStart"/>
            <w:r w:rsidRPr="00176678">
              <w:rPr>
                <w:bCs/>
                <w:sz w:val="16"/>
                <w:szCs w:val="16"/>
                <w:lang w:val="en-CA"/>
              </w:rPr>
              <w:t>Sev</w:t>
            </w:r>
            <w:proofErr w:type="spellEnd"/>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35979AE5" w14:textId="77777777" w:rsidR="00176678" w:rsidRPr="00176678" w:rsidRDefault="00176678" w:rsidP="00176678">
            <w:pPr>
              <w:jc w:val="left"/>
              <w:rPr>
                <w:sz w:val="16"/>
                <w:szCs w:val="16"/>
                <w:lang w:val="en-CA"/>
              </w:rPr>
            </w:pPr>
            <w:r w:rsidRPr="00176678">
              <w:rPr>
                <w:bCs/>
                <w:sz w:val="16"/>
                <w:szCs w:val="16"/>
                <w:lang w:val="en-CA"/>
              </w:rPr>
              <w:t xml:space="preserve">Less </w:t>
            </w:r>
            <w:proofErr w:type="spellStart"/>
            <w:r w:rsidRPr="00176678">
              <w:rPr>
                <w:bCs/>
                <w:sz w:val="16"/>
                <w:szCs w:val="16"/>
                <w:lang w:val="en-CA"/>
              </w:rPr>
              <w:t>sev</w:t>
            </w:r>
            <w:proofErr w:type="spellEnd"/>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141E1A7C" w14:textId="77777777" w:rsidR="00176678" w:rsidRPr="00176678" w:rsidRDefault="00176678" w:rsidP="00176678">
            <w:pPr>
              <w:jc w:val="left"/>
              <w:rPr>
                <w:sz w:val="16"/>
                <w:szCs w:val="16"/>
                <w:lang w:val="en-CA"/>
              </w:rPr>
            </w:pPr>
            <w:r w:rsidRPr="00176678">
              <w:rPr>
                <w:bCs/>
                <w:sz w:val="16"/>
                <w:szCs w:val="16"/>
                <w:lang w:val="en-CA"/>
              </w:rPr>
              <w:t xml:space="preserve">More </w:t>
            </w:r>
            <w:proofErr w:type="spellStart"/>
            <w:r w:rsidRPr="00176678">
              <w:rPr>
                <w:bCs/>
                <w:sz w:val="16"/>
                <w:szCs w:val="16"/>
                <w:lang w:val="en-CA"/>
              </w:rPr>
              <w:t>sev</w:t>
            </w:r>
            <w:proofErr w:type="spellEnd"/>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61EAD1F9" w14:textId="77777777" w:rsidR="00176678" w:rsidRPr="00176678" w:rsidRDefault="00176678" w:rsidP="00176678">
            <w:pPr>
              <w:jc w:val="left"/>
              <w:rPr>
                <w:sz w:val="16"/>
                <w:szCs w:val="16"/>
                <w:lang w:val="en-CA"/>
              </w:rPr>
            </w:pPr>
            <w:r w:rsidRPr="00176678">
              <w:rPr>
                <w:bCs/>
                <w:sz w:val="16"/>
                <w:szCs w:val="16"/>
                <w:lang w:val="en-CA"/>
              </w:rPr>
              <w:t>Non-ser</w:t>
            </w:r>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08862FE0" w14:textId="77777777" w:rsidR="00176678" w:rsidRPr="00176678" w:rsidRDefault="00176678" w:rsidP="00176678">
            <w:pPr>
              <w:jc w:val="left"/>
              <w:rPr>
                <w:sz w:val="16"/>
                <w:szCs w:val="16"/>
                <w:lang w:val="en-CA"/>
              </w:rPr>
            </w:pPr>
            <w:r w:rsidRPr="00176678">
              <w:rPr>
                <w:bCs/>
                <w:sz w:val="16"/>
                <w:szCs w:val="16"/>
                <w:lang w:val="en-CA"/>
              </w:rPr>
              <w:t>Ser</w:t>
            </w:r>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1EE765DD" w14:textId="77777777" w:rsidR="00176678" w:rsidRPr="00176678" w:rsidRDefault="00176678" w:rsidP="00176678">
            <w:pPr>
              <w:jc w:val="left"/>
              <w:rPr>
                <w:sz w:val="16"/>
                <w:szCs w:val="16"/>
                <w:lang w:val="en-CA"/>
              </w:rPr>
            </w:pPr>
            <w:r w:rsidRPr="00176678">
              <w:rPr>
                <w:bCs/>
                <w:sz w:val="16"/>
                <w:szCs w:val="16"/>
                <w:lang w:val="en-CA"/>
              </w:rPr>
              <w:t>Trans</w:t>
            </w:r>
          </w:p>
        </w:tc>
        <w:tc>
          <w:tcPr>
            <w:tcW w:w="0" w:type="auto"/>
            <w:tcBorders>
              <w:right w:val="double" w:sz="4" w:space="0" w:color="auto"/>
            </w:tcBorders>
            <w:shd w:val="clear" w:color="auto" w:fill="D9D9D9" w:themeFill="background1" w:themeFillShade="D9"/>
            <w:tcMar>
              <w:top w:w="15" w:type="dxa"/>
              <w:left w:w="71" w:type="dxa"/>
              <w:bottom w:w="0" w:type="dxa"/>
              <w:right w:w="71" w:type="dxa"/>
            </w:tcMar>
            <w:vAlign w:val="center"/>
            <w:hideMark/>
          </w:tcPr>
          <w:p w14:paraId="2E3B9FAF" w14:textId="77777777" w:rsidR="00176678" w:rsidRPr="00176678" w:rsidRDefault="00176678" w:rsidP="00176678">
            <w:pPr>
              <w:jc w:val="left"/>
              <w:rPr>
                <w:sz w:val="16"/>
                <w:szCs w:val="16"/>
                <w:lang w:val="en-CA"/>
              </w:rPr>
            </w:pPr>
            <w:r w:rsidRPr="00176678">
              <w:rPr>
                <w:bCs/>
                <w:sz w:val="16"/>
                <w:szCs w:val="16"/>
                <w:lang w:val="en-CA"/>
              </w:rPr>
              <w:t>Life-threat</w:t>
            </w:r>
          </w:p>
        </w:tc>
        <w:tc>
          <w:tcPr>
            <w:tcW w:w="0" w:type="auto"/>
            <w:tcBorders>
              <w:left w:val="double" w:sz="4" w:space="0" w:color="auto"/>
            </w:tcBorders>
            <w:shd w:val="clear" w:color="auto" w:fill="D9D9D9" w:themeFill="background1" w:themeFillShade="D9"/>
            <w:tcMar>
              <w:top w:w="15" w:type="dxa"/>
              <w:left w:w="71" w:type="dxa"/>
              <w:bottom w:w="0" w:type="dxa"/>
              <w:right w:w="71" w:type="dxa"/>
            </w:tcMar>
            <w:vAlign w:val="center"/>
            <w:hideMark/>
          </w:tcPr>
          <w:p w14:paraId="4069D298" w14:textId="77777777" w:rsidR="00176678" w:rsidRPr="00176678" w:rsidRDefault="00176678" w:rsidP="00176678">
            <w:pPr>
              <w:jc w:val="left"/>
              <w:rPr>
                <w:sz w:val="16"/>
                <w:szCs w:val="16"/>
                <w:lang w:val="en-CA"/>
              </w:rPr>
            </w:pPr>
            <w:proofErr w:type="spellStart"/>
            <w:r w:rsidRPr="00176678">
              <w:rPr>
                <w:bCs/>
                <w:sz w:val="16"/>
                <w:szCs w:val="16"/>
                <w:lang w:val="en-CA"/>
              </w:rPr>
              <w:t>Signif</w:t>
            </w:r>
            <w:proofErr w:type="spellEnd"/>
          </w:p>
        </w:tc>
        <w:tc>
          <w:tcPr>
            <w:tcW w:w="0" w:type="auto"/>
            <w:shd w:val="clear" w:color="auto" w:fill="D9D9D9" w:themeFill="background1" w:themeFillShade="D9"/>
            <w:tcMar>
              <w:top w:w="15" w:type="dxa"/>
              <w:left w:w="71" w:type="dxa"/>
              <w:bottom w:w="0" w:type="dxa"/>
              <w:right w:w="71" w:type="dxa"/>
            </w:tcMar>
            <w:vAlign w:val="center"/>
            <w:hideMark/>
          </w:tcPr>
          <w:p w14:paraId="36C0D8C7" w14:textId="77777777" w:rsidR="00176678" w:rsidRPr="00176678" w:rsidRDefault="00176678" w:rsidP="00176678">
            <w:pPr>
              <w:jc w:val="left"/>
              <w:rPr>
                <w:sz w:val="16"/>
                <w:szCs w:val="16"/>
                <w:lang w:val="en-CA"/>
              </w:rPr>
            </w:pPr>
            <w:r w:rsidRPr="00176678">
              <w:rPr>
                <w:bCs/>
                <w:sz w:val="16"/>
                <w:szCs w:val="16"/>
                <w:lang w:val="en-CA"/>
              </w:rPr>
              <w:t>Ser</w:t>
            </w:r>
          </w:p>
        </w:tc>
        <w:tc>
          <w:tcPr>
            <w:tcW w:w="0" w:type="auto"/>
            <w:shd w:val="clear" w:color="auto" w:fill="D9D9D9" w:themeFill="background1" w:themeFillShade="D9"/>
            <w:tcMar>
              <w:top w:w="15" w:type="dxa"/>
              <w:left w:w="71" w:type="dxa"/>
              <w:bottom w:w="0" w:type="dxa"/>
              <w:right w:w="71" w:type="dxa"/>
            </w:tcMar>
            <w:vAlign w:val="center"/>
            <w:hideMark/>
          </w:tcPr>
          <w:p w14:paraId="1F490FAE" w14:textId="77777777" w:rsidR="00176678" w:rsidRPr="00176678" w:rsidRDefault="00176678" w:rsidP="00176678">
            <w:pPr>
              <w:jc w:val="left"/>
              <w:rPr>
                <w:sz w:val="16"/>
                <w:szCs w:val="16"/>
                <w:lang w:val="en-CA"/>
              </w:rPr>
            </w:pPr>
            <w:r w:rsidRPr="00176678">
              <w:rPr>
                <w:bCs/>
                <w:sz w:val="16"/>
                <w:szCs w:val="16"/>
                <w:lang w:val="en-CA"/>
              </w:rPr>
              <w:t>Life-threat</w:t>
            </w:r>
          </w:p>
        </w:tc>
        <w:tc>
          <w:tcPr>
            <w:tcW w:w="0" w:type="auto"/>
            <w:shd w:val="clear" w:color="auto" w:fill="D9D9D9" w:themeFill="background1" w:themeFillShade="D9"/>
            <w:tcMar>
              <w:top w:w="15" w:type="dxa"/>
              <w:left w:w="71" w:type="dxa"/>
              <w:bottom w:w="0" w:type="dxa"/>
              <w:right w:w="71" w:type="dxa"/>
            </w:tcMar>
            <w:vAlign w:val="center"/>
            <w:hideMark/>
          </w:tcPr>
          <w:p w14:paraId="50EB4154" w14:textId="77777777" w:rsidR="00176678" w:rsidRPr="00176678" w:rsidRDefault="00176678" w:rsidP="00176678">
            <w:pPr>
              <w:jc w:val="left"/>
              <w:rPr>
                <w:sz w:val="16"/>
                <w:szCs w:val="16"/>
                <w:lang w:val="en-CA"/>
              </w:rPr>
            </w:pPr>
            <w:proofErr w:type="spellStart"/>
            <w:r w:rsidRPr="00176678">
              <w:rPr>
                <w:bCs/>
                <w:sz w:val="16"/>
                <w:szCs w:val="16"/>
                <w:lang w:val="en-CA"/>
              </w:rPr>
              <w:t>Ftl</w:t>
            </w:r>
            <w:proofErr w:type="spellEnd"/>
          </w:p>
        </w:tc>
      </w:tr>
      <w:tr w:rsidR="00176678" w:rsidRPr="00176678" w14:paraId="727C7BDF" w14:textId="77777777" w:rsidTr="003805DF">
        <w:trPr>
          <w:trHeight w:val="446"/>
        </w:trPr>
        <w:tc>
          <w:tcPr>
            <w:tcW w:w="0" w:type="auto"/>
            <w:shd w:val="clear" w:color="auto" w:fill="auto"/>
            <w:tcMar>
              <w:top w:w="15" w:type="dxa"/>
              <w:left w:w="71" w:type="dxa"/>
              <w:bottom w:w="0" w:type="dxa"/>
              <w:right w:w="71" w:type="dxa"/>
            </w:tcMar>
            <w:hideMark/>
          </w:tcPr>
          <w:p w14:paraId="7279F8E8" w14:textId="77777777" w:rsidR="00176678" w:rsidRPr="00176678" w:rsidRDefault="00176678" w:rsidP="00176678">
            <w:pPr>
              <w:jc w:val="left"/>
              <w:rPr>
                <w:sz w:val="16"/>
                <w:szCs w:val="16"/>
                <w:lang w:val="en-CA"/>
              </w:rPr>
            </w:pPr>
            <w:proofErr w:type="spellStart"/>
            <w:r w:rsidRPr="00176678">
              <w:rPr>
                <w:bCs/>
                <w:sz w:val="16"/>
                <w:szCs w:val="16"/>
                <w:lang w:val="en-CA"/>
              </w:rPr>
              <w:t>Abstoss</w:t>
            </w:r>
            <w:proofErr w:type="spellEnd"/>
            <w:r w:rsidRPr="00176678">
              <w:rPr>
                <w:bCs/>
                <w:sz w:val="16"/>
                <w:szCs w:val="16"/>
                <w:lang w:val="en-CA"/>
              </w:rPr>
              <w:t xml:space="preserve"> 2011 </w:t>
            </w:r>
            <w:r w:rsidRPr="00176678">
              <w:rPr>
                <w:bCs/>
                <w:sz w:val="16"/>
                <w:szCs w:val="16"/>
                <w:lang w:val="en-CA"/>
              </w:rPr>
              <w:fldChar w:fldCharType="begin"/>
            </w:r>
            <w:r w:rsidRPr="00176678">
              <w:rPr>
                <w:bCs/>
                <w:sz w:val="16"/>
                <w:szCs w:val="16"/>
                <w:lang w:val="en-CA"/>
              </w:rPr>
              <w:instrText xml:space="preserve"> ADDIN ZOTERO_ITEM CSL_CITATION {"citationID":"kqMpZqu5","properties":{"formattedCitation":"[27]","plainCitation":"[27]"},"citationItems":[{"id":2800,"uris":["http://zotero.org/groups/919992/items/24J5CPCW"],"uri":["http://zotero.org/groups/919992/items/24J5CPCW"],"itemData":{"id":2800,"type":"article-journal","title":"Increasing medication error reporting rates while reducing harm through simultaneous cultural and system-level interventions in an intensive care unit","container-title":"BMJ Quality &amp; Safety","page":"914-922","volume":"20","issue":"11","source":"CrossRef","DOI":"10.1136/bmjqs.2010.047233","ISSN":"2044-5415, 2044-5423","language":"en","author":[{"family":"Abstoss","given":"K. M."},{"family":"Shaw","given":"B. E."},{"family":"Owens","given":"T. A."},{"family":"Juno","given":"J. L."},{"family":"Commiskey","given":"E. L."},{"family":"Niedner","given":"M. F."}],"issued":{"date-parts":[["2011",11,1]]}}}],"schema":"https://github.com/citation-style-language/schema/raw/master/csl-citation.json"} </w:instrText>
            </w:r>
            <w:r w:rsidRPr="00176678">
              <w:rPr>
                <w:bCs/>
                <w:sz w:val="16"/>
                <w:szCs w:val="16"/>
                <w:lang w:val="en-CA"/>
              </w:rPr>
              <w:fldChar w:fldCharType="separate"/>
            </w:r>
            <w:r w:rsidRPr="00176678">
              <w:rPr>
                <w:sz w:val="16"/>
              </w:rPr>
              <w:t>[27]</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4C4ED0CB" w14:textId="77777777" w:rsidR="00176678" w:rsidRPr="00176678" w:rsidRDefault="00176678" w:rsidP="00176678">
            <w:pPr>
              <w:jc w:val="left"/>
              <w:rPr>
                <w:sz w:val="16"/>
                <w:szCs w:val="16"/>
                <w:lang w:val="en-CA"/>
              </w:rPr>
            </w:pPr>
            <w:r w:rsidRPr="00176678">
              <w:rPr>
                <w:sz w:val="16"/>
                <w:szCs w:val="16"/>
                <w:lang w:val="en-CA"/>
              </w:rPr>
              <w:t>8% of MEs</w:t>
            </w:r>
          </w:p>
        </w:tc>
        <w:tc>
          <w:tcPr>
            <w:tcW w:w="0" w:type="auto"/>
            <w:shd w:val="clear" w:color="auto" w:fill="auto"/>
            <w:tcMar>
              <w:top w:w="15" w:type="dxa"/>
              <w:left w:w="71" w:type="dxa"/>
              <w:bottom w:w="0" w:type="dxa"/>
              <w:right w:w="71" w:type="dxa"/>
            </w:tcMar>
            <w:vAlign w:val="center"/>
            <w:hideMark/>
          </w:tcPr>
          <w:p w14:paraId="06ACE6F9" w14:textId="77777777" w:rsidR="00176678" w:rsidRPr="00176678" w:rsidRDefault="00176678" w:rsidP="00176678">
            <w:pPr>
              <w:jc w:val="left"/>
              <w:rPr>
                <w:sz w:val="16"/>
                <w:szCs w:val="16"/>
                <w:lang w:val="en-CA"/>
              </w:rPr>
            </w:pPr>
            <w:r w:rsidRPr="00176678">
              <w:rPr>
                <w:sz w:val="16"/>
                <w:szCs w:val="16"/>
                <w:lang w:val="en-CA"/>
              </w:rPr>
              <w:t>0% of MEs</w:t>
            </w:r>
          </w:p>
        </w:tc>
        <w:tc>
          <w:tcPr>
            <w:tcW w:w="0" w:type="auto"/>
            <w:shd w:val="clear" w:color="auto" w:fill="auto"/>
            <w:tcMar>
              <w:top w:w="15" w:type="dxa"/>
              <w:left w:w="71" w:type="dxa"/>
              <w:bottom w:w="0" w:type="dxa"/>
              <w:right w:w="71" w:type="dxa"/>
            </w:tcMar>
            <w:vAlign w:val="center"/>
            <w:hideMark/>
          </w:tcPr>
          <w:p w14:paraId="32258F29" w14:textId="77777777" w:rsidR="00176678" w:rsidRPr="00176678" w:rsidRDefault="00176678" w:rsidP="00176678">
            <w:pPr>
              <w:jc w:val="left"/>
              <w:rPr>
                <w:sz w:val="16"/>
                <w:szCs w:val="16"/>
                <w:lang w:val="en-CA"/>
              </w:rPr>
            </w:pPr>
            <w:r w:rsidRPr="00176678">
              <w:rPr>
                <w:sz w:val="16"/>
                <w:szCs w:val="16"/>
                <w:lang w:val="en-CA"/>
              </w:rPr>
              <w:t>0% of MEs</w:t>
            </w:r>
          </w:p>
        </w:tc>
        <w:tc>
          <w:tcPr>
            <w:tcW w:w="0" w:type="auto"/>
            <w:shd w:val="clear" w:color="auto" w:fill="auto"/>
            <w:tcMar>
              <w:top w:w="15" w:type="dxa"/>
              <w:left w:w="71" w:type="dxa"/>
              <w:bottom w:w="0" w:type="dxa"/>
              <w:right w:w="71" w:type="dxa"/>
            </w:tcMar>
            <w:vAlign w:val="center"/>
            <w:hideMark/>
          </w:tcPr>
          <w:p w14:paraId="65F1F447" w14:textId="77777777" w:rsidR="00176678" w:rsidRPr="00176678" w:rsidRDefault="00176678" w:rsidP="00176678">
            <w:pPr>
              <w:jc w:val="left"/>
              <w:rPr>
                <w:sz w:val="16"/>
                <w:szCs w:val="16"/>
                <w:lang w:val="en-CA"/>
              </w:rPr>
            </w:pPr>
            <w:r w:rsidRPr="00176678">
              <w:rPr>
                <w:sz w:val="16"/>
                <w:szCs w:val="16"/>
                <w:lang w:val="en-CA"/>
              </w:rPr>
              <w:t>0% of MEs</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E354693" w14:textId="77777777" w:rsidR="00176678" w:rsidRPr="00176678" w:rsidRDefault="00176678" w:rsidP="00176678">
            <w:pPr>
              <w:jc w:val="left"/>
              <w:rPr>
                <w:sz w:val="16"/>
                <w:szCs w:val="16"/>
                <w:lang w:val="en-CA"/>
              </w:rPr>
            </w:pPr>
            <w:r w:rsidRPr="00176678">
              <w:rPr>
                <w:sz w:val="16"/>
                <w:szCs w:val="16"/>
                <w:lang w:val="en-CA"/>
              </w:rPr>
              <w:t>0% of MEs</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CE135C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6D87B2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9F9E7B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33BB2E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449E8D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276FD3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9DCF0E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C13E56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2538AEF"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A05E4C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F26FDC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5E2F126"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E49EC4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4FA902D"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B79D82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C6626C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5EAC5F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AB9392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ED224E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EDF3B7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4F913E1"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2625696F" w14:textId="77777777" w:rsidTr="003805DF">
        <w:trPr>
          <w:trHeight w:val="446"/>
        </w:trPr>
        <w:tc>
          <w:tcPr>
            <w:tcW w:w="0" w:type="auto"/>
            <w:shd w:val="clear" w:color="auto" w:fill="auto"/>
            <w:tcMar>
              <w:top w:w="15" w:type="dxa"/>
              <w:left w:w="71" w:type="dxa"/>
              <w:bottom w:w="0" w:type="dxa"/>
              <w:right w:w="71" w:type="dxa"/>
            </w:tcMar>
            <w:hideMark/>
          </w:tcPr>
          <w:p w14:paraId="2CA911C0" w14:textId="77777777" w:rsidR="00176678" w:rsidRPr="00176678" w:rsidRDefault="00176678" w:rsidP="00176678">
            <w:pPr>
              <w:jc w:val="left"/>
              <w:rPr>
                <w:sz w:val="16"/>
                <w:szCs w:val="16"/>
                <w:lang w:val="en-CA"/>
              </w:rPr>
            </w:pPr>
            <w:proofErr w:type="spellStart"/>
            <w:r w:rsidRPr="00176678">
              <w:rPr>
                <w:bCs/>
                <w:sz w:val="16"/>
                <w:szCs w:val="16"/>
                <w:lang w:val="en-CA"/>
              </w:rPr>
              <w:t>Chapuis</w:t>
            </w:r>
            <w:proofErr w:type="spellEnd"/>
            <w:r w:rsidRPr="00176678">
              <w:rPr>
                <w:bCs/>
                <w:sz w:val="16"/>
                <w:szCs w:val="16"/>
                <w:lang w:val="en-CA"/>
              </w:rPr>
              <w:t xml:space="preserve"> 2010 </w:t>
            </w:r>
            <w:r w:rsidRPr="00176678">
              <w:rPr>
                <w:bCs/>
                <w:sz w:val="16"/>
                <w:szCs w:val="16"/>
                <w:lang w:val="en-CA"/>
              </w:rPr>
              <w:fldChar w:fldCharType="begin"/>
            </w:r>
            <w:r w:rsidRPr="00176678">
              <w:rPr>
                <w:bCs/>
                <w:sz w:val="16"/>
                <w:szCs w:val="16"/>
                <w:lang w:val="en-CA"/>
              </w:rPr>
              <w:instrText xml:space="preserve"> ADDIN ZOTERO_ITEM CSL_CITATION {"citationID":"zGCxg37Z","properties":{"formattedCitation":"[60]","plainCitation":"[60]"},"citationItems":[{"id":2816,"uris":["http://zotero.org/groups/919992/items/HFXRR622"],"uri":["http://zotero.org/groups/919992/items/HFXRR622"],"itemData":{"id":2816,"type":"article-journal","title":"Automated drug dispensing system reduces medication errors in an intensive care setting:","container-title":"Critical Care Medicine","page":"2275-2281","volume":"38","issue":"12","source":"CrossRef","DOI":"10.1097/CCM.0b013e3181f8569b","ISSN":"0090-3493","shortTitle":"Automated drug dispensing system reduces medication errors in an intensive care setting","language":"en","author":[{"family":"Chapuis","given":"Claire"},{"family":"Roustit","given":"Matthieu"},{"family":"Bal","given":"Gaëlle"},{"family":"Schwebel","given":"Carole"},{"family":"Pansu","given":"Pascal"},{"family":"David-Tchouda","given":"Sandra"},{"family":"Foroni","given":"Luc"},{"family":"Calop","given":"Jean"},{"family":"Timsit","given":"Jean-François"},{"family":"Allenet","given":"Benoît"},{"family":"Bosson","given":"Jean-Luc"},{"family":"Bedouch","given":"Pierrick"}],"issued":{"date-parts":[["2010",12]]}}}],"schema":"https://github.com/citation-style-language/schema/raw/master/csl-citation.json"} </w:instrText>
            </w:r>
            <w:r w:rsidRPr="00176678">
              <w:rPr>
                <w:bCs/>
                <w:sz w:val="16"/>
                <w:szCs w:val="16"/>
                <w:lang w:val="en-CA"/>
              </w:rPr>
              <w:fldChar w:fldCharType="separate"/>
            </w:r>
            <w:r w:rsidRPr="00176678">
              <w:rPr>
                <w:sz w:val="16"/>
              </w:rPr>
              <w:t>[60]</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6D1AB06A" w14:textId="77777777" w:rsidR="00176678" w:rsidRPr="00176678" w:rsidRDefault="00176678" w:rsidP="00176678">
            <w:pPr>
              <w:jc w:val="left"/>
              <w:rPr>
                <w:sz w:val="16"/>
                <w:szCs w:val="16"/>
                <w:lang w:val="en-CA"/>
              </w:rPr>
            </w:pPr>
            <w:r w:rsidRPr="00176678">
              <w:rPr>
                <w:sz w:val="16"/>
                <w:szCs w:val="16"/>
                <w:lang w:val="en-CA"/>
              </w:rPr>
              <w:t>49% of MEs</w:t>
            </w:r>
          </w:p>
        </w:tc>
        <w:tc>
          <w:tcPr>
            <w:tcW w:w="0" w:type="auto"/>
            <w:shd w:val="clear" w:color="auto" w:fill="auto"/>
            <w:tcMar>
              <w:top w:w="15" w:type="dxa"/>
              <w:left w:w="71" w:type="dxa"/>
              <w:bottom w:w="0" w:type="dxa"/>
              <w:right w:w="71" w:type="dxa"/>
            </w:tcMar>
            <w:vAlign w:val="center"/>
            <w:hideMark/>
          </w:tcPr>
          <w:p w14:paraId="33EEBF28" w14:textId="77777777" w:rsidR="00176678" w:rsidRPr="00176678" w:rsidRDefault="00176678" w:rsidP="00176678">
            <w:pPr>
              <w:jc w:val="left"/>
              <w:rPr>
                <w:sz w:val="16"/>
                <w:szCs w:val="16"/>
                <w:lang w:val="en-CA"/>
              </w:rPr>
            </w:pPr>
            <w:r w:rsidRPr="00176678">
              <w:rPr>
                <w:sz w:val="16"/>
                <w:szCs w:val="16"/>
                <w:lang w:val="en-CA"/>
              </w:rPr>
              <w:t>37% of MEs</w:t>
            </w:r>
          </w:p>
        </w:tc>
        <w:tc>
          <w:tcPr>
            <w:tcW w:w="0" w:type="auto"/>
            <w:shd w:val="clear" w:color="auto" w:fill="auto"/>
            <w:tcMar>
              <w:top w:w="15" w:type="dxa"/>
              <w:left w:w="71" w:type="dxa"/>
              <w:bottom w:w="0" w:type="dxa"/>
              <w:right w:w="71" w:type="dxa"/>
            </w:tcMar>
            <w:vAlign w:val="center"/>
            <w:hideMark/>
          </w:tcPr>
          <w:p w14:paraId="692823B1" w14:textId="77777777" w:rsidR="00176678" w:rsidRPr="00176678" w:rsidRDefault="00176678" w:rsidP="00176678">
            <w:pPr>
              <w:jc w:val="left"/>
              <w:rPr>
                <w:sz w:val="16"/>
                <w:szCs w:val="16"/>
                <w:lang w:val="en-CA"/>
              </w:rPr>
            </w:pPr>
            <w:r w:rsidRPr="00176678">
              <w:rPr>
                <w:sz w:val="16"/>
                <w:szCs w:val="16"/>
                <w:lang w:val="en-CA"/>
              </w:rPr>
              <w:t> 0% of MEs</w:t>
            </w:r>
          </w:p>
        </w:tc>
        <w:tc>
          <w:tcPr>
            <w:tcW w:w="0" w:type="auto"/>
            <w:shd w:val="clear" w:color="auto" w:fill="auto"/>
            <w:tcMar>
              <w:top w:w="15" w:type="dxa"/>
              <w:left w:w="71" w:type="dxa"/>
              <w:bottom w:w="0" w:type="dxa"/>
              <w:right w:w="71" w:type="dxa"/>
            </w:tcMar>
            <w:vAlign w:val="center"/>
            <w:hideMark/>
          </w:tcPr>
          <w:p w14:paraId="43EE260D" w14:textId="77777777" w:rsidR="00176678" w:rsidRPr="00176678" w:rsidRDefault="00176678" w:rsidP="00176678">
            <w:pPr>
              <w:jc w:val="left"/>
              <w:rPr>
                <w:sz w:val="16"/>
                <w:szCs w:val="16"/>
                <w:lang w:val="en-CA"/>
              </w:rPr>
            </w:pPr>
            <w:r w:rsidRPr="00176678">
              <w:rPr>
                <w:sz w:val="16"/>
                <w:szCs w:val="16"/>
                <w:lang w:val="en-CA"/>
              </w:rPr>
              <w:t>14% of MEs</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236980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3729C6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EE627A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E8C198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FBBD3D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3BBA93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1586ED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8A0F43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1C6A29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C58AAA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0970E0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E00FE3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725C3F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EDB02B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30309CE"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69C050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A795AD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C9EFBF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A360BED"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67455F8"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812E0E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74A3D7A"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5A20373B" w14:textId="77777777" w:rsidTr="003805DF">
        <w:trPr>
          <w:trHeight w:val="446"/>
        </w:trPr>
        <w:tc>
          <w:tcPr>
            <w:tcW w:w="0" w:type="auto"/>
            <w:shd w:val="clear" w:color="auto" w:fill="auto"/>
            <w:tcMar>
              <w:top w:w="15" w:type="dxa"/>
              <w:left w:w="71" w:type="dxa"/>
              <w:bottom w:w="0" w:type="dxa"/>
              <w:right w:w="71" w:type="dxa"/>
            </w:tcMar>
            <w:hideMark/>
          </w:tcPr>
          <w:p w14:paraId="044A8153" w14:textId="77777777" w:rsidR="00176678" w:rsidRPr="00176678" w:rsidRDefault="00176678" w:rsidP="00176678">
            <w:pPr>
              <w:jc w:val="left"/>
              <w:rPr>
                <w:sz w:val="16"/>
                <w:szCs w:val="16"/>
                <w:lang w:val="en-CA"/>
              </w:rPr>
            </w:pPr>
            <w:proofErr w:type="spellStart"/>
            <w:r w:rsidRPr="00176678">
              <w:rPr>
                <w:bCs/>
                <w:sz w:val="16"/>
                <w:szCs w:val="16"/>
                <w:lang w:val="en-CA"/>
              </w:rPr>
              <w:t>Berga</w:t>
            </w:r>
            <w:proofErr w:type="spellEnd"/>
            <w:r w:rsidRPr="00176678">
              <w:rPr>
                <w:bCs/>
                <w:sz w:val="16"/>
                <w:szCs w:val="16"/>
                <w:lang w:val="en-CA"/>
              </w:rPr>
              <w:t xml:space="preserve"> </w:t>
            </w:r>
            <w:proofErr w:type="spellStart"/>
            <w:r w:rsidRPr="00176678">
              <w:rPr>
                <w:bCs/>
                <w:sz w:val="16"/>
                <w:szCs w:val="16"/>
                <w:lang w:val="en-CA"/>
              </w:rPr>
              <w:t>Cullere</w:t>
            </w:r>
            <w:proofErr w:type="spellEnd"/>
            <w:r w:rsidRPr="00176678">
              <w:rPr>
                <w:bCs/>
                <w:sz w:val="16"/>
                <w:szCs w:val="16"/>
                <w:lang w:val="en-CA"/>
              </w:rPr>
              <w:t xml:space="preserve"> 2009 </w:t>
            </w:r>
            <w:r w:rsidRPr="00176678">
              <w:rPr>
                <w:bCs/>
                <w:sz w:val="16"/>
                <w:szCs w:val="16"/>
                <w:lang w:val="en-CA"/>
              </w:rPr>
              <w:fldChar w:fldCharType="begin"/>
            </w:r>
            <w:r w:rsidRPr="00176678">
              <w:rPr>
                <w:bCs/>
                <w:sz w:val="16"/>
                <w:szCs w:val="16"/>
                <w:lang w:val="en-CA"/>
              </w:rPr>
              <w:instrText xml:space="preserve"> ADDIN ZOTERO_ITEM CSL_CITATION {"citationID":"js2UFgMk","properties":{"formattedCitation":"[39]","plainCitation":"[39]"},"citationItems":[{"id":2847,"uris":["http://zotero.org/groups/919992/items/8683U3KE"],"uri":["http://zotero.org/groups/919992/items/8683U3KE"],"itemData":{"id":2847,"type":"article-journal","title":"[Detecting adverse drug events during the hospital stay]","container-title":"Farmacia Hospitalaria: Organo Oficial De Expresion Cientifica De La Sociedad Espanola De Farmacia Hospitalaria","page":"312-323","volume":"33","issue":"6","source":"PubMed","abstract":"INTRODUCTION: The principal objective was to determine the incidence rate of adverse drug events (ADEs) in hospitalised patients and evaluate the event prevention percentage.\nMETHODS: Multi-centre, prospective observational study lasting four months, performed in five hospitals providing different levels of care. We included all adult patients who were admitted to one of the selected centres for longer than 48 hours and who required pharmacological treatment. ADEs were identified by direct observation and the use of previously defined alarm signals. The Karch-Lasagna scale was used to determine the causality relationship, and the Schumock and Thornton questionnaire adapted by Otero was used to evaluate ADE preventability. Preventable drug-induced adverse events were classified according to the taxonomy that the Ruiz-Jarabo 2000 group defined, and coordinated by ISMP-Spain.\nRESULTS: We included 1,550 patients, 159 of whom experienced at least one ADE (10.3 %). The preventability percentage was 51.6 %, which represented 5.3 % of the total sample. The endocrine system (34.8 %) and the cardiovascular system (20.7 %) were the most affected by preventable ADEs. Antibiotics were responsible for 16.5 % of all ADEs. 9.3 % of all preventable ADEs were triggered by use of opiates. The vast majority of preventable ADEs (36.3 %) resulted from omitting a necessary medication. Only 4.4 % of preventable ADEs are considered to be serious.\nCONCLUSIONS: There is a high incidence rate of ADEs during patients' hospital stay (10.3 %), and half of them (51.6 %) could have been prevented. Implementation of an automatic alarm system and certain best practices for problem spots along the care circuit will help detect and avoid preventable ADEs.","ISSN":"1130-6343","note":"Cited as Cullere in reports","journalAbbreviation":"Farm Hosp","language":"spa","author":[{"family":"Berga Culleré","given":"C."},{"family":"Gorgas Torner","given":"M. Q."},{"family":"Altimiras Ruiz","given":"J."},{"family":"Tuset Creus","given":"M."},{"family":"Besalduch Martín","given":"M."},{"family":"Capdevila Sunyer","given":"M."},{"family":"Torres Gubert","given":"M."},{"family":"Casajoana Cortinas","given":"M. T."},{"family":"Baró Sabaté","given":"E."},{"family":"Fernández Solà","given":"J. R."},{"family":"Moron i Besolí","given":"A."},{"family":"Odena Estradé","given":"E."},{"family":"Serrais Benavente","given":"J."},{"family":"Vitales Farrero","given":"M. T."},{"family":"Codina Jané","given":"C."}],"issued":{"date-parts":[["2009",12]]}}}],"schema":"https://github.com/citation-style-language/schema/raw/master/csl-citation.json"} </w:instrText>
            </w:r>
            <w:r w:rsidRPr="00176678">
              <w:rPr>
                <w:bCs/>
                <w:sz w:val="16"/>
                <w:szCs w:val="16"/>
                <w:lang w:val="en-CA"/>
              </w:rPr>
              <w:fldChar w:fldCharType="separate"/>
            </w:r>
            <w:r w:rsidRPr="00176678">
              <w:rPr>
                <w:sz w:val="16"/>
              </w:rPr>
              <w:t>[39]</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394FF0E5" w14:textId="77777777" w:rsidR="00176678" w:rsidRPr="00176678" w:rsidRDefault="00176678" w:rsidP="00176678">
            <w:pPr>
              <w:jc w:val="left"/>
              <w:rPr>
                <w:sz w:val="16"/>
                <w:szCs w:val="16"/>
                <w:lang w:val="en-CA"/>
              </w:rPr>
            </w:pPr>
            <w:r w:rsidRPr="00176678">
              <w:rPr>
                <w:sz w:val="16"/>
                <w:szCs w:val="16"/>
                <w:lang w:val="en-CA"/>
              </w:rPr>
              <w:t>85%</w:t>
            </w:r>
          </w:p>
        </w:tc>
        <w:tc>
          <w:tcPr>
            <w:tcW w:w="0" w:type="auto"/>
            <w:shd w:val="clear" w:color="auto" w:fill="auto"/>
            <w:tcMar>
              <w:top w:w="15" w:type="dxa"/>
              <w:left w:w="71" w:type="dxa"/>
              <w:bottom w:w="0" w:type="dxa"/>
              <w:right w:w="71" w:type="dxa"/>
            </w:tcMar>
            <w:vAlign w:val="center"/>
            <w:hideMark/>
          </w:tcPr>
          <w:p w14:paraId="4AD94D51" w14:textId="77777777" w:rsidR="00176678" w:rsidRPr="00176678" w:rsidRDefault="00176678" w:rsidP="00176678">
            <w:pPr>
              <w:jc w:val="left"/>
              <w:rPr>
                <w:sz w:val="16"/>
                <w:szCs w:val="16"/>
                <w:lang w:val="en-CA"/>
              </w:rPr>
            </w:pPr>
            <w:r w:rsidRPr="00176678">
              <w:rPr>
                <w:sz w:val="16"/>
                <w:szCs w:val="16"/>
                <w:lang w:val="en-CA"/>
              </w:rPr>
              <w:t>11%</w:t>
            </w:r>
          </w:p>
        </w:tc>
        <w:tc>
          <w:tcPr>
            <w:tcW w:w="0" w:type="auto"/>
            <w:shd w:val="clear" w:color="auto" w:fill="auto"/>
            <w:tcMar>
              <w:top w:w="15" w:type="dxa"/>
              <w:left w:w="71" w:type="dxa"/>
              <w:bottom w:w="0" w:type="dxa"/>
              <w:right w:w="71" w:type="dxa"/>
            </w:tcMar>
            <w:vAlign w:val="center"/>
            <w:hideMark/>
          </w:tcPr>
          <w:p w14:paraId="0D780B40" w14:textId="77777777" w:rsidR="00176678" w:rsidRPr="00176678" w:rsidRDefault="00176678" w:rsidP="00176678">
            <w:pPr>
              <w:jc w:val="left"/>
              <w:rPr>
                <w:sz w:val="16"/>
                <w:szCs w:val="16"/>
                <w:lang w:val="en-CA"/>
              </w:rPr>
            </w:pPr>
            <w:r w:rsidRPr="00176678">
              <w:rPr>
                <w:sz w:val="16"/>
                <w:szCs w:val="16"/>
                <w:lang w:val="en-CA"/>
              </w:rPr>
              <w:t>0%</w:t>
            </w:r>
          </w:p>
        </w:tc>
        <w:tc>
          <w:tcPr>
            <w:tcW w:w="0" w:type="auto"/>
            <w:shd w:val="clear" w:color="auto" w:fill="auto"/>
            <w:tcMar>
              <w:top w:w="15" w:type="dxa"/>
              <w:left w:w="71" w:type="dxa"/>
              <w:bottom w:w="0" w:type="dxa"/>
              <w:right w:w="71" w:type="dxa"/>
            </w:tcMar>
            <w:vAlign w:val="center"/>
            <w:hideMark/>
          </w:tcPr>
          <w:p w14:paraId="51543C2A" w14:textId="77777777" w:rsidR="00176678" w:rsidRPr="00176678" w:rsidRDefault="00176678" w:rsidP="00176678">
            <w:pPr>
              <w:jc w:val="left"/>
              <w:rPr>
                <w:sz w:val="16"/>
                <w:szCs w:val="16"/>
                <w:lang w:val="en-CA"/>
              </w:rPr>
            </w:pPr>
            <w:r w:rsidRPr="00176678">
              <w:rPr>
                <w:sz w:val="16"/>
                <w:szCs w:val="16"/>
                <w:lang w:val="en-CA"/>
              </w:rPr>
              <w:t>4%</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794EDA7" w14:textId="77777777" w:rsidR="00176678" w:rsidRPr="00176678" w:rsidRDefault="00176678" w:rsidP="00176678">
            <w:pPr>
              <w:jc w:val="left"/>
              <w:rPr>
                <w:sz w:val="16"/>
                <w:szCs w:val="16"/>
                <w:lang w:val="en-CA"/>
              </w:rPr>
            </w:pPr>
            <w:r w:rsidRPr="00176678">
              <w:rPr>
                <w:sz w:val="16"/>
                <w:szCs w:val="16"/>
                <w:lang w:val="en-CA"/>
              </w:rPr>
              <w:t>0%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76DE3B5"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DC54788"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4560FC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4A7804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8F13F3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A12305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6D6396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364E13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01FADD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A5C6B1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6863436"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58E056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472687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41F20A2"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933BA8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088629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B3A99D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22B966F"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D36D9F1"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C53E68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9C01CDD"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7AECE3AE" w14:textId="77777777" w:rsidTr="003805DF">
        <w:trPr>
          <w:trHeight w:val="446"/>
        </w:trPr>
        <w:tc>
          <w:tcPr>
            <w:tcW w:w="0" w:type="auto"/>
            <w:shd w:val="clear" w:color="auto" w:fill="auto"/>
            <w:tcMar>
              <w:top w:w="15" w:type="dxa"/>
              <w:left w:w="71" w:type="dxa"/>
              <w:bottom w:w="0" w:type="dxa"/>
              <w:right w:w="71" w:type="dxa"/>
            </w:tcMar>
            <w:hideMark/>
          </w:tcPr>
          <w:p w14:paraId="20F3B079" w14:textId="77777777" w:rsidR="00176678" w:rsidRPr="00176678" w:rsidRDefault="00176678" w:rsidP="00176678">
            <w:pPr>
              <w:jc w:val="left"/>
              <w:rPr>
                <w:sz w:val="16"/>
                <w:szCs w:val="16"/>
                <w:lang w:val="en-CA"/>
              </w:rPr>
            </w:pPr>
            <w:r w:rsidRPr="00176678">
              <w:rPr>
                <w:bCs/>
                <w:sz w:val="16"/>
                <w:szCs w:val="16"/>
                <w:lang w:val="en-CA"/>
              </w:rPr>
              <w:t xml:space="preserve">Van </w:t>
            </w:r>
            <w:proofErr w:type="spellStart"/>
            <w:r w:rsidRPr="00176678">
              <w:rPr>
                <w:bCs/>
                <w:sz w:val="16"/>
                <w:szCs w:val="16"/>
                <w:lang w:val="en-CA"/>
              </w:rPr>
              <w:t>Doormaal</w:t>
            </w:r>
            <w:proofErr w:type="spellEnd"/>
            <w:r w:rsidRPr="00176678">
              <w:rPr>
                <w:bCs/>
                <w:sz w:val="16"/>
                <w:szCs w:val="16"/>
                <w:lang w:val="en-CA"/>
              </w:rPr>
              <w:t xml:space="preserve"> 2009 </w:t>
            </w:r>
            <w:r w:rsidRPr="00176678">
              <w:rPr>
                <w:bCs/>
                <w:sz w:val="16"/>
                <w:szCs w:val="16"/>
                <w:lang w:val="en-CA"/>
              </w:rPr>
              <w:fldChar w:fldCharType="begin"/>
            </w:r>
            <w:r w:rsidRPr="00176678">
              <w:rPr>
                <w:bCs/>
                <w:sz w:val="16"/>
                <w:szCs w:val="16"/>
                <w:lang w:val="en-CA"/>
              </w:rPr>
              <w:instrText xml:space="preserve"> ADDIN ZOTERO_ITEM CSL_CITATION {"citationID":"suaULB6I","properties":{"formattedCitation":"[50]","plainCitation":"[50]"},"citationItems":[{"id":3321,"uris":["http://zotero.org/groups/919992/items/738T27IQ"],"uri":["http://zotero.org/groups/919992/items/738T27IQ"],"itemData":{"id":3321,"type":"article-journal","title":"The influence that electronic prescribing has on medication errors and preventable adverse drug events: an interrupted time-series study","container-title":"J Am Med Inform Assoc","page":"816-825","volume":"16","issue":"1527-974X (Electronic)","abstract":"OBJECTIVE: This study evaluated the effect of a Computerized Physician Order Entry system with basic Clinical Decision Support (CPOE/CDSS) on the incidence of medication errors (MEs) and preventable adverse drug events (pADEs). DESIGN: Interrupted time-series design. MEASUREMENTS: The primary outcome measurements comprised the percentage of medication orders with one or more MEs and the percentage of patients with one or more pADEs. RESULTS: Pre-implementation, the mean percentage of medication orders containing at least one ME was 55%, whereas this became 17% post-implementation. The introduction of CPOE/CDSS has led to a significant immediate absolute reduction of 40.3% (95% CI: -45.13%; -35.48%) in medication orders with one or more errors. Pre-implementation, the mean percentage of admitted patients experiencing at least one pADE was 15.5%, as opposed to 7.3% post-implementation. However, this decrease could not be attributed to the introduction of CPOE/CDSS: taking into consideration the interrupted time-series design, the immediate change was not significant (-0.42%, 95% CI: -15.52%; 14.68%) because of the observed underlying negative trend during the pre-CPOE period of -4.04% [95% CI: -7.70%; -0.38%] per month. CONCLUSIONS: This study has shown that CPOE/CDSS reduces the incidence of medication errors. However, a direct effect on actual patient harm (pADEs) was not demonstrated","journalAbbreviation":"J Am Med Inform Assoc","language":"eng","author":[{"family":"Doormaal","given":"J.E.","non-dropping-particle":"van"},{"family":"Bemt","given":"P.M.","non-dropping-particle":"van den"},{"family":"Zaal","given":"R.J."},{"family":"Egberts","given":"A.C."},{"family":"Lenderink","given":"B.W."},{"family":"Kosterink","given":"J.G."},{"family":"Haaijer-Ruskamp","given":"F.M."},{"family":"Mol","given":"P.G."}],"issued":{"date-parts":[["2009",11]]}}}],"schema":"https://github.com/citation-style-language/schema/raw/master/csl-citation.json"} </w:instrText>
            </w:r>
            <w:r w:rsidRPr="00176678">
              <w:rPr>
                <w:bCs/>
                <w:sz w:val="16"/>
                <w:szCs w:val="16"/>
                <w:lang w:val="en-CA"/>
              </w:rPr>
              <w:fldChar w:fldCharType="separate"/>
            </w:r>
            <w:r w:rsidRPr="00176678">
              <w:rPr>
                <w:sz w:val="16"/>
              </w:rPr>
              <w:t>[50]</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3FC5C3DC" w14:textId="77777777" w:rsidR="00176678" w:rsidRPr="00176678" w:rsidRDefault="00176678" w:rsidP="00176678">
            <w:pPr>
              <w:jc w:val="left"/>
              <w:rPr>
                <w:sz w:val="16"/>
                <w:szCs w:val="16"/>
                <w:lang w:val="en-CA"/>
              </w:rPr>
            </w:pPr>
            <w:r w:rsidRPr="00176678">
              <w:rPr>
                <w:sz w:val="16"/>
                <w:szCs w:val="16"/>
                <w:lang w:val="en-CA"/>
              </w:rPr>
              <w:t>89%</w:t>
            </w:r>
          </w:p>
        </w:tc>
        <w:tc>
          <w:tcPr>
            <w:tcW w:w="0" w:type="auto"/>
            <w:shd w:val="clear" w:color="auto" w:fill="auto"/>
            <w:tcMar>
              <w:top w:w="15" w:type="dxa"/>
              <w:left w:w="71" w:type="dxa"/>
              <w:bottom w:w="0" w:type="dxa"/>
              <w:right w:w="71" w:type="dxa"/>
            </w:tcMar>
            <w:vAlign w:val="center"/>
            <w:hideMark/>
          </w:tcPr>
          <w:p w14:paraId="20F7A7B7" w14:textId="77777777" w:rsidR="00176678" w:rsidRPr="00176678" w:rsidRDefault="00176678" w:rsidP="00176678">
            <w:pPr>
              <w:jc w:val="left"/>
              <w:rPr>
                <w:sz w:val="16"/>
                <w:szCs w:val="16"/>
                <w:lang w:val="en-CA"/>
              </w:rPr>
            </w:pPr>
            <w:r w:rsidRPr="00176678">
              <w:rPr>
                <w:sz w:val="16"/>
                <w:szCs w:val="16"/>
                <w:lang w:val="en-CA"/>
              </w:rPr>
              <w:t>8%</w:t>
            </w:r>
          </w:p>
        </w:tc>
        <w:tc>
          <w:tcPr>
            <w:tcW w:w="0" w:type="auto"/>
            <w:shd w:val="clear" w:color="auto" w:fill="auto"/>
            <w:tcMar>
              <w:top w:w="15" w:type="dxa"/>
              <w:left w:w="71" w:type="dxa"/>
              <w:bottom w:w="0" w:type="dxa"/>
              <w:right w:w="71" w:type="dxa"/>
            </w:tcMar>
            <w:vAlign w:val="center"/>
            <w:hideMark/>
          </w:tcPr>
          <w:p w14:paraId="57E9D452" w14:textId="77777777" w:rsidR="00176678" w:rsidRPr="00176678" w:rsidRDefault="00176678" w:rsidP="00176678">
            <w:pPr>
              <w:jc w:val="left"/>
              <w:rPr>
                <w:sz w:val="16"/>
                <w:szCs w:val="16"/>
                <w:lang w:val="en-CA"/>
              </w:rPr>
            </w:pPr>
            <w:r w:rsidRPr="00176678">
              <w:rPr>
                <w:sz w:val="16"/>
                <w:szCs w:val="16"/>
                <w:lang w:val="en-CA"/>
              </w:rPr>
              <w:t>2%</w:t>
            </w:r>
          </w:p>
        </w:tc>
        <w:tc>
          <w:tcPr>
            <w:tcW w:w="0" w:type="auto"/>
            <w:shd w:val="clear" w:color="auto" w:fill="auto"/>
            <w:tcMar>
              <w:top w:w="15" w:type="dxa"/>
              <w:left w:w="71" w:type="dxa"/>
              <w:bottom w:w="0" w:type="dxa"/>
              <w:right w:w="71" w:type="dxa"/>
            </w:tcMar>
            <w:vAlign w:val="center"/>
            <w:hideMark/>
          </w:tcPr>
          <w:p w14:paraId="40833A83" w14:textId="77777777" w:rsidR="00176678" w:rsidRPr="00176678" w:rsidRDefault="00176678" w:rsidP="00176678">
            <w:pPr>
              <w:jc w:val="left"/>
              <w:rPr>
                <w:sz w:val="16"/>
                <w:szCs w:val="16"/>
                <w:lang w:val="en-CA"/>
              </w:rPr>
            </w:pPr>
            <w:r w:rsidRPr="00176678">
              <w:rPr>
                <w:sz w:val="16"/>
                <w:szCs w:val="16"/>
                <w:lang w:val="en-CA"/>
              </w:rPr>
              <w:t>1%</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5687C9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47FC3B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484BCD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34D712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CF9BD7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3E6DE0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AE1150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7F1716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497986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6BDFB5D"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160D9C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B8E991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893778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C5E033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DAD0D4D"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2E3F3A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E08103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663A636"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7EC4C58"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F39A6E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1C5E5E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012C3C3"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57826117" w14:textId="77777777" w:rsidTr="003805DF">
        <w:trPr>
          <w:trHeight w:val="446"/>
        </w:trPr>
        <w:tc>
          <w:tcPr>
            <w:tcW w:w="0" w:type="auto"/>
            <w:shd w:val="clear" w:color="auto" w:fill="auto"/>
            <w:tcMar>
              <w:top w:w="15" w:type="dxa"/>
              <w:left w:w="71" w:type="dxa"/>
              <w:bottom w:w="0" w:type="dxa"/>
              <w:right w:w="71" w:type="dxa"/>
            </w:tcMar>
            <w:hideMark/>
          </w:tcPr>
          <w:p w14:paraId="6CE7943A" w14:textId="77777777" w:rsidR="00176678" w:rsidRPr="00176678" w:rsidRDefault="00176678" w:rsidP="00176678">
            <w:pPr>
              <w:jc w:val="left"/>
              <w:rPr>
                <w:sz w:val="16"/>
                <w:szCs w:val="16"/>
                <w:lang w:val="en-CA"/>
              </w:rPr>
            </w:pPr>
            <w:r w:rsidRPr="00176678">
              <w:rPr>
                <w:bCs/>
                <w:sz w:val="16"/>
                <w:szCs w:val="16"/>
                <w:lang w:val="en-CA"/>
              </w:rPr>
              <w:t xml:space="preserve">Bates 1999 </w:t>
            </w:r>
            <w:r w:rsidRPr="00176678">
              <w:rPr>
                <w:bCs/>
                <w:sz w:val="16"/>
                <w:szCs w:val="16"/>
                <w:lang w:val="en-CA"/>
              </w:rPr>
              <w:fldChar w:fldCharType="begin"/>
            </w:r>
            <w:r w:rsidRPr="00176678">
              <w:rPr>
                <w:bCs/>
                <w:sz w:val="16"/>
                <w:szCs w:val="16"/>
                <w:lang w:val="en-CA"/>
              </w:rPr>
              <w:instrText xml:space="preserve"> ADDIN ZOTERO_ITEM CSL_CITATION {"citationID":"GK1ny9vg","properties":{"formattedCitation":"[69]","plainCitation":"[69]"},"citationItems":[{"id":3829,"uris":["http://zotero.org/groups/919992/items/AERU6TR5"],"uri":["http://zotero.org/groups/919992/items/AERU6TR5"],"itemData":{"id":3829,"type":"article-journal","title":"The impact of computerized physician order entry on medication error prevention","container-title":"Journal of the American Medical Informatics Association: JAMIA","page":"313-321","volume":"6","issue":"4","source":"PubMed","abstract":"BACKGROUND: Medication errors are common, and while most such errors have little potential for harm they cause substantial extra work in hospitals. A small proportion do have the potential to cause injury, and some cause preventable adverse drug events.\nOBJECTIVE: To evaluate the impact of computerized physician order entry (POE) with decision support in reducing the number of medication errors.\nDESIGN: Prospective time series analysis, with four periods.\nSETTING AND PARTICIPANTS: All patients admitted to three medical units were studied for seven to ten-week periods in four different years. The baseline period was before implementation of POE, and the remaining three were after. Sophistication of POE increased with each successive period.\nINTERVENTION: Physician order entry with decision support features such as drug allergy and drug-drug interaction warnings.\nMAIN OUTCOME MEASURE: Medication errors, excluding missed dose errors.\nRESULTS: During the study, the non-missed-dose medication error rate fell 81 percent, from 142 per 1,000 patient-days in the baseline period to 26.6 per 1,000 patient-days in the final period (P &lt; 0.0001). Non-intercepted serious medication errors (those with the potential to cause injury) fell 86 percent from baseline to period 3, the final period (P = 0.0003). Large differences were seen for all main types of medication errors: dose errors, frequency errors, route errors, substitution errors, and allergies. For example, in the baseline period there were ten allergy errors, but only two in the following three periods combined (P &lt; 0.0001).\nCONCLUSIONS: Computerized POE substantially decreased the rate of non-missed-dose medication errors. A major reduction in errors was achieved with the initial version of the system, and further reductions were found with addition of decision support features.","ISSN":"1067-5027","note":"PMID: 10428004\nPMCID: PMC61372","journalAbbreviation":"J Am Med Inform Assoc","language":"eng","author":[{"family":"Bates","given":"D. W."},{"family":"Teich","given":"J. M."},{"family":"Lee","given":"J."},{"family":"Seger","given":"D."},{"family":"Kuperman","given":"G. J."},{"family":"Ma'Luf","given":"N."},{"family":"Boyle","given":"D."},{"family":"Leape","given":"L."}],"issued":{"date-parts":[["1999",8]]}}}],"schema":"https://github.com/citation-style-language/schema/raw/master/csl-citation.json"} </w:instrText>
            </w:r>
            <w:r w:rsidRPr="00176678">
              <w:rPr>
                <w:bCs/>
                <w:sz w:val="16"/>
                <w:szCs w:val="16"/>
                <w:lang w:val="en-CA"/>
              </w:rPr>
              <w:fldChar w:fldCharType="separate"/>
            </w:r>
            <w:r w:rsidRPr="00176678">
              <w:rPr>
                <w:sz w:val="16"/>
              </w:rPr>
              <w:t>[69]</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0B2E656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DF46B9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4D07DE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D7A34D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bottom w:val="single" w:sz="4" w:space="0" w:color="auto"/>
              <w:right w:val="double" w:sz="4" w:space="0" w:color="auto"/>
            </w:tcBorders>
            <w:shd w:val="clear" w:color="auto" w:fill="auto"/>
            <w:tcMar>
              <w:top w:w="15" w:type="dxa"/>
              <w:left w:w="71" w:type="dxa"/>
              <w:bottom w:w="0" w:type="dxa"/>
              <w:right w:w="71" w:type="dxa"/>
            </w:tcMar>
            <w:vAlign w:val="center"/>
            <w:hideMark/>
          </w:tcPr>
          <w:p w14:paraId="544B2CE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3063DF5" w14:textId="77777777" w:rsidR="00176678" w:rsidRPr="00176678" w:rsidRDefault="00176678" w:rsidP="00176678">
            <w:pPr>
              <w:jc w:val="left"/>
              <w:rPr>
                <w:sz w:val="16"/>
                <w:szCs w:val="16"/>
                <w:lang w:val="en-CA"/>
              </w:rPr>
            </w:pPr>
            <w:r w:rsidRPr="00176678">
              <w:rPr>
                <w:sz w:val="16"/>
                <w:szCs w:val="16"/>
                <w:lang w:val="en-CA"/>
              </w:rPr>
              <w:t>0%</w:t>
            </w:r>
          </w:p>
        </w:tc>
        <w:tc>
          <w:tcPr>
            <w:tcW w:w="0" w:type="auto"/>
            <w:shd w:val="clear" w:color="auto" w:fill="auto"/>
            <w:tcMar>
              <w:top w:w="15" w:type="dxa"/>
              <w:left w:w="71" w:type="dxa"/>
              <w:bottom w:w="0" w:type="dxa"/>
              <w:right w:w="71" w:type="dxa"/>
            </w:tcMar>
            <w:vAlign w:val="center"/>
            <w:hideMark/>
          </w:tcPr>
          <w:p w14:paraId="0183C802" w14:textId="77777777" w:rsidR="00176678" w:rsidRPr="00176678" w:rsidRDefault="00176678" w:rsidP="00176678">
            <w:pPr>
              <w:jc w:val="left"/>
              <w:rPr>
                <w:sz w:val="16"/>
                <w:szCs w:val="16"/>
                <w:lang w:val="en-CA"/>
              </w:rPr>
            </w:pPr>
            <w:r w:rsidRPr="00176678">
              <w:rPr>
                <w:sz w:val="16"/>
                <w:szCs w:val="16"/>
                <w:lang w:val="en-CA"/>
              </w:rPr>
              <w:t>80%</w:t>
            </w:r>
          </w:p>
        </w:tc>
        <w:tc>
          <w:tcPr>
            <w:tcW w:w="0" w:type="auto"/>
            <w:shd w:val="clear" w:color="auto" w:fill="auto"/>
            <w:tcMar>
              <w:top w:w="15" w:type="dxa"/>
              <w:left w:w="71" w:type="dxa"/>
              <w:bottom w:w="0" w:type="dxa"/>
              <w:right w:w="71" w:type="dxa"/>
            </w:tcMar>
            <w:vAlign w:val="center"/>
            <w:hideMark/>
          </w:tcPr>
          <w:p w14:paraId="379CACB3" w14:textId="77777777" w:rsidR="00176678" w:rsidRPr="00176678" w:rsidRDefault="00176678" w:rsidP="00176678">
            <w:pPr>
              <w:jc w:val="left"/>
              <w:rPr>
                <w:sz w:val="16"/>
                <w:szCs w:val="16"/>
                <w:lang w:val="en-CA"/>
              </w:rPr>
            </w:pPr>
            <w:r w:rsidRPr="00176678">
              <w:rPr>
                <w:sz w:val="16"/>
                <w:szCs w:val="16"/>
                <w:lang w:val="en-CA"/>
              </w:rPr>
              <w:t>20%</w:t>
            </w:r>
          </w:p>
        </w:tc>
        <w:tc>
          <w:tcPr>
            <w:tcW w:w="0" w:type="auto"/>
            <w:tcBorders>
              <w:bottom w:val="single" w:sz="4" w:space="0" w:color="auto"/>
              <w:right w:val="double" w:sz="4" w:space="0" w:color="auto"/>
            </w:tcBorders>
            <w:shd w:val="clear" w:color="auto" w:fill="auto"/>
            <w:tcMar>
              <w:top w:w="15" w:type="dxa"/>
              <w:left w:w="71" w:type="dxa"/>
              <w:bottom w:w="0" w:type="dxa"/>
              <w:right w:w="71" w:type="dxa"/>
            </w:tcMar>
            <w:vAlign w:val="center"/>
            <w:hideMark/>
          </w:tcPr>
          <w:p w14:paraId="109A1CCF" w14:textId="77777777" w:rsidR="00176678" w:rsidRPr="00176678" w:rsidRDefault="00176678" w:rsidP="00176678">
            <w:pPr>
              <w:jc w:val="left"/>
              <w:rPr>
                <w:sz w:val="16"/>
                <w:szCs w:val="16"/>
                <w:lang w:val="en-CA"/>
              </w:rPr>
            </w:pPr>
            <w:r w:rsidRPr="00176678">
              <w:rPr>
                <w:sz w:val="16"/>
                <w:szCs w:val="16"/>
                <w:lang w:val="en-CA"/>
              </w:rPr>
              <w:t>0%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34FDE9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A1BBCFF"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52E509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CD5918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83DEE5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AED862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5414EE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57BE21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C9E13E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76D720F"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CBD82B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D4B809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490F4D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80E1A6D"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018892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852C14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9CCF93C"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34278E0B" w14:textId="77777777" w:rsidTr="003805DF">
        <w:trPr>
          <w:trHeight w:val="446"/>
        </w:trPr>
        <w:tc>
          <w:tcPr>
            <w:tcW w:w="0" w:type="auto"/>
            <w:shd w:val="clear" w:color="auto" w:fill="auto"/>
            <w:tcMar>
              <w:top w:w="15" w:type="dxa"/>
              <w:left w:w="71" w:type="dxa"/>
              <w:bottom w:w="0" w:type="dxa"/>
              <w:right w:w="71" w:type="dxa"/>
            </w:tcMar>
            <w:hideMark/>
          </w:tcPr>
          <w:p w14:paraId="3FD39795" w14:textId="77777777" w:rsidR="00176678" w:rsidRPr="00176678" w:rsidRDefault="00176678" w:rsidP="00176678">
            <w:pPr>
              <w:jc w:val="left"/>
              <w:rPr>
                <w:sz w:val="16"/>
                <w:szCs w:val="16"/>
                <w:lang w:val="en-CA"/>
              </w:rPr>
            </w:pPr>
            <w:r w:rsidRPr="00176678">
              <w:rPr>
                <w:bCs/>
                <w:sz w:val="16"/>
                <w:szCs w:val="16"/>
                <w:lang w:val="en-CA"/>
              </w:rPr>
              <w:t xml:space="preserve">Bates 1998 </w:t>
            </w:r>
            <w:r w:rsidRPr="00176678">
              <w:rPr>
                <w:bCs/>
                <w:sz w:val="16"/>
                <w:szCs w:val="16"/>
                <w:lang w:val="en-CA"/>
              </w:rPr>
              <w:fldChar w:fldCharType="begin"/>
            </w:r>
            <w:r w:rsidRPr="00176678">
              <w:rPr>
                <w:bCs/>
                <w:sz w:val="16"/>
                <w:szCs w:val="16"/>
                <w:lang w:val="en-CA"/>
              </w:rPr>
              <w:instrText xml:space="preserve"> ADDIN ZOTERO_ITEM CSL_CITATION {"citationID":"du0KgIAq","properties":{"formattedCitation":"[49]","plainCitation":"[49]"},"citationItems":[{"id":3827,"uris":["http://zotero.org/groups/919992/items/XAGGBQJH"],"uri":["http://zotero.org/groups/919992/items/XAGGBQJH"],"itemData":{"id":3827,"type":"article-journal","title":"Effect of computerized physician order entry and a team intervention on prevention of serious medication errors","container-title":"JAMA","page":"1311-1316","volume":"280","issue":"15","source":"PubMed","abstract":"CONTEXT: Adverse drug events (ADEs) are a significant and costly cause of injury during hospitalization.\nOBJECTIVES: To evaluate the efficacy of 2 interventions for preventing nonintercepted serious medication errors, defined as those that either resulted in or had potential to result in an ADE and were not intercepted before reaching the patient.\nDESIGN: Before-after comparison between phase 1 (baseline) and phase 2 (after intervention was implemented) and, within phase 2, a randomized comparison between physician computer order entry (POE) and the combination of POE plus a team intervention.\nSETTING: Large tertiary care hospital.\nPARTICIPANTS: For the comparison of phase 1 and 2, all patients admitted to a stratified random sample of 6 medical and surgical units in a tertiary care hospital over a 6-month period, and for the randomized comparison during phase 2, all patients admitted to the same units and 2 randomly selected additional units over a subsequent 9-month period.\nINTERVENTIONS: A physician computer order entry system (POE) for all units and a team-based intervention that included changing the role of pharmacists, implemented for half the units.\nMAIN OUTCOME MEASURE: Nonintercepted serious medication errors.\nRESULTS: Comparing identical units between phases 1 and 2, nonintercepted serious medication errors decreased 55%, from 10.7 events per 1000 patient-days to 4.86 events per 1000 (P=.01). The decline occurred for all stages of the medication-use process. Preventable ADEs declined 17% from 4.69 to 3.88 (P=.37), while nonintercepted potential ADEs declined 84% from 5.99 to 0.98 per 1000 patient-days (P=.002). When POE-only was compared with the POE plus team intervention combined, the team intervention conferred no additional benefit over POE.\nCONCLUSIONS: Physician computer order entry decreased the rate of nonintercepted serious medication errors by more than half, although this decrease was larger for potential ADEs than for errors that actually resulted in an ADE.","ISSN":"0098-7484","note":"PMID: 9794308","journalAbbreviation":"JAMA","language":"eng","author":[{"family":"Bates","given":"D. W."},{"family":"Leape","given":"L. L."},{"family":"Cullen","given":"D. J."},{"family":"Laird","given":"N."},{"family":"Petersen","given":"L. A."},{"family":"Teich","given":"J. M."},{"family":"Burdick","given":"E."},{"family":"Hickey","given":"M."},{"family":"Kleefield","given":"S."},{"family":"Shea","given":"B."},{"family":"Vander Vliet","given":"M."},{"family":"Seger","given":"D. L."}],"issued":{"date-parts":[["1998",10,21]]}}}],"schema":"https://github.com/citation-style-language/schema/raw/master/csl-citation.json"} </w:instrText>
            </w:r>
            <w:r w:rsidRPr="00176678">
              <w:rPr>
                <w:bCs/>
                <w:sz w:val="16"/>
                <w:szCs w:val="16"/>
                <w:lang w:val="en-CA"/>
              </w:rPr>
              <w:fldChar w:fldCharType="separate"/>
            </w:r>
            <w:r w:rsidRPr="00176678">
              <w:rPr>
                <w:sz w:val="16"/>
              </w:rPr>
              <w:t>[49]</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336AFC0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A529A2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DF0208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01BF55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BA0DE5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57E2BC9" w14:textId="77777777" w:rsidR="00176678" w:rsidRPr="00176678" w:rsidRDefault="00176678" w:rsidP="00176678">
            <w:pPr>
              <w:jc w:val="left"/>
              <w:rPr>
                <w:sz w:val="16"/>
                <w:szCs w:val="16"/>
                <w:lang w:val="en-CA"/>
              </w:rPr>
            </w:pPr>
            <w:r w:rsidRPr="00176678">
              <w:rPr>
                <w:sz w:val="16"/>
                <w:szCs w:val="16"/>
                <w:lang w:val="en-CA"/>
              </w:rPr>
              <w:t>64%</w:t>
            </w:r>
          </w:p>
        </w:tc>
        <w:tc>
          <w:tcPr>
            <w:tcW w:w="0" w:type="auto"/>
            <w:shd w:val="clear" w:color="auto" w:fill="auto"/>
            <w:tcMar>
              <w:top w:w="15" w:type="dxa"/>
              <w:left w:w="71" w:type="dxa"/>
              <w:bottom w:w="0" w:type="dxa"/>
              <w:right w:w="71" w:type="dxa"/>
            </w:tcMar>
            <w:vAlign w:val="center"/>
            <w:hideMark/>
          </w:tcPr>
          <w:p w14:paraId="44628DBE" w14:textId="77777777" w:rsidR="00176678" w:rsidRPr="00176678" w:rsidRDefault="00176678" w:rsidP="00176678">
            <w:pPr>
              <w:jc w:val="left"/>
              <w:rPr>
                <w:sz w:val="16"/>
                <w:szCs w:val="16"/>
                <w:lang w:val="en-CA"/>
              </w:rPr>
            </w:pPr>
            <w:r w:rsidRPr="00176678">
              <w:rPr>
                <w:sz w:val="16"/>
                <w:szCs w:val="16"/>
                <w:lang w:val="en-CA"/>
              </w:rPr>
              <w:t>22%</w:t>
            </w:r>
          </w:p>
        </w:tc>
        <w:tc>
          <w:tcPr>
            <w:tcW w:w="0" w:type="auto"/>
            <w:shd w:val="clear" w:color="auto" w:fill="auto"/>
            <w:tcMar>
              <w:top w:w="15" w:type="dxa"/>
              <w:left w:w="71" w:type="dxa"/>
              <w:bottom w:w="0" w:type="dxa"/>
              <w:right w:w="71" w:type="dxa"/>
            </w:tcMar>
            <w:vAlign w:val="center"/>
            <w:hideMark/>
          </w:tcPr>
          <w:p w14:paraId="13E4960E" w14:textId="77777777" w:rsidR="00176678" w:rsidRPr="00176678" w:rsidRDefault="00176678" w:rsidP="00176678">
            <w:pPr>
              <w:jc w:val="left"/>
              <w:rPr>
                <w:sz w:val="16"/>
                <w:szCs w:val="16"/>
                <w:lang w:val="en-CA"/>
              </w:rPr>
            </w:pPr>
            <w:r w:rsidRPr="00176678">
              <w:rPr>
                <w:sz w:val="16"/>
                <w:szCs w:val="16"/>
                <w:lang w:val="en-CA"/>
              </w:rPr>
              <w:t>15%</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35D5D5E" w14:textId="77777777" w:rsidR="00176678" w:rsidRPr="00176678" w:rsidRDefault="00176678" w:rsidP="00176678">
            <w:pPr>
              <w:jc w:val="left"/>
              <w:rPr>
                <w:sz w:val="16"/>
                <w:szCs w:val="16"/>
                <w:lang w:val="en-CA"/>
              </w:rPr>
            </w:pPr>
            <w:r w:rsidRPr="00176678">
              <w:rPr>
                <w:sz w:val="16"/>
                <w:szCs w:val="16"/>
                <w:lang w:val="en-CA"/>
              </w:rPr>
              <w:t>0%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FD3C785"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A9A3A7F"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9C2D34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bottom w:val="single" w:sz="4" w:space="0" w:color="auto"/>
              <w:right w:val="double" w:sz="4" w:space="0" w:color="auto"/>
            </w:tcBorders>
            <w:shd w:val="clear" w:color="auto" w:fill="auto"/>
            <w:tcMar>
              <w:top w:w="15" w:type="dxa"/>
              <w:left w:w="71" w:type="dxa"/>
              <w:bottom w:w="0" w:type="dxa"/>
              <w:right w:w="71" w:type="dxa"/>
            </w:tcMar>
            <w:vAlign w:val="center"/>
            <w:hideMark/>
          </w:tcPr>
          <w:p w14:paraId="423147E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79F55F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6B276D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7851AD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863D86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9713AF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7F0BA66"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92BC79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F96268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E510E5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69FFEC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2FD72E8"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02DEF9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D4E6939"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6D23B4B0" w14:textId="77777777" w:rsidTr="003805DF">
        <w:trPr>
          <w:trHeight w:val="446"/>
        </w:trPr>
        <w:tc>
          <w:tcPr>
            <w:tcW w:w="0" w:type="auto"/>
            <w:shd w:val="clear" w:color="auto" w:fill="auto"/>
            <w:tcMar>
              <w:top w:w="15" w:type="dxa"/>
              <w:left w:w="71" w:type="dxa"/>
              <w:bottom w:w="0" w:type="dxa"/>
              <w:right w:w="71" w:type="dxa"/>
            </w:tcMar>
            <w:hideMark/>
          </w:tcPr>
          <w:p w14:paraId="6C8109C5" w14:textId="77777777" w:rsidR="00176678" w:rsidRPr="00176678" w:rsidRDefault="00176678" w:rsidP="00176678">
            <w:pPr>
              <w:jc w:val="left"/>
              <w:rPr>
                <w:sz w:val="16"/>
                <w:szCs w:val="16"/>
                <w:lang w:val="en-CA"/>
              </w:rPr>
            </w:pPr>
            <w:r w:rsidRPr="00176678">
              <w:rPr>
                <w:bCs/>
                <w:sz w:val="16"/>
                <w:szCs w:val="16"/>
                <w:lang w:val="en-CA"/>
              </w:rPr>
              <w:t xml:space="preserve">Bates 1995 </w:t>
            </w:r>
            <w:r w:rsidRPr="00176678">
              <w:rPr>
                <w:bCs/>
                <w:sz w:val="16"/>
                <w:szCs w:val="16"/>
                <w:lang w:val="en-CA"/>
              </w:rPr>
              <w:fldChar w:fldCharType="begin"/>
            </w:r>
            <w:r w:rsidRPr="00176678">
              <w:rPr>
                <w:bCs/>
                <w:sz w:val="16"/>
                <w:szCs w:val="16"/>
                <w:lang w:val="en-CA"/>
              </w:rPr>
              <w:instrText xml:space="preserve"> ADDIN ZOTERO_ITEM CSL_CITATION {"citationID":"lQc3U5dv","properties":{"formattedCitation":"[52]","plainCitation":"[52]"},"citationItems":[{"id":2804,"uris":["http://zotero.org/groups/919992/items/Q4K47DA6"],"uri":["http://zotero.org/groups/919992/items/Q4K47DA6"],"itemData":{"id":2804,"type":"article-journal","title":"Incidence of adverse drug events and potential adverse drug events: implications for prevention","container-title":"Jama","page":"29–34","volume":"274","issue":"1","source":"Google Scholar","shortTitle":"Incidence of adverse drug events and potential adverse drug events","author":[{"family":"Bates","given":"David W."},{"family":"Cullen","given":"David J."},{"family":"Laird","given":"Nan"},{"family":"Petersen","given":"Laura A."},{"family":"Small","given":"Stephen D."},{"family":"Servi","given":"Deborah"},{"family":"Laffel","given":"Glenn"},{"family":"Sweitzer","given":"Bobbie J."},{"family":"Shea","given":"Brian F."},{"family":"Hallisey","given":"Robert"},{"literal":"others"}],"issued":{"date-parts":[["1995"]]}}}],"schema":"https://github.com/citation-style-language/schema/raw/master/csl-citation.json"} </w:instrText>
            </w:r>
            <w:r w:rsidRPr="00176678">
              <w:rPr>
                <w:bCs/>
                <w:sz w:val="16"/>
                <w:szCs w:val="16"/>
                <w:lang w:val="en-CA"/>
              </w:rPr>
              <w:fldChar w:fldCharType="separate"/>
            </w:r>
            <w:r w:rsidRPr="00176678">
              <w:rPr>
                <w:sz w:val="16"/>
              </w:rPr>
              <w:t>[52]</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2D60B93D"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2AF179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2284801"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E5F33E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556906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4EE08A6" w14:textId="77777777" w:rsidR="00176678" w:rsidRPr="00176678" w:rsidRDefault="00176678" w:rsidP="00176678">
            <w:pPr>
              <w:jc w:val="left"/>
              <w:rPr>
                <w:sz w:val="16"/>
                <w:szCs w:val="16"/>
                <w:lang w:val="en-CA"/>
              </w:rPr>
            </w:pPr>
            <w:r w:rsidRPr="00176678">
              <w:rPr>
                <w:sz w:val="16"/>
                <w:szCs w:val="16"/>
                <w:lang w:val="en-CA"/>
              </w:rPr>
              <w:t>37%</w:t>
            </w:r>
          </w:p>
        </w:tc>
        <w:tc>
          <w:tcPr>
            <w:tcW w:w="0" w:type="auto"/>
            <w:shd w:val="clear" w:color="auto" w:fill="auto"/>
            <w:tcMar>
              <w:top w:w="15" w:type="dxa"/>
              <w:left w:w="71" w:type="dxa"/>
              <w:bottom w:w="0" w:type="dxa"/>
              <w:right w:w="71" w:type="dxa"/>
            </w:tcMar>
            <w:vAlign w:val="center"/>
            <w:hideMark/>
          </w:tcPr>
          <w:p w14:paraId="5ACE843F" w14:textId="77777777" w:rsidR="00176678" w:rsidRPr="00176678" w:rsidRDefault="00176678" w:rsidP="00176678">
            <w:pPr>
              <w:jc w:val="left"/>
              <w:rPr>
                <w:sz w:val="16"/>
                <w:szCs w:val="16"/>
                <w:lang w:val="en-CA"/>
              </w:rPr>
            </w:pPr>
            <w:r w:rsidRPr="00176678">
              <w:rPr>
                <w:sz w:val="16"/>
                <w:szCs w:val="16"/>
                <w:lang w:val="en-CA"/>
              </w:rPr>
              <w:t>43%</w:t>
            </w:r>
          </w:p>
        </w:tc>
        <w:tc>
          <w:tcPr>
            <w:tcW w:w="0" w:type="auto"/>
            <w:shd w:val="clear" w:color="auto" w:fill="auto"/>
            <w:tcMar>
              <w:top w:w="15" w:type="dxa"/>
              <w:left w:w="71" w:type="dxa"/>
              <w:bottom w:w="0" w:type="dxa"/>
              <w:right w:w="71" w:type="dxa"/>
            </w:tcMar>
            <w:vAlign w:val="center"/>
            <w:hideMark/>
          </w:tcPr>
          <w:p w14:paraId="3FB44AB7" w14:textId="77777777" w:rsidR="00176678" w:rsidRPr="00176678" w:rsidRDefault="00176678" w:rsidP="00176678">
            <w:pPr>
              <w:jc w:val="left"/>
              <w:rPr>
                <w:sz w:val="16"/>
                <w:szCs w:val="16"/>
                <w:lang w:val="en-CA"/>
              </w:rPr>
            </w:pPr>
            <w:r w:rsidRPr="00176678">
              <w:rPr>
                <w:sz w:val="16"/>
                <w:szCs w:val="16"/>
                <w:lang w:val="en-CA"/>
              </w:rPr>
              <w:t>20%</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2A3228E" w14:textId="77777777" w:rsidR="00176678" w:rsidRPr="00176678" w:rsidRDefault="00176678" w:rsidP="00176678">
            <w:pPr>
              <w:jc w:val="left"/>
              <w:rPr>
                <w:sz w:val="16"/>
                <w:szCs w:val="16"/>
                <w:lang w:val="en-CA"/>
              </w:rPr>
            </w:pPr>
            <w:r w:rsidRPr="00176678">
              <w:rPr>
                <w:sz w:val="16"/>
                <w:szCs w:val="16"/>
                <w:lang w:val="en-CA"/>
              </w:rPr>
              <w:t>0%</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7714D6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0B3E5AD"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07F0C9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512E88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16F5DA1"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867DA7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335773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52BBE0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A267AE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1459E4C"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6D6B42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5CA479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C2A06C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353221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74E9FE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E58029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168D0EC"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6B901935" w14:textId="77777777" w:rsidTr="003805DF">
        <w:trPr>
          <w:trHeight w:val="408"/>
        </w:trPr>
        <w:tc>
          <w:tcPr>
            <w:tcW w:w="0" w:type="auto"/>
            <w:shd w:val="clear" w:color="auto" w:fill="auto"/>
            <w:tcMar>
              <w:top w:w="15" w:type="dxa"/>
              <w:left w:w="71" w:type="dxa"/>
              <w:bottom w:w="0" w:type="dxa"/>
              <w:right w:w="71" w:type="dxa"/>
            </w:tcMar>
            <w:hideMark/>
          </w:tcPr>
          <w:p w14:paraId="0DD7C4AB" w14:textId="77777777" w:rsidR="00176678" w:rsidRPr="00176678" w:rsidRDefault="00176678" w:rsidP="00176678">
            <w:pPr>
              <w:jc w:val="left"/>
              <w:rPr>
                <w:sz w:val="16"/>
                <w:szCs w:val="16"/>
                <w:lang w:val="en-CA"/>
              </w:rPr>
            </w:pPr>
            <w:r w:rsidRPr="00176678">
              <w:rPr>
                <w:bCs/>
                <w:sz w:val="16"/>
                <w:szCs w:val="16"/>
                <w:lang w:val="en-CA"/>
              </w:rPr>
              <w:t xml:space="preserve">de Boer 2013 </w:t>
            </w:r>
            <w:r w:rsidRPr="00176678">
              <w:rPr>
                <w:bCs/>
                <w:sz w:val="16"/>
                <w:szCs w:val="16"/>
                <w:lang w:val="en-CA"/>
              </w:rPr>
              <w:fldChar w:fldCharType="begin"/>
            </w:r>
            <w:r w:rsidRPr="00176678">
              <w:rPr>
                <w:bCs/>
                <w:sz w:val="16"/>
                <w:szCs w:val="16"/>
                <w:lang w:val="en-CA"/>
              </w:rPr>
              <w:instrText xml:space="preserve"> ADDIN ZOTERO_ITEM CSL_CITATION {"citationID":"PknA7hJm","properties":{"formattedCitation":"[40]","plainCitation":"[40]"},"citationItems":[{"id":3286,"uris":["http://zotero.org/groups/919992/items/ID4VVPZI"],"uri":["http://zotero.org/groups/919992/items/ID4VVPZI"],"itemData":{"id":3286,"type":"article-journal","title":"Adverse drug events in surgical patients: an observational multicentre study","container-title":"Int J Clin Pharm","page":"744-752","volume":"35","issue":"2210-7711 (Electronic)","abstract":"BACKGROUND: Errors occurring during different steps of the medication process can lead to adverse drug events (ADEs). Surgical patients are expected to have an increased risk for ADEs during hospitalization. However, detailed information about ADEs in the surgical patient is lacking. OBJECTIVE: In this study, we aim to measure the incidence and nature of (preventable) ADEs, potential risk factors for and outcome parameters of (preventable) ADEs in surgical patients. SETTING: Observational multicentre cohort study in which eight surgical wards participated from three Dutch hospitals, all using computerized physician order entry (CPOE) systems with clinical decision support. METHODS: Electively admitted surgical patients of the participating wards were included from March until June 2009. ADEs were measured using a standardized method with expert judgment. Incidence, severity, preventability and accountable medication were assessed. Poisson regression analysis was applied to determine the associations between possible risk factors and the occurrence of ADEs, expressed as incidence rate ratio (IRR). Also outcomes of ADEs in surgical patients were measured. MAIN OUTCOME MEASURE: The incidence and nature of (preventable) ADEs in surgical patients. RESULTS: A total of 567 surgical patients were included. We found an incidence of 27.5 ADEs and 4.2 preventable ADEs (pADEs) per 100 admissions (15.4 %). A quarter of the pADEs were severe or life-threatening. Opioids and anti-coagulation medication play a major role in the occurrence of ADEs and pADEs respectively. Univariate analysis revealed an American Society of Anesthesiologists classification of III or more as a risk factor for ADEs. Patients older than 65 years [IRR 2.77 (1.14-6.72)], with cardiovascular comorbidity [IRR 2.87 (1.13-7.28)], or undergoing vascular surgery [IRR 2.32 (1.01-5.32)] were at risk for pADEs. Patients experiencing an ADE had a significant longer duration of admission than patients without an ADE. CONCLUSIONS: Surgical patients are at considerable risk of experiencing one or more ADEs during their admission, also in CPOE-hospitals. Risk factors for pADEs are age older than 65 years, cardiovascular comorbidity, and vascular surgery. Intensified monitoring may be needed in patients with a higher than average risk for pADEs","journalAbbreviation":"Int J Clin Pharm","language":"eng","author":[{"family":"Boer","given":"M.","non-dropping-particle":"de"},{"family":"Boeker","given":"E.B."},{"family":"Ramrattan","given":"M.A."},{"family":"Kiewiet","given":"J.J."},{"family":"Dijkgraaf","given":"M.G."},{"family":"Boermeester","given":"M.A."},{"family":"Lie","given":"A.Huen"}],"issued":{"date-parts":[["2013",10]]}}}],"schema":"https://github.com/citation-style-language/schema/raw/master/csl-citation.json"} </w:instrText>
            </w:r>
            <w:r w:rsidRPr="00176678">
              <w:rPr>
                <w:bCs/>
                <w:sz w:val="16"/>
                <w:szCs w:val="16"/>
                <w:lang w:val="en-CA"/>
              </w:rPr>
              <w:fldChar w:fldCharType="separate"/>
            </w:r>
            <w:r w:rsidRPr="00176678">
              <w:rPr>
                <w:sz w:val="16"/>
              </w:rPr>
              <w:t>[40]</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29A089FF"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EDAC61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9EF358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8E4701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EAC7D6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A5436A7"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BC19B21"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D69217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536DD2D" w14:textId="77777777" w:rsidR="00176678" w:rsidRPr="00176678" w:rsidRDefault="00176678" w:rsidP="00176678">
            <w:pPr>
              <w:jc w:val="left"/>
              <w:rPr>
                <w:sz w:val="16"/>
                <w:szCs w:val="16"/>
                <w:lang w:val="en-CA"/>
              </w:rPr>
            </w:pPr>
            <w:r w:rsidRPr="00176678">
              <w:rPr>
                <w:sz w:val="16"/>
                <w:szCs w:val="16"/>
                <w:lang w:val="en-CA"/>
              </w:rPr>
              <w:t>0%</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4CFF1AB" w14:textId="77777777" w:rsidR="00176678" w:rsidRPr="00176678" w:rsidRDefault="00176678" w:rsidP="00176678">
            <w:pPr>
              <w:jc w:val="left"/>
              <w:rPr>
                <w:sz w:val="16"/>
                <w:szCs w:val="16"/>
                <w:lang w:val="en-CA"/>
              </w:rPr>
            </w:pPr>
            <w:r w:rsidRPr="00176678">
              <w:rPr>
                <w:sz w:val="16"/>
                <w:szCs w:val="16"/>
                <w:lang w:val="en-CA"/>
              </w:rPr>
              <w:t>46%</w:t>
            </w:r>
          </w:p>
        </w:tc>
        <w:tc>
          <w:tcPr>
            <w:tcW w:w="0" w:type="auto"/>
            <w:shd w:val="clear" w:color="auto" w:fill="auto"/>
            <w:tcMar>
              <w:top w:w="15" w:type="dxa"/>
              <w:left w:w="71" w:type="dxa"/>
              <w:bottom w:w="0" w:type="dxa"/>
              <w:right w:w="71" w:type="dxa"/>
            </w:tcMar>
            <w:vAlign w:val="center"/>
            <w:hideMark/>
          </w:tcPr>
          <w:p w14:paraId="187723A9" w14:textId="77777777" w:rsidR="00176678" w:rsidRPr="00176678" w:rsidRDefault="00176678" w:rsidP="00176678">
            <w:pPr>
              <w:jc w:val="left"/>
              <w:rPr>
                <w:sz w:val="16"/>
                <w:szCs w:val="16"/>
                <w:lang w:val="en-CA"/>
              </w:rPr>
            </w:pPr>
            <w:r w:rsidRPr="00176678">
              <w:rPr>
                <w:sz w:val="16"/>
                <w:szCs w:val="16"/>
                <w:lang w:val="en-CA"/>
              </w:rPr>
              <w:t>29%</w:t>
            </w:r>
          </w:p>
        </w:tc>
        <w:tc>
          <w:tcPr>
            <w:tcW w:w="0" w:type="auto"/>
            <w:shd w:val="clear" w:color="auto" w:fill="auto"/>
            <w:tcMar>
              <w:top w:w="15" w:type="dxa"/>
              <w:left w:w="71" w:type="dxa"/>
              <w:bottom w:w="0" w:type="dxa"/>
              <w:right w:w="71" w:type="dxa"/>
            </w:tcMar>
            <w:vAlign w:val="center"/>
            <w:hideMark/>
          </w:tcPr>
          <w:p w14:paraId="2D9FCB82" w14:textId="77777777" w:rsidR="00176678" w:rsidRPr="00176678" w:rsidRDefault="00176678" w:rsidP="00176678">
            <w:pPr>
              <w:jc w:val="left"/>
              <w:rPr>
                <w:sz w:val="16"/>
                <w:szCs w:val="16"/>
                <w:lang w:val="en-CA"/>
              </w:rPr>
            </w:pPr>
            <w:r w:rsidRPr="00176678">
              <w:rPr>
                <w:sz w:val="16"/>
                <w:szCs w:val="16"/>
                <w:lang w:val="en-CA"/>
              </w:rPr>
              <w:t>17%</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64F0E25" w14:textId="77777777" w:rsidR="00176678" w:rsidRPr="00176678" w:rsidRDefault="00176678" w:rsidP="00176678">
            <w:pPr>
              <w:jc w:val="left"/>
              <w:rPr>
                <w:sz w:val="16"/>
                <w:szCs w:val="16"/>
                <w:lang w:val="en-CA"/>
              </w:rPr>
            </w:pPr>
            <w:r w:rsidRPr="00176678">
              <w:rPr>
                <w:sz w:val="16"/>
                <w:szCs w:val="16"/>
                <w:lang w:val="en-CA"/>
              </w:rPr>
              <w:t>8%</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1DE8C1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1B02DD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EDC27E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EF4286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7BFD78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5BB5E03"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0124D0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921679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18F331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DA6E3B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67B142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AC14E9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4F02389"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4005DB53" w14:textId="77777777" w:rsidTr="003805DF">
        <w:trPr>
          <w:trHeight w:val="408"/>
        </w:trPr>
        <w:tc>
          <w:tcPr>
            <w:tcW w:w="0" w:type="auto"/>
            <w:shd w:val="clear" w:color="auto" w:fill="auto"/>
            <w:tcMar>
              <w:top w:w="15" w:type="dxa"/>
              <w:left w:w="71" w:type="dxa"/>
              <w:bottom w:w="0" w:type="dxa"/>
              <w:right w:w="71" w:type="dxa"/>
            </w:tcMar>
            <w:hideMark/>
          </w:tcPr>
          <w:p w14:paraId="1223E950" w14:textId="77777777" w:rsidR="00176678" w:rsidRPr="00176678" w:rsidRDefault="00176678" w:rsidP="00176678">
            <w:pPr>
              <w:jc w:val="left"/>
              <w:rPr>
                <w:sz w:val="16"/>
                <w:szCs w:val="16"/>
                <w:lang w:val="en-CA"/>
              </w:rPr>
            </w:pPr>
            <w:proofErr w:type="spellStart"/>
            <w:r w:rsidRPr="00176678">
              <w:rPr>
                <w:bCs/>
                <w:sz w:val="16"/>
                <w:szCs w:val="16"/>
                <w:lang w:val="en-CA"/>
              </w:rPr>
              <w:t>Klopotowska</w:t>
            </w:r>
            <w:proofErr w:type="spellEnd"/>
            <w:r w:rsidRPr="00176678">
              <w:rPr>
                <w:bCs/>
                <w:sz w:val="16"/>
                <w:szCs w:val="16"/>
                <w:lang w:val="en-CA"/>
              </w:rPr>
              <w:t xml:space="preserve"> 2010 </w:t>
            </w:r>
            <w:r w:rsidRPr="00176678">
              <w:rPr>
                <w:bCs/>
                <w:sz w:val="16"/>
                <w:szCs w:val="16"/>
                <w:lang w:val="en-CA"/>
              </w:rPr>
              <w:fldChar w:fldCharType="begin"/>
            </w:r>
            <w:r w:rsidRPr="00176678">
              <w:rPr>
                <w:bCs/>
                <w:sz w:val="16"/>
                <w:szCs w:val="16"/>
                <w:lang w:val="en-CA"/>
              </w:rPr>
              <w:instrText xml:space="preserve"> ADDIN ZOTERO_ITEM CSL_CITATION {"citationID":"IkMuFkWZ","properties":{"formattedCitation":"[36]","plainCitation":"[36]"},"citationItems":[{"id":3308,"uris":["http://zotero.org/groups/919992/items/P8VTM6B9"],"uri":["http://zotero.org/groups/919992/items/P8VTM6B9"],"itemData":{"id":3308,"type":"article-journal","title":"On-ward participation of a hospital pharmacist in a Dutch intensive care unit reduces prescribing errors and related patient harm: an intervention study","container-title":"Critical Care (London, England)","page":"R174","volume":"14","issue":"5","source":"PubMed","abstract":"INTRODUCTION: Patients admitted to an intensive care unit (ICU) are at high risk for prescribing errors and related adverse drug events (ADEs). An effective intervention to decrease this risk, based on studies conducted mainly in North America, is on-ward participation of a clinical pharmacist in an ICU team. As the Dutch Healthcare System is organized differently and the on-ward role of hospital pharmacists in Dutch ICU teams is not well established, we conducted an intervention study to investigate whether participation of a hospital pharmacist can also be an effective approach in reducing prescribing errors and related patient harm (preventable ADEs) in this specific setting.\nMETHODS: A prospective study compared a baseline period with an intervention period. During the intervention period, an ICU hospital pharmacist reviewed medication orders for patients admitted to the ICU, noted issues related to prescribing, formulated recommendations and discussed those during patient review meetings with the attending ICU physicians. Prescribing issues were scored as prescribing errors when consensus was reached between the ICU hospital pharmacist and ICU physicians.\nRESULTS: During the 8.5-month study period, medication orders for 1,173 patients were reviewed. The ICU hospital pharmacist made a total of 659 recommendations. During the intervention period, the rate of consensus between the ICU hospital pharmacist and ICU physicians was 74%. The incidence of prescribing errors during the intervention period was significantly lower than during the baseline period: 62.5 per 1,000 monitored patient-days versus 190.5 per 1,000 monitored patient-days, respectively (P &lt; 0.001). Preventable ADEs (patient harm, National Coordinating Council for Medication Error Reporting and Prevention severity categories E and F) were reduced from 4.0 per 1,000 monitored patient-days during the baseline period to 1.0 per 1,000 monitored patient-days during the intervention period (P = 0.25). Per monitored patient-day, the intervention itself cost €3, but might have saved €26 to €40 by preventing ADEs.\nCONCLUSIONS: On-ward participation of a hospital pharmacist in a Dutch ICU was associated with significant reductions in prescribing errors and related patient harm (preventable ADEs) at acceptable costs per monitored patient-day.\nTRIAL REGISTRATION NUMBER: ISRCTN92487665.","DOI":"10.1186/cc9278","ISSN":"1466-609X","shortTitle":"On-ward participation of a hospital pharmacist in a Dutch intensive care unit reduces prescribing errors and related patient harm","journalAbbreviation":"Crit Care","language":"eng","author":[{"family":"Klopotowska","given":"Joanna E."},{"family":"Kuiper","given":"Rob"},{"family":"Kan","given":"Hendrikus J.","non-dropping-particle":"van"},{"family":"Pont","given":"Anne-Cornelie","non-dropping-particle":"de"},{"family":"Dijkgraaf","given":"Marcel G."},{"family":"Lie-A-Huen","given":"Loraine"},{"family":"Vroom","given":"Margreeth B."},{"family":"Smorenburg","given":"Susanne M."}],"issued":{"date-parts":[["2010"]]}}}],"schema":"https://github.com/citation-style-language/schema/raw/master/csl-citation.json"} </w:instrText>
            </w:r>
            <w:r w:rsidRPr="00176678">
              <w:rPr>
                <w:bCs/>
                <w:sz w:val="16"/>
                <w:szCs w:val="16"/>
                <w:lang w:val="en-CA"/>
              </w:rPr>
              <w:fldChar w:fldCharType="separate"/>
            </w:r>
            <w:r w:rsidRPr="00176678">
              <w:rPr>
                <w:sz w:val="16"/>
              </w:rPr>
              <w:t>[36]</w:t>
            </w:r>
            <w:r w:rsidRPr="00176678">
              <w:rPr>
                <w:bCs/>
                <w:sz w:val="16"/>
                <w:szCs w:val="16"/>
                <w:lang w:val="en-CA"/>
              </w:rPr>
              <w:fldChar w:fldCharType="end"/>
            </w:r>
          </w:p>
        </w:tc>
        <w:tc>
          <w:tcPr>
            <w:tcW w:w="0" w:type="auto"/>
            <w:gridSpan w:val="2"/>
            <w:shd w:val="clear" w:color="auto" w:fill="auto"/>
            <w:tcMar>
              <w:top w:w="15" w:type="dxa"/>
              <w:left w:w="71" w:type="dxa"/>
              <w:bottom w:w="0" w:type="dxa"/>
              <w:right w:w="71" w:type="dxa"/>
            </w:tcMar>
            <w:vAlign w:val="center"/>
            <w:hideMark/>
          </w:tcPr>
          <w:p w14:paraId="06BA5AA3" w14:textId="77777777" w:rsidR="00176678" w:rsidRPr="00176678" w:rsidRDefault="00176678" w:rsidP="00176678">
            <w:pPr>
              <w:jc w:val="left"/>
              <w:rPr>
                <w:sz w:val="16"/>
                <w:szCs w:val="16"/>
                <w:lang w:val="en-CA"/>
              </w:rPr>
            </w:pPr>
            <w:r w:rsidRPr="00176678">
              <w:rPr>
                <w:sz w:val="16"/>
                <w:szCs w:val="16"/>
                <w:lang w:val="en-CA"/>
              </w:rPr>
              <w:t>100% were E-F</w:t>
            </w:r>
          </w:p>
        </w:tc>
        <w:tc>
          <w:tcPr>
            <w:tcW w:w="0" w:type="auto"/>
            <w:shd w:val="clear" w:color="auto" w:fill="auto"/>
            <w:tcMar>
              <w:top w:w="15" w:type="dxa"/>
              <w:left w:w="71" w:type="dxa"/>
              <w:bottom w:w="0" w:type="dxa"/>
              <w:right w:w="71" w:type="dxa"/>
            </w:tcMar>
            <w:vAlign w:val="center"/>
            <w:hideMark/>
          </w:tcPr>
          <w:p w14:paraId="3633D80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DF2B8C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3A8051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FD7DF7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7A4436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3BA8D3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6C8B68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D0E0A77" w14:textId="77777777" w:rsidR="00176678" w:rsidRPr="00176678" w:rsidRDefault="00176678" w:rsidP="00176678">
            <w:pPr>
              <w:jc w:val="left"/>
              <w:rPr>
                <w:sz w:val="16"/>
                <w:szCs w:val="16"/>
                <w:lang w:val="en-CA"/>
              </w:rPr>
            </w:pPr>
            <w:r w:rsidRPr="00176678">
              <w:rPr>
                <w:sz w:val="16"/>
                <w:szCs w:val="16"/>
                <w:lang w:val="en-CA"/>
              </w:rPr>
              <w:t>0% </w:t>
            </w:r>
          </w:p>
        </w:tc>
        <w:tc>
          <w:tcPr>
            <w:tcW w:w="0" w:type="auto"/>
            <w:shd w:val="clear" w:color="auto" w:fill="auto"/>
            <w:tcMar>
              <w:top w:w="15" w:type="dxa"/>
              <w:left w:w="71" w:type="dxa"/>
              <w:bottom w:w="0" w:type="dxa"/>
              <w:right w:w="71" w:type="dxa"/>
            </w:tcMar>
            <w:vAlign w:val="center"/>
            <w:hideMark/>
          </w:tcPr>
          <w:p w14:paraId="2EB45963" w14:textId="77777777" w:rsidR="00176678" w:rsidRPr="00176678" w:rsidRDefault="00176678" w:rsidP="00176678">
            <w:pPr>
              <w:jc w:val="left"/>
              <w:rPr>
                <w:sz w:val="16"/>
                <w:szCs w:val="16"/>
                <w:lang w:val="en-CA"/>
              </w:rPr>
            </w:pPr>
            <w:r w:rsidRPr="00176678">
              <w:rPr>
                <w:sz w:val="16"/>
                <w:szCs w:val="16"/>
                <w:lang w:val="en-CA"/>
              </w:rPr>
              <w:t>0%</w:t>
            </w:r>
          </w:p>
        </w:tc>
        <w:tc>
          <w:tcPr>
            <w:tcW w:w="0" w:type="auto"/>
            <w:shd w:val="clear" w:color="auto" w:fill="auto"/>
            <w:tcMar>
              <w:top w:w="15" w:type="dxa"/>
              <w:left w:w="71" w:type="dxa"/>
              <w:bottom w:w="0" w:type="dxa"/>
              <w:right w:w="71" w:type="dxa"/>
            </w:tcMar>
            <w:vAlign w:val="center"/>
            <w:hideMark/>
          </w:tcPr>
          <w:p w14:paraId="57D602DB" w14:textId="77777777" w:rsidR="00176678" w:rsidRPr="00176678" w:rsidRDefault="00176678" w:rsidP="00176678">
            <w:pPr>
              <w:jc w:val="left"/>
              <w:rPr>
                <w:sz w:val="16"/>
                <w:szCs w:val="16"/>
                <w:lang w:val="en-CA"/>
              </w:rPr>
            </w:pPr>
            <w:r w:rsidRPr="00176678">
              <w:rPr>
                <w:sz w:val="16"/>
                <w:szCs w:val="16"/>
                <w:lang w:val="en-CA"/>
              </w:rPr>
              <w:t>2 of 2</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83867DF" w14:textId="77777777" w:rsidR="00176678" w:rsidRPr="00176678" w:rsidRDefault="00176678" w:rsidP="00176678">
            <w:pPr>
              <w:jc w:val="left"/>
              <w:rPr>
                <w:sz w:val="16"/>
                <w:szCs w:val="16"/>
                <w:lang w:val="en-CA"/>
              </w:rPr>
            </w:pPr>
            <w:r w:rsidRPr="00176678">
              <w:rPr>
                <w:sz w:val="16"/>
                <w:szCs w:val="16"/>
                <w:lang w:val="en-CA"/>
              </w:rPr>
              <w:t> 0%</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6F5A77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9261E5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bottom w:val="single" w:sz="4" w:space="0" w:color="auto"/>
              <w:right w:val="double" w:sz="4" w:space="0" w:color="auto"/>
            </w:tcBorders>
            <w:shd w:val="clear" w:color="auto" w:fill="auto"/>
            <w:tcMar>
              <w:top w:w="15" w:type="dxa"/>
              <w:left w:w="71" w:type="dxa"/>
              <w:bottom w:w="0" w:type="dxa"/>
              <w:right w:w="71" w:type="dxa"/>
            </w:tcMar>
            <w:vAlign w:val="center"/>
            <w:hideMark/>
          </w:tcPr>
          <w:p w14:paraId="16673D4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1A6E42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A8B5C5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F62944D"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3E0433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D8038E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B13C32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0332CE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64D689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2B1385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3CAA416"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6C5BD964" w14:textId="77777777" w:rsidTr="003805DF">
        <w:trPr>
          <w:trHeight w:val="395"/>
        </w:trPr>
        <w:tc>
          <w:tcPr>
            <w:tcW w:w="0" w:type="auto"/>
            <w:shd w:val="clear" w:color="auto" w:fill="auto"/>
            <w:tcMar>
              <w:top w:w="15" w:type="dxa"/>
              <w:left w:w="71" w:type="dxa"/>
              <w:bottom w:w="0" w:type="dxa"/>
              <w:right w:w="71" w:type="dxa"/>
            </w:tcMar>
            <w:hideMark/>
          </w:tcPr>
          <w:p w14:paraId="3BBBD864" w14:textId="77777777" w:rsidR="00176678" w:rsidRPr="00176678" w:rsidRDefault="00176678" w:rsidP="00176678">
            <w:pPr>
              <w:jc w:val="left"/>
              <w:rPr>
                <w:sz w:val="16"/>
                <w:szCs w:val="16"/>
                <w:lang w:val="en-CA"/>
              </w:rPr>
            </w:pPr>
            <w:r w:rsidRPr="00176678">
              <w:rPr>
                <w:bCs/>
                <w:sz w:val="16"/>
                <w:szCs w:val="16"/>
                <w:lang w:val="en-CA"/>
              </w:rPr>
              <w:t xml:space="preserve">Leung 2012 </w:t>
            </w:r>
            <w:r w:rsidRPr="00176678">
              <w:rPr>
                <w:bCs/>
                <w:sz w:val="16"/>
                <w:szCs w:val="16"/>
                <w:lang w:val="en-CA"/>
              </w:rPr>
              <w:fldChar w:fldCharType="begin"/>
            </w:r>
            <w:r w:rsidRPr="00176678">
              <w:rPr>
                <w:bCs/>
                <w:sz w:val="16"/>
                <w:szCs w:val="16"/>
                <w:lang w:val="en-CA"/>
              </w:rPr>
              <w:instrText xml:space="preserve"> ADDIN ZOTERO_ITEM CSL_CITATION {"citationID":"w3s60CpF","properties":{"formattedCitation":"[48]","plainCitation":"[48]"},"citationItems":[{"id":3310,"uris":["http://zotero.org/groups/919992/items/RSTV2P7F"],"uri":["http://zotero.org/groups/919992/items/RSTV2P7F"],"itemData":{"id":3310,"type":"article-journal","title":"Impact of vendor computerized physician order entry in community hospitals","container-title":"J Gen Intern Med","page":"801-807","volume":"27","issue":"1525-1497 (Electronic)","abstract":"BACKGROUND: It is uncertain if computerized physician order entry (CPOE) systems are effective at reducing adverse drug event (ADE) rates in community hospitals, where mainly vendor-developed applications are used. OBJECTIVE: To evaluate the impact of vendor CPOE systems on the frequency of ADEs. DESIGN AND PATIENTS: Prospective before-and-after study conducted from January 2005 to September 2010 at five Massachusetts community hospitals. Participants were adults admitted during the study period. A total of 2,000 charts were reviewed for orders, medication lists, laboratory reports, admission histories, notes, discharge summaries, and flow sheets. MAIN MEASURES: The primary outcome measure was the rate of preventable ADEs. Rates of potential ADEs and overall ADEs were secondary outcomes. KEY RESULTS: The rate of preventable ADEs decreased following implementation (10.6/100 vs. 7.0/100 admissions; p = 0.007) with a similar effect observed at each site. However, the associated decrease in preventable ADEs was balanced against an increase in potential ADEs (44.4/100 vs. 57.5/100 admissions; p &lt; 0.001). We observed a reduction of 34.0% for preventable ADEs, but an increase of 29.5% in potential ADEs following implementation. The overall rate of ADEs increased (14.6/100 vs. 18.7/100 admissions; p = 0.03), which was driven by non-preventable events (4.0/100 vs. 11.7/100 admissions; p &lt; 0.001). CONCLUSIONS: Adoption of vendor CPOE systems was associated with a decrease in the preventable ADE rate by a third, although the rates of potential ADEs and overall ADEs increased. Our findings support the use of vendor CPOE systems as a means to reduce drug-related injury and harm. The potential ADE rate could be reduced by making refinements to the vendor applications and their associated decision support","journalAbbreviation":"J Gen Intern Med","language":"eng","author":[{"family":"Leung","given":"A.A."},{"family":"Keohane","given":"C."},{"family":"Amato","given":"M."},{"family":"Simon","given":"S.R."},{"family":"Coffey","given":"M."},{"family":"Kaufman","given":"N."},{"family":"Cadet","given":"B."},{"family":"Schiff","given":"G."},{"family":"Zimlichman","given":"E."},{"family":"Seger","given":"D.L."},{"family":"Yoon","given":"C."},{"family":"Song","given":"P."},{"family":"Bates","given":"D.W."}],"issued":{"date-parts":[["2012",7]]}}}],"schema":"https://github.com/citation-style-language/schema/raw/master/csl-citation.json"} </w:instrText>
            </w:r>
            <w:r w:rsidRPr="00176678">
              <w:rPr>
                <w:bCs/>
                <w:sz w:val="16"/>
                <w:szCs w:val="16"/>
                <w:lang w:val="en-CA"/>
              </w:rPr>
              <w:fldChar w:fldCharType="separate"/>
            </w:r>
            <w:r w:rsidRPr="00176678">
              <w:rPr>
                <w:sz w:val="16"/>
              </w:rPr>
              <w:t>[48]</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30695AF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4D4232D"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95666F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2B7ED1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51048E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CC997D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CD1F4D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DAB5DC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239B4E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ADD9D1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2E15F45"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B10859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3E22CE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6E08C9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F7EDA1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082999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D4A6CB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B39EA9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7EAA170"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F40313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CACB14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819770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3F78ADA" w14:textId="77777777" w:rsidR="00176678" w:rsidRPr="00176678" w:rsidRDefault="00176678" w:rsidP="00176678">
            <w:pPr>
              <w:jc w:val="left"/>
              <w:rPr>
                <w:sz w:val="16"/>
                <w:szCs w:val="16"/>
                <w:lang w:val="en-CA"/>
              </w:rPr>
            </w:pPr>
            <w:r w:rsidRPr="00176678">
              <w:rPr>
                <w:sz w:val="16"/>
                <w:szCs w:val="16"/>
                <w:lang w:val="en-CA"/>
              </w:rPr>
              <w:t>25%</w:t>
            </w:r>
          </w:p>
        </w:tc>
        <w:tc>
          <w:tcPr>
            <w:tcW w:w="0" w:type="auto"/>
            <w:shd w:val="clear" w:color="auto" w:fill="auto"/>
            <w:tcMar>
              <w:top w:w="15" w:type="dxa"/>
              <w:left w:w="71" w:type="dxa"/>
              <w:bottom w:w="0" w:type="dxa"/>
              <w:right w:w="71" w:type="dxa"/>
            </w:tcMar>
            <w:vAlign w:val="center"/>
            <w:hideMark/>
          </w:tcPr>
          <w:p w14:paraId="3A96A217" w14:textId="77777777" w:rsidR="00176678" w:rsidRPr="00176678" w:rsidRDefault="00176678" w:rsidP="00176678">
            <w:pPr>
              <w:jc w:val="left"/>
              <w:rPr>
                <w:sz w:val="16"/>
                <w:szCs w:val="16"/>
                <w:lang w:val="en-CA"/>
              </w:rPr>
            </w:pPr>
            <w:r w:rsidRPr="00176678">
              <w:rPr>
                <w:sz w:val="16"/>
                <w:szCs w:val="16"/>
                <w:lang w:val="en-CA"/>
              </w:rPr>
              <w:t>57%</w:t>
            </w:r>
          </w:p>
        </w:tc>
        <w:tc>
          <w:tcPr>
            <w:tcW w:w="0" w:type="auto"/>
            <w:shd w:val="clear" w:color="auto" w:fill="auto"/>
            <w:tcMar>
              <w:top w:w="15" w:type="dxa"/>
              <w:left w:w="71" w:type="dxa"/>
              <w:bottom w:w="0" w:type="dxa"/>
              <w:right w:w="71" w:type="dxa"/>
            </w:tcMar>
            <w:vAlign w:val="center"/>
            <w:hideMark/>
          </w:tcPr>
          <w:p w14:paraId="3FD51E7A" w14:textId="77777777" w:rsidR="00176678" w:rsidRPr="00176678" w:rsidRDefault="00176678" w:rsidP="00176678">
            <w:pPr>
              <w:jc w:val="left"/>
              <w:rPr>
                <w:sz w:val="16"/>
                <w:szCs w:val="16"/>
                <w:lang w:val="en-CA"/>
              </w:rPr>
            </w:pPr>
            <w:r w:rsidRPr="00176678">
              <w:rPr>
                <w:sz w:val="16"/>
                <w:szCs w:val="16"/>
                <w:lang w:val="en-CA"/>
              </w:rPr>
              <w:t>17%</w:t>
            </w:r>
          </w:p>
        </w:tc>
        <w:tc>
          <w:tcPr>
            <w:tcW w:w="0" w:type="auto"/>
            <w:shd w:val="clear" w:color="auto" w:fill="auto"/>
            <w:tcMar>
              <w:top w:w="15" w:type="dxa"/>
              <w:left w:w="71" w:type="dxa"/>
              <w:bottom w:w="0" w:type="dxa"/>
              <w:right w:w="71" w:type="dxa"/>
            </w:tcMar>
            <w:vAlign w:val="center"/>
            <w:hideMark/>
          </w:tcPr>
          <w:p w14:paraId="6DFF0B27" w14:textId="77777777" w:rsidR="00176678" w:rsidRPr="00176678" w:rsidRDefault="00176678" w:rsidP="00176678">
            <w:pPr>
              <w:jc w:val="left"/>
              <w:rPr>
                <w:sz w:val="16"/>
                <w:szCs w:val="16"/>
                <w:lang w:val="en-CA"/>
              </w:rPr>
            </w:pPr>
            <w:r w:rsidRPr="00176678">
              <w:rPr>
                <w:sz w:val="16"/>
                <w:szCs w:val="16"/>
                <w:lang w:val="en-CA"/>
              </w:rPr>
              <w:t>1%</w:t>
            </w:r>
          </w:p>
        </w:tc>
      </w:tr>
      <w:tr w:rsidR="00176678" w:rsidRPr="00176678" w14:paraId="318FA594" w14:textId="77777777" w:rsidTr="003805DF">
        <w:trPr>
          <w:trHeight w:val="470"/>
        </w:trPr>
        <w:tc>
          <w:tcPr>
            <w:tcW w:w="0" w:type="auto"/>
            <w:shd w:val="clear" w:color="auto" w:fill="auto"/>
            <w:tcMar>
              <w:top w:w="15" w:type="dxa"/>
              <w:left w:w="71" w:type="dxa"/>
              <w:bottom w:w="0" w:type="dxa"/>
              <w:right w:w="71" w:type="dxa"/>
            </w:tcMar>
            <w:hideMark/>
          </w:tcPr>
          <w:p w14:paraId="1AAFC5D8" w14:textId="77777777" w:rsidR="00176678" w:rsidRPr="00176678" w:rsidRDefault="00176678" w:rsidP="00176678">
            <w:pPr>
              <w:jc w:val="left"/>
              <w:rPr>
                <w:sz w:val="16"/>
                <w:szCs w:val="16"/>
                <w:lang w:val="en-CA"/>
              </w:rPr>
            </w:pPr>
            <w:proofErr w:type="spellStart"/>
            <w:r w:rsidRPr="00176678">
              <w:rPr>
                <w:bCs/>
                <w:sz w:val="16"/>
                <w:szCs w:val="16"/>
                <w:lang w:val="en-CA"/>
              </w:rPr>
              <w:t>Gurwitz</w:t>
            </w:r>
            <w:proofErr w:type="spellEnd"/>
            <w:r w:rsidRPr="00176678">
              <w:rPr>
                <w:bCs/>
                <w:sz w:val="16"/>
                <w:szCs w:val="16"/>
                <w:lang w:val="en-CA"/>
              </w:rPr>
              <w:t xml:space="preserve"> 2008 </w:t>
            </w:r>
            <w:r w:rsidRPr="00176678">
              <w:rPr>
                <w:bCs/>
                <w:sz w:val="16"/>
                <w:szCs w:val="16"/>
                <w:lang w:val="en-CA"/>
              </w:rPr>
              <w:fldChar w:fldCharType="begin"/>
            </w:r>
            <w:r w:rsidRPr="00176678">
              <w:rPr>
                <w:bCs/>
                <w:sz w:val="16"/>
                <w:szCs w:val="16"/>
                <w:lang w:val="en-CA"/>
              </w:rPr>
              <w:instrText xml:space="preserve"> ADDIN ZOTERO_ITEM CSL_CITATION {"citationID":"VvDz5gaH","properties":{"formattedCitation":"[65]","plainCitation":"[65]"},"citationItems":[{"id":3302,"uris":["http://zotero.org/groups/919992/items/SHSKANC4"],"uri":["http://zotero.org/groups/919992/items/SHSKANC4"],"itemData":{"id":3302,"type":"article-journal","title":"Effect of computerized provider order entry with clinical decision support on adverse drug events in the long-term care setting","container-title":"J Am Geriatr Soc","page":"2225-2233","volume":"56","issue":"1532-5415 (Electronic)","abstract":"OBJECTIVES: To evaluate the efficacy of computerized provider order entry with clinical decision support for preventing adverse drug events in long-term care. DESIGN: Cluster-randomized controlled trial. SETTING: Two large long-term care facilities. PATIENTS: One thousand one hundred eighteen long-term care residents of 29 resident care units. INTERVENTION: The 29 resident care units, each with computerized provider order entry, were randomized to having a clinical decision support system (intervention units) or not (control units). MEASUREMENTS: The number of adverse drug events, severity of events, and whether the events were preventable. RESULTS: Within intervention units, 411 adverse drug events occurred over 3,803 resident-months of observation time; 152 (37.0%) were deemed preventable. Within control units, there were 340 adverse drug events over 3,257 resident-months of observation time; 126 (37.1%) were characterized as preventable. There were 10.8 adverse drug events per 100 resident-months and 4.0 preventable events per 100 resident-months on intervention units. There were 10.4 adverse drug events per 100 resident-months and 3.9 preventable events per 100 resident-months on control units. Comparing intervention and control units, the adjusted rate ratios were 1.06 (95% confidence interval (CI)=0.92-1.23) for all adverse drug events and 1.02 (95% CI=0.81-1.30) for preventable adverse drug events. CONCLUSION: Computerized provider order entry with decision support did not reduce the adverse drug event rate or preventable adverse drug event rate in the long-term care setting. Alert burden, limited scope of the alerts, and a need to more fully integrate clinical and laboratory information may have affected efficacy","journalAbbreviation":"J Am Geriatr Soc","language":"eng","author":[{"family":"Gurwitz","given":"J.H."},{"family":"Field","given":"T.S."},{"family":"Rochon","given":"P."},{"family":"Judge","given":"J."},{"family":"Harrold","given":"L.R."},{"family":"Bell","given":"C.M."},{"family":"Lee","given":"M."},{"family":"White","given":"K."},{"family":"LaPrino","given":"J."},{"family":"Erramuspe-Mainard","given":"J."},{"family":"DeFlorio","given":"M."},{"family":"Gavendo","given":"L."},{"family":"Baril","given":"J.L."},{"family":"Reed","given":"G."},{"family":"Bates","given":"D.W."}],"issued":{"date-parts":[["2008",12]]}}}],"schema":"https://github.com/citation-style-language/schema/raw/master/csl-citation.json"} </w:instrText>
            </w:r>
            <w:r w:rsidRPr="00176678">
              <w:rPr>
                <w:bCs/>
                <w:sz w:val="16"/>
                <w:szCs w:val="16"/>
                <w:lang w:val="en-CA"/>
              </w:rPr>
              <w:fldChar w:fldCharType="separate"/>
            </w:r>
            <w:r w:rsidRPr="00176678">
              <w:rPr>
                <w:sz w:val="16"/>
              </w:rPr>
              <w:t>[65]</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6445B45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123D195"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62C1D8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575295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AC0E1E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4A62957"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58CB5B7"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223EF6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7A4AFB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3F5E32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B177F85"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F83E7E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26594C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E08EDF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79E9AC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AA5F53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BBD9FFD" w14:textId="77777777" w:rsidR="00176678" w:rsidRPr="00176678" w:rsidRDefault="00176678" w:rsidP="00176678">
            <w:pPr>
              <w:jc w:val="left"/>
              <w:rPr>
                <w:sz w:val="16"/>
                <w:szCs w:val="16"/>
                <w:lang w:val="en-CA"/>
              </w:rPr>
            </w:pPr>
            <w:r w:rsidRPr="00176678">
              <w:rPr>
                <w:sz w:val="16"/>
                <w:szCs w:val="16"/>
                <w:lang w:val="en-CA"/>
              </w:rPr>
              <w:t>54%</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4AF98A8" w14:textId="77777777" w:rsidR="00176678" w:rsidRPr="00176678" w:rsidRDefault="00176678" w:rsidP="00176678">
            <w:pPr>
              <w:jc w:val="left"/>
              <w:rPr>
                <w:sz w:val="16"/>
                <w:szCs w:val="16"/>
                <w:lang w:val="en-CA"/>
              </w:rPr>
            </w:pPr>
            <w:r w:rsidRPr="00176678">
              <w:rPr>
                <w:sz w:val="16"/>
                <w:szCs w:val="16"/>
                <w:lang w:val="en-CA"/>
              </w:rPr>
              <w:t>46%</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F8046AA"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723B53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FEC919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619A430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60ADA21"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95F1BB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0B76C3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7C02671"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232A5838" w14:textId="77777777" w:rsidTr="003805DF">
        <w:trPr>
          <w:trHeight w:val="419"/>
        </w:trPr>
        <w:tc>
          <w:tcPr>
            <w:tcW w:w="0" w:type="auto"/>
            <w:shd w:val="clear" w:color="auto" w:fill="auto"/>
            <w:tcMar>
              <w:top w:w="15" w:type="dxa"/>
              <w:left w:w="71" w:type="dxa"/>
              <w:bottom w:w="0" w:type="dxa"/>
              <w:right w:w="71" w:type="dxa"/>
            </w:tcMar>
            <w:hideMark/>
          </w:tcPr>
          <w:p w14:paraId="6ECFE126" w14:textId="77777777" w:rsidR="00176678" w:rsidRPr="00176678" w:rsidRDefault="00176678" w:rsidP="00176678">
            <w:pPr>
              <w:jc w:val="left"/>
              <w:rPr>
                <w:sz w:val="16"/>
                <w:szCs w:val="16"/>
                <w:lang w:val="en-CA"/>
              </w:rPr>
            </w:pPr>
            <w:r w:rsidRPr="00176678">
              <w:rPr>
                <w:bCs/>
                <w:sz w:val="16"/>
                <w:szCs w:val="16"/>
                <w:lang w:val="en-CA"/>
              </w:rPr>
              <w:t xml:space="preserve">Handler 2008 </w:t>
            </w:r>
            <w:r w:rsidRPr="00176678">
              <w:rPr>
                <w:bCs/>
                <w:sz w:val="16"/>
                <w:szCs w:val="16"/>
                <w:lang w:val="en-CA"/>
              </w:rPr>
              <w:fldChar w:fldCharType="begin"/>
            </w:r>
            <w:r w:rsidRPr="00176678">
              <w:rPr>
                <w:bCs/>
                <w:sz w:val="16"/>
                <w:szCs w:val="16"/>
                <w:lang w:val="en-CA"/>
              </w:rPr>
              <w:instrText xml:space="preserve"> ADDIN ZOTERO_ITEM CSL_CITATION {"citationID":"1wPGGj3A","properties":{"formattedCitation":"[66]","plainCitation":"[66]"},"citationItems":[{"id":2778,"uris":["http://zotero.org/groups/919992/items/3HEQAVH8"],"uri":["http://zotero.org/groups/919992/items/3HEQAVH8"],"itemData":{"id":2778,"type":"paper-conference","title":"Assessing the performance characteristics of signals used by a clinical event monitor to detect adverse drug reactions in the nursing home.","container-title":"AMIA","source":"Google Scholar","URL":"http://pubmedcentralcanada.ca/pmcc/articles/PMC2656060/pdf/amia-0278-s2008.pdf","author":[{"family":"Handler","given":"Steven M."},{"family":"Hanlon","given":"Joseph T."},{"family":"Perera","given":"Subashan"},{"family":"Saul","given":"Melissa I."},{"family":"Fridsma","given":"Douglas B."},{"family":"Visweswaran","given":"Shyam"},{"family":"Studenski","given":"Stephanie A."},{"family":"Roumani","given":"Yazan F."},{"family":"Castle","given":"Nicholas G."},{"family":"Nace","given":"David A."},{"literal":"others"}],"issued":{"date-parts":[["2008"]]},"accessed":{"date-parts":[["2017",1,6]]}}}],"schema":"https://github.com/citation-style-language/schema/raw/master/csl-citation.json"} </w:instrText>
            </w:r>
            <w:r w:rsidRPr="00176678">
              <w:rPr>
                <w:bCs/>
                <w:sz w:val="16"/>
                <w:szCs w:val="16"/>
                <w:lang w:val="en-CA"/>
              </w:rPr>
              <w:fldChar w:fldCharType="separate"/>
            </w:r>
            <w:r w:rsidRPr="00176678">
              <w:rPr>
                <w:sz w:val="16"/>
              </w:rPr>
              <w:t>[66]</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37FD6C7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036B5E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DEBFF0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1A3B9A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11572F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EE9266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1734898"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EB4D47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A48725C"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858210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7F872F1"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15E807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173F57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89D40C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3CA1AA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B6C8F9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ECE874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428715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E9088BE" w14:textId="77777777" w:rsidR="00176678" w:rsidRPr="00176678" w:rsidRDefault="00176678" w:rsidP="00176678">
            <w:pPr>
              <w:jc w:val="left"/>
              <w:rPr>
                <w:sz w:val="16"/>
                <w:szCs w:val="16"/>
                <w:lang w:val="en-CA"/>
              </w:rPr>
            </w:pPr>
            <w:r w:rsidRPr="00176678">
              <w:rPr>
                <w:sz w:val="16"/>
                <w:szCs w:val="16"/>
                <w:lang w:val="en-CA"/>
              </w:rPr>
              <w:t>81%</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9DACA27" w14:textId="77777777" w:rsidR="00176678" w:rsidRPr="00176678" w:rsidRDefault="00176678" w:rsidP="00176678">
            <w:pPr>
              <w:jc w:val="left"/>
              <w:rPr>
                <w:sz w:val="16"/>
                <w:szCs w:val="16"/>
                <w:lang w:val="en-CA"/>
              </w:rPr>
            </w:pPr>
            <w:r w:rsidRPr="00176678">
              <w:rPr>
                <w:sz w:val="16"/>
                <w:szCs w:val="16"/>
                <w:lang w:val="en-CA"/>
              </w:rPr>
              <w:t>19%</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989E792"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A85CF1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A66735B"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764474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D0EFA6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2A9478A"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71B224BB" w14:textId="77777777" w:rsidTr="003805DF">
        <w:trPr>
          <w:trHeight w:val="425"/>
        </w:trPr>
        <w:tc>
          <w:tcPr>
            <w:tcW w:w="0" w:type="auto"/>
            <w:shd w:val="clear" w:color="auto" w:fill="auto"/>
            <w:tcMar>
              <w:top w:w="15" w:type="dxa"/>
              <w:left w:w="71" w:type="dxa"/>
              <w:bottom w:w="0" w:type="dxa"/>
              <w:right w:w="71" w:type="dxa"/>
            </w:tcMar>
            <w:hideMark/>
          </w:tcPr>
          <w:p w14:paraId="2A872314" w14:textId="77777777" w:rsidR="00176678" w:rsidRPr="00176678" w:rsidRDefault="00176678" w:rsidP="00176678">
            <w:pPr>
              <w:jc w:val="left"/>
              <w:rPr>
                <w:sz w:val="16"/>
                <w:szCs w:val="16"/>
                <w:lang w:val="en-CA"/>
              </w:rPr>
            </w:pPr>
            <w:proofErr w:type="spellStart"/>
            <w:r w:rsidRPr="00176678">
              <w:rPr>
                <w:bCs/>
                <w:sz w:val="16"/>
                <w:szCs w:val="16"/>
                <w:lang w:val="en-CA"/>
              </w:rPr>
              <w:lastRenderedPageBreak/>
              <w:t>Hintong</w:t>
            </w:r>
            <w:proofErr w:type="spellEnd"/>
            <w:r w:rsidRPr="00176678">
              <w:rPr>
                <w:bCs/>
                <w:sz w:val="16"/>
                <w:szCs w:val="16"/>
                <w:lang w:val="en-CA"/>
              </w:rPr>
              <w:t xml:space="preserve"> 2005 </w:t>
            </w:r>
            <w:r w:rsidRPr="00176678">
              <w:rPr>
                <w:bCs/>
                <w:sz w:val="16"/>
                <w:szCs w:val="16"/>
                <w:lang w:val="en-CA"/>
              </w:rPr>
              <w:fldChar w:fldCharType="begin"/>
            </w:r>
            <w:r w:rsidRPr="00176678">
              <w:rPr>
                <w:bCs/>
                <w:sz w:val="16"/>
                <w:szCs w:val="16"/>
                <w:lang w:val="en-CA"/>
              </w:rPr>
              <w:instrText xml:space="preserve"> ADDIN ZOTERO_ITEM CSL_CITATION {"citationID":"NjSODGk7","properties":{"formattedCitation":"[21]","plainCitation":"[21]"},"citationItems":[{"id":2836,"uris":["http://zotero.org/groups/919992/items/BMIQ8485"],"uri":["http://zotero.org/groups/919992/items/BMIQ8485"],"itemData":{"id":2836,"type":"article-journal","title":"An analysis of the drug error problem in the Thai Anesthesia Incidents Study (THAI Study)","container-title":"Journal of the Medical Association of Thailand = Chotmaihet Thangphaet","page":"S118-127","volume":"88 Suppl 7","source":"PubMed","abstract":"OBJECTIVES: To analyze the problem of drug error related to anesthesia in Thailand including nature, contributing factors and preventive strategies.\nMATERIAL AND METHOD: We prospectively recorded anesthesia-related drug error incidents for 18 months in 20 studied hospitals in Thailand. Types of errors and their outcomes were recorded. All data were analyzed to identify contributing factors and preventive strategies.\nRESULTS: Forty-one drug error incidents were reported in 40 out of 202,699 anesthetized cases or 1: 4,943 in this study. The most common type of error was wrong drug (20 incidents; 48.8%). No relationship between anesthetic techniques and the incidents except for a combined general and epidural technique. The errors were most commonly occurred during induction of anesthesia (26 out of 41; 63.4%) and muscle relaxants were most commonly involved (13 out of 41; 31.7%). The majority of incidents (26 out of 41; 63.4%) caused no adverse effect. However 14 incidents (34.1%) caused transient mild to severe physiological effects, of which 13 had complete recovery but one died. Haste and lack of recheck were two common contributing factors which were minimized by high awareness and double check prior to drug administration. Main strategies suggested to prevent the incidents included specific guideline development whereas the incidents did not effectively decrease by increasing of manpower\nCONCLUSION: The incidence of drug error in our study was 1 : 4,943. It can cause morbidity and mortality during anesthesia. Practitioners should be aware of these potential incidents and strictly follow the guideline for drug administration.","ISSN":"0125-2208","note":"Cited as Thanoo in reports","journalAbbreviation":"J Med Assoc Thai","language":"eng","author":[{"family":"Hintong","given":"Thanoo"},{"family":"Chau-In","given":"Waraporn"},{"family":"Thienthong","given":"Somboon"},{"family":"Nakcharoenwaree","given":"Siwaporn"}],"issued":{"date-parts":[["2005",11]]}}}],"schema":"https://github.com/citation-style-language/schema/raw/master/csl-citation.json"} </w:instrText>
            </w:r>
            <w:r w:rsidRPr="00176678">
              <w:rPr>
                <w:bCs/>
                <w:sz w:val="16"/>
                <w:szCs w:val="16"/>
                <w:lang w:val="en-CA"/>
              </w:rPr>
              <w:fldChar w:fldCharType="separate"/>
            </w:r>
            <w:r w:rsidRPr="00176678">
              <w:rPr>
                <w:sz w:val="16"/>
              </w:rPr>
              <w:t>[21]</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1D597BB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CEC50A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0DF1ED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AADECF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D68FD6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FCD1B7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AA2E0D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599998A"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0A4046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F49788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0A2756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37E51B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01107BB"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8628A9E"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76CA8A3"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E8E5BDD"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66727A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2E68B03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013E296C"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8C7C11E"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32486E2C" w14:textId="77777777" w:rsidR="00176678" w:rsidRPr="00176678" w:rsidRDefault="00176678" w:rsidP="00176678">
            <w:pPr>
              <w:jc w:val="left"/>
              <w:rPr>
                <w:sz w:val="16"/>
                <w:szCs w:val="16"/>
                <w:lang w:val="en-CA"/>
              </w:rPr>
            </w:pPr>
            <w:r w:rsidRPr="00176678">
              <w:rPr>
                <w:sz w:val="16"/>
                <w:szCs w:val="16"/>
                <w:lang w:val="en-CA"/>
              </w:rPr>
              <w:t>93%</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FB75DDC" w14:textId="77777777" w:rsidR="00176678" w:rsidRPr="00176678" w:rsidRDefault="00176678" w:rsidP="00176678">
            <w:pPr>
              <w:jc w:val="left"/>
              <w:rPr>
                <w:sz w:val="16"/>
                <w:szCs w:val="16"/>
                <w:lang w:val="en-CA"/>
              </w:rPr>
            </w:pPr>
            <w:r w:rsidRPr="00176678">
              <w:rPr>
                <w:sz w:val="16"/>
                <w:szCs w:val="16"/>
                <w:lang w:val="en-CA"/>
              </w:rPr>
              <w:t>7%</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8988C86"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F53D515"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7E226FC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A2612F6" w14:textId="77777777" w:rsidR="00176678" w:rsidRPr="00176678" w:rsidRDefault="00176678" w:rsidP="00176678">
            <w:pPr>
              <w:jc w:val="left"/>
              <w:rPr>
                <w:sz w:val="16"/>
                <w:szCs w:val="16"/>
                <w:lang w:val="en-CA"/>
              </w:rPr>
            </w:pPr>
            <w:r w:rsidRPr="00176678">
              <w:rPr>
                <w:sz w:val="16"/>
                <w:szCs w:val="16"/>
                <w:lang w:val="en-CA"/>
              </w:rPr>
              <w:t> </w:t>
            </w:r>
          </w:p>
        </w:tc>
      </w:tr>
      <w:tr w:rsidR="00176678" w:rsidRPr="00176678" w14:paraId="55F86A11" w14:textId="77777777" w:rsidTr="003805DF">
        <w:trPr>
          <w:trHeight w:val="470"/>
        </w:trPr>
        <w:tc>
          <w:tcPr>
            <w:tcW w:w="0" w:type="auto"/>
            <w:shd w:val="clear" w:color="auto" w:fill="auto"/>
            <w:tcMar>
              <w:top w:w="15" w:type="dxa"/>
              <w:left w:w="71" w:type="dxa"/>
              <w:bottom w:w="0" w:type="dxa"/>
              <w:right w:w="71" w:type="dxa"/>
            </w:tcMar>
            <w:hideMark/>
          </w:tcPr>
          <w:p w14:paraId="5A381111" w14:textId="77777777" w:rsidR="00176678" w:rsidRPr="00176678" w:rsidRDefault="00176678" w:rsidP="00176678">
            <w:pPr>
              <w:jc w:val="left"/>
              <w:rPr>
                <w:sz w:val="16"/>
                <w:szCs w:val="16"/>
                <w:lang w:val="en-CA"/>
              </w:rPr>
            </w:pPr>
            <w:r w:rsidRPr="00176678">
              <w:rPr>
                <w:bCs/>
                <w:sz w:val="16"/>
                <w:szCs w:val="16"/>
                <w:lang w:val="en-CA"/>
              </w:rPr>
              <w:t xml:space="preserve">Pearson 1994 </w:t>
            </w:r>
            <w:r w:rsidRPr="00176678">
              <w:rPr>
                <w:bCs/>
                <w:sz w:val="16"/>
                <w:szCs w:val="16"/>
                <w:lang w:val="en-CA"/>
              </w:rPr>
              <w:fldChar w:fldCharType="begin"/>
            </w:r>
            <w:r w:rsidRPr="00176678">
              <w:rPr>
                <w:bCs/>
                <w:sz w:val="16"/>
                <w:szCs w:val="16"/>
                <w:lang w:val="en-CA"/>
              </w:rPr>
              <w:instrText xml:space="preserve"> ADDIN ZOTERO_ITEM CSL_CITATION {"citationID":"kvSYen2n","properties":{"formattedCitation":"[34]","plainCitation":"[34]"},"citationItems":[{"id":3314,"uris":["http://zotero.org/groups/919992/items/EFNDUD3X"],"uri":["http://zotero.org/groups/919992/items/EFNDUD3X"],"itemData":{"id":3314,"type":"article-journal","title":"Factors associated with preventable adverse drug reactions","container-title":"Am J Hosp Pharm","page":"2268-2272","volume":"51","issue":"0002-9289 (Print)","abstract":"Factors associated with preventable adverse drug reactions (ADRs) in a community hospital patient population were studied. The following data were collected by concurrent review of all ADRs reported from July 1992 through January 1993: patient demographics, ADR variables, length of stay, and preventability of ADR. These data were analyzed to determine factors associated with preventable ADRs. Of the 203 ADRs reported, 38 (19%) were identified as preventable. The only significant difference found between preventable and nonpreventable ADRs was in severity (preventable ADRs were more severe). Length of stay (LOS) for patients who experienced ADRs was longer than the national average for patients in the same diagnosis-related group. Most of the preventable ADRs involved (1) a documented allergy to medication ordered or to similar medications, (2) anticoagulants or thrombolytics, (3) that required serum drug concentration monitoring (in the absence of pharmacokinetics service involvement), and (4) renally eliminated drugs for which dosage adjustments were not made in patients with impaired renal function. Strategies for minimizing ADRs were developed based on these factors. An ADR reporting program helped in identifying preventable ADRs, determining factors associated with preventable ADRs, and developing strategies for preventing ADRs in a community hospital patient population","journalAbbreviation":"Am J Hosp Pharm","language":"eng","author":[{"family":"Pearson","given":"T.F."},{"family":"Pittman","given":"D.G."},{"family":"Longley","given":"J.M."},{"family":"Grapes","given":"Z.T."},{"family":"Vigliotti","given":"D.J."},{"family":"Mullis","given":"S.R."}],"issued":{"date-parts":[["1994",9,15]]}}}],"schema":"https://github.com/citation-style-language/schema/raw/master/csl-citation.json"} </w:instrText>
            </w:r>
            <w:r w:rsidRPr="00176678">
              <w:rPr>
                <w:bCs/>
                <w:sz w:val="16"/>
                <w:szCs w:val="16"/>
                <w:lang w:val="en-CA"/>
              </w:rPr>
              <w:fldChar w:fldCharType="separate"/>
            </w:r>
            <w:r w:rsidRPr="00176678">
              <w:rPr>
                <w:sz w:val="16"/>
              </w:rPr>
              <w:t>[34]</w:t>
            </w:r>
            <w:r w:rsidRPr="00176678">
              <w:rPr>
                <w:bCs/>
                <w:sz w:val="16"/>
                <w:szCs w:val="16"/>
                <w:lang w:val="en-CA"/>
              </w:rPr>
              <w:fldChar w:fldCharType="end"/>
            </w:r>
          </w:p>
        </w:tc>
        <w:tc>
          <w:tcPr>
            <w:tcW w:w="0" w:type="auto"/>
            <w:shd w:val="clear" w:color="auto" w:fill="auto"/>
            <w:tcMar>
              <w:top w:w="15" w:type="dxa"/>
              <w:left w:w="71" w:type="dxa"/>
              <w:bottom w:w="0" w:type="dxa"/>
              <w:right w:w="71" w:type="dxa"/>
            </w:tcMar>
            <w:vAlign w:val="center"/>
            <w:hideMark/>
          </w:tcPr>
          <w:p w14:paraId="33F3B230"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27079C5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A050187"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5D188F07"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1233EA78"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6CB6B8C9"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8DBE3E4"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66C278D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4DA1E5B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56F62D4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3D34563C"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1BDD1A4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0C4617DF"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80E8613" w14:textId="77777777" w:rsidR="00176678" w:rsidRPr="00176678" w:rsidRDefault="00176678" w:rsidP="00176678">
            <w:pPr>
              <w:jc w:val="left"/>
              <w:rPr>
                <w:sz w:val="16"/>
                <w:szCs w:val="16"/>
                <w:lang w:val="en-CA"/>
              </w:rPr>
            </w:pPr>
            <w:r w:rsidRPr="00176678">
              <w:rPr>
                <w:sz w:val="16"/>
                <w:szCs w:val="16"/>
                <w:lang w:val="en-CA"/>
              </w:rPr>
              <w:t>0% </w:t>
            </w:r>
          </w:p>
        </w:tc>
        <w:tc>
          <w:tcPr>
            <w:tcW w:w="0" w:type="auto"/>
            <w:shd w:val="clear" w:color="auto" w:fill="auto"/>
            <w:tcMar>
              <w:top w:w="15" w:type="dxa"/>
              <w:left w:w="71" w:type="dxa"/>
              <w:bottom w:w="0" w:type="dxa"/>
              <w:right w:w="71" w:type="dxa"/>
            </w:tcMar>
            <w:vAlign w:val="center"/>
            <w:hideMark/>
          </w:tcPr>
          <w:p w14:paraId="603A6C5B" w14:textId="77777777" w:rsidR="00176678" w:rsidRPr="00176678" w:rsidRDefault="00176678" w:rsidP="00176678">
            <w:pPr>
              <w:jc w:val="left"/>
              <w:rPr>
                <w:sz w:val="16"/>
                <w:szCs w:val="16"/>
                <w:lang w:val="en-CA"/>
              </w:rPr>
            </w:pPr>
            <w:r w:rsidRPr="00176678">
              <w:rPr>
                <w:sz w:val="16"/>
                <w:szCs w:val="16"/>
                <w:lang w:val="en-CA"/>
              </w:rPr>
              <w:t>68%</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C5BB6CD" w14:textId="77777777" w:rsidR="00176678" w:rsidRPr="00176678" w:rsidRDefault="00176678" w:rsidP="00176678">
            <w:pPr>
              <w:jc w:val="left"/>
              <w:rPr>
                <w:sz w:val="16"/>
                <w:szCs w:val="16"/>
                <w:lang w:val="en-CA"/>
              </w:rPr>
            </w:pPr>
            <w:r w:rsidRPr="00176678">
              <w:rPr>
                <w:sz w:val="16"/>
                <w:szCs w:val="16"/>
                <w:lang w:val="en-CA"/>
              </w:rPr>
              <w:t>32%</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2580A4D9"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5340F285"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7DA4C269" w14:textId="77777777" w:rsidR="00176678" w:rsidRPr="00176678" w:rsidRDefault="00176678" w:rsidP="00176678">
            <w:pPr>
              <w:jc w:val="left"/>
              <w:rPr>
                <w:sz w:val="16"/>
                <w:szCs w:val="16"/>
                <w:lang w:val="en-CA"/>
              </w:rPr>
            </w:pP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34C33E24"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4133B8A1"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right w:val="double" w:sz="4" w:space="0" w:color="auto"/>
            </w:tcBorders>
            <w:shd w:val="clear" w:color="auto" w:fill="auto"/>
            <w:tcMar>
              <w:top w:w="15" w:type="dxa"/>
              <w:left w:w="71" w:type="dxa"/>
              <w:bottom w:w="0" w:type="dxa"/>
              <w:right w:w="71" w:type="dxa"/>
            </w:tcMar>
            <w:vAlign w:val="center"/>
            <w:hideMark/>
          </w:tcPr>
          <w:p w14:paraId="783ED240" w14:textId="77777777" w:rsidR="00176678" w:rsidRPr="00176678" w:rsidRDefault="00176678" w:rsidP="00176678">
            <w:pPr>
              <w:jc w:val="left"/>
              <w:rPr>
                <w:sz w:val="16"/>
                <w:szCs w:val="16"/>
                <w:lang w:val="en-CA"/>
              </w:rPr>
            </w:pPr>
            <w:r w:rsidRPr="00176678">
              <w:rPr>
                <w:sz w:val="16"/>
                <w:szCs w:val="16"/>
                <w:lang w:val="en-CA"/>
              </w:rPr>
              <w:t> </w:t>
            </w:r>
          </w:p>
        </w:tc>
        <w:tc>
          <w:tcPr>
            <w:tcW w:w="0" w:type="auto"/>
            <w:tcBorders>
              <w:left w:val="double" w:sz="4" w:space="0" w:color="auto"/>
            </w:tcBorders>
            <w:shd w:val="clear" w:color="auto" w:fill="auto"/>
            <w:tcMar>
              <w:top w:w="15" w:type="dxa"/>
              <w:left w:w="71" w:type="dxa"/>
              <w:bottom w:w="0" w:type="dxa"/>
              <w:right w:w="71" w:type="dxa"/>
            </w:tcMar>
            <w:vAlign w:val="center"/>
            <w:hideMark/>
          </w:tcPr>
          <w:p w14:paraId="1D14D252"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2D54B03"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0BAB86EA" w14:textId="77777777" w:rsidR="00176678" w:rsidRPr="00176678" w:rsidRDefault="00176678" w:rsidP="00176678">
            <w:pPr>
              <w:jc w:val="left"/>
              <w:rPr>
                <w:sz w:val="16"/>
                <w:szCs w:val="16"/>
                <w:lang w:val="en-CA"/>
              </w:rPr>
            </w:pPr>
            <w:r w:rsidRPr="00176678">
              <w:rPr>
                <w:sz w:val="16"/>
                <w:szCs w:val="16"/>
                <w:lang w:val="en-CA"/>
              </w:rPr>
              <w:t> </w:t>
            </w:r>
          </w:p>
        </w:tc>
        <w:tc>
          <w:tcPr>
            <w:tcW w:w="0" w:type="auto"/>
            <w:shd w:val="clear" w:color="auto" w:fill="auto"/>
            <w:tcMar>
              <w:top w:w="15" w:type="dxa"/>
              <w:left w:w="71" w:type="dxa"/>
              <w:bottom w:w="0" w:type="dxa"/>
              <w:right w:w="71" w:type="dxa"/>
            </w:tcMar>
            <w:vAlign w:val="center"/>
            <w:hideMark/>
          </w:tcPr>
          <w:p w14:paraId="4E6363CC" w14:textId="77777777" w:rsidR="00176678" w:rsidRPr="00176678" w:rsidRDefault="00176678" w:rsidP="00176678">
            <w:pPr>
              <w:jc w:val="left"/>
              <w:rPr>
                <w:sz w:val="16"/>
                <w:szCs w:val="16"/>
                <w:lang w:val="en-CA"/>
              </w:rPr>
            </w:pPr>
            <w:r w:rsidRPr="00176678">
              <w:rPr>
                <w:sz w:val="16"/>
                <w:szCs w:val="16"/>
                <w:lang w:val="en-CA"/>
              </w:rPr>
              <w:t> </w:t>
            </w:r>
          </w:p>
        </w:tc>
      </w:tr>
    </w:tbl>
    <w:p w14:paraId="3609E9AA" w14:textId="77777777" w:rsidR="00176678" w:rsidRPr="00176678" w:rsidRDefault="00176678" w:rsidP="00176678">
      <w:pPr>
        <w:spacing w:before="120" w:after="240"/>
        <w:rPr>
          <w:lang w:val="en-CA"/>
        </w:rPr>
      </w:pPr>
      <w:r w:rsidRPr="00176678">
        <w:rPr>
          <w:lang w:val="en-CA"/>
        </w:rPr>
        <w:t>“</w:t>
      </w:r>
      <w:proofErr w:type="spellStart"/>
      <w:r w:rsidRPr="00176678">
        <w:rPr>
          <w:lang w:val="en-CA"/>
        </w:rPr>
        <w:t>Ftl</w:t>
      </w:r>
      <w:proofErr w:type="spellEnd"/>
      <w:r w:rsidRPr="00176678">
        <w:rPr>
          <w:lang w:val="en-CA"/>
        </w:rPr>
        <w:t>” = fatal, “Life-threat” = life-threatening, “Mod” = moderate, “Ser” = serious, “</w:t>
      </w:r>
      <w:proofErr w:type="spellStart"/>
      <w:r w:rsidRPr="00176678">
        <w:rPr>
          <w:lang w:val="en-CA"/>
        </w:rPr>
        <w:t>Sev</w:t>
      </w:r>
      <w:proofErr w:type="spellEnd"/>
      <w:r w:rsidRPr="00176678">
        <w:rPr>
          <w:lang w:val="en-CA"/>
        </w:rPr>
        <w:t>” = severe, “</w:t>
      </w:r>
      <w:proofErr w:type="spellStart"/>
      <w:r w:rsidRPr="00176678">
        <w:rPr>
          <w:lang w:val="en-CA"/>
        </w:rPr>
        <w:t>Signif</w:t>
      </w:r>
      <w:proofErr w:type="spellEnd"/>
      <w:r w:rsidRPr="00176678">
        <w:rPr>
          <w:lang w:val="en-CA"/>
        </w:rPr>
        <w:t>” = significant, “Trans” = transient</w:t>
      </w:r>
    </w:p>
    <w:p w14:paraId="5E045C91" w14:textId="77777777" w:rsidR="00C006F7" w:rsidRPr="00242EC7" w:rsidRDefault="00C006F7" w:rsidP="00242EC7"/>
    <w:sectPr w:rsidR="00C006F7" w:rsidRPr="00242EC7" w:rsidSect="00176678">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44586C1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A852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60086"/>
    <w:multiLevelType w:val="hybridMultilevel"/>
    <w:tmpl w:val="E702C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1E7249BC"/>
    <w:lvl w:ilvl="0">
      <w:start w:val="1"/>
      <w:numFmt w:val="decimal"/>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6131B1"/>
    <w:multiLevelType w:val="hybridMultilevel"/>
    <w:tmpl w:val="3C702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E0169A"/>
    <w:multiLevelType w:val="hybridMultilevel"/>
    <w:tmpl w:val="B41C0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9C401B"/>
    <w:multiLevelType w:val="hybridMultilevel"/>
    <w:tmpl w:val="B7E09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62685D"/>
    <w:multiLevelType w:val="singleLevel"/>
    <w:tmpl w:val="12C2E382"/>
    <w:lvl w:ilvl="0">
      <w:start w:val="1"/>
      <w:numFmt w:val="bullet"/>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107E0AE4"/>
    <w:lvl w:ilvl="0">
      <w:start w:val="1"/>
      <w:numFmt w:val="bullet"/>
      <w:lvlText w:val=""/>
      <w:lvlJc w:val="left"/>
      <w:pPr>
        <w:tabs>
          <w:tab w:val="num" w:pos="2199"/>
        </w:tabs>
        <w:ind w:left="2199" w:hanging="283"/>
      </w:pPr>
      <w:rPr>
        <w:rFonts w:ascii="Symbol" w:hAnsi="Symbol"/>
      </w:rPr>
    </w:lvl>
  </w:abstractNum>
  <w:abstractNum w:abstractNumId="11" w15:restartNumberingAfterBreak="0">
    <w:nsid w:val="1BD56157"/>
    <w:multiLevelType w:val="hybridMultilevel"/>
    <w:tmpl w:val="8416A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275921"/>
    <w:multiLevelType w:val="hybridMultilevel"/>
    <w:tmpl w:val="0B90F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DD1893"/>
    <w:multiLevelType w:val="hybridMultilevel"/>
    <w:tmpl w:val="103AB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225E59"/>
    <w:multiLevelType w:val="singleLevel"/>
    <w:tmpl w:val="CFEAF65A"/>
    <w:lvl w:ilvl="0">
      <w:start w:val="1"/>
      <w:numFmt w:val="bullet"/>
      <w:lvlText w:val="–"/>
      <w:lvlJc w:val="left"/>
      <w:pPr>
        <w:tabs>
          <w:tab w:val="num" w:pos="3163"/>
        </w:tabs>
        <w:ind w:left="3163" w:hanging="283"/>
      </w:pPr>
      <w:rPr>
        <w:rFonts w:ascii="Times New Roman" w:hAnsi="Times New Roman"/>
      </w:rPr>
    </w:lvl>
  </w:abstractNum>
  <w:abstractNum w:abstractNumId="15" w15:restartNumberingAfterBreak="0">
    <w:nsid w:val="28B97DB7"/>
    <w:multiLevelType w:val="hybridMultilevel"/>
    <w:tmpl w:val="BE905392"/>
    <w:lvl w:ilvl="0" w:tplc="59323CE6">
      <w:start w:val="1"/>
      <w:numFmt w:val="lowerRoman"/>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2C240973"/>
    <w:multiLevelType w:val="hybridMultilevel"/>
    <w:tmpl w:val="72B2B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8D5AD3"/>
    <w:multiLevelType w:val="singleLevel"/>
    <w:tmpl w:val="91CCAB46"/>
    <w:lvl w:ilvl="0">
      <w:start w:val="1"/>
      <w:numFmt w:val="bullet"/>
      <w:lvlText w:val=""/>
      <w:lvlJc w:val="left"/>
      <w:pPr>
        <w:tabs>
          <w:tab w:val="num" w:pos="1360"/>
        </w:tabs>
        <w:ind w:left="1360" w:hanging="283"/>
      </w:pPr>
      <w:rPr>
        <w:rFonts w:ascii="Symbol" w:hAnsi="Symbol"/>
      </w:rPr>
    </w:lvl>
  </w:abstractNum>
  <w:abstractNum w:abstractNumId="18" w15:restartNumberingAfterBreak="0">
    <w:nsid w:val="2D041FE0"/>
    <w:multiLevelType w:val="hybridMultilevel"/>
    <w:tmpl w:val="1C346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322A20"/>
    <w:multiLevelType w:val="hybridMultilevel"/>
    <w:tmpl w:val="D6007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837F8E"/>
    <w:multiLevelType w:val="hybridMultilevel"/>
    <w:tmpl w:val="5882C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7730C4"/>
    <w:multiLevelType w:val="singleLevel"/>
    <w:tmpl w:val="D58635A6"/>
    <w:lvl w:ilvl="0">
      <w:start w:val="1"/>
      <w:numFmt w:val="bullet"/>
      <w:lvlText w:val=""/>
      <w:lvlJc w:val="left"/>
      <w:pPr>
        <w:tabs>
          <w:tab w:val="num" w:pos="765"/>
        </w:tabs>
        <w:ind w:left="765" w:hanging="283"/>
      </w:pPr>
      <w:rPr>
        <w:rFonts w:ascii="Symbol" w:hAnsi="Symbol"/>
      </w:rPr>
    </w:lvl>
  </w:abstractNum>
  <w:abstractNum w:abstractNumId="22" w15:restartNumberingAfterBreak="0">
    <w:nsid w:val="3CD45FAD"/>
    <w:multiLevelType w:val="multilevel"/>
    <w:tmpl w:val="891A4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8415E7"/>
    <w:multiLevelType w:val="multilevel"/>
    <w:tmpl w:val="9D1247D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C4E4DBF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2E7CAE00"/>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D21CDC"/>
    <w:multiLevelType w:val="hybridMultilevel"/>
    <w:tmpl w:val="FA10ED66"/>
    <w:lvl w:ilvl="0" w:tplc="EA8C86D6">
      <w:start w:val="1"/>
      <w:numFmt w:val="decimal"/>
      <w:pStyle w:val="EFSADocsprovid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8860AAB"/>
    <w:multiLevelType w:val="multilevel"/>
    <w:tmpl w:val="0AA4A406"/>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D2AA71F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F3E21"/>
    <w:multiLevelType w:val="hybridMultilevel"/>
    <w:tmpl w:val="690C6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BD0BEC"/>
    <w:multiLevelType w:val="singleLevel"/>
    <w:tmpl w:val="2A7A0276"/>
    <w:lvl w:ilvl="0">
      <w:start w:val="1"/>
      <w:numFmt w:val="bullet"/>
      <w:lvlText w:val=""/>
      <w:lvlJc w:val="left"/>
      <w:pPr>
        <w:tabs>
          <w:tab w:val="num" w:pos="283"/>
        </w:tabs>
        <w:ind w:left="283" w:hanging="283"/>
      </w:pPr>
      <w:rPr>
        <w:rFonts w:ascii="Symbol" w:hAnsi="Symbol"/>
      </w:rPr>
    </w:lvl>
  </w:abstractNum>
  <w:abstractNum w:abstractNumId="32" w15:restartNumberingAfterBreak="0">
    <w:nsid w:val="5741341D"/>
    <w:multiLevelType w:val="hybridMultilevel"/>
    <w:tmpl w:val="C0BC6234"/>
    <w:lvl w:ilvl="0" w:tplc="F8EE8254">
      <w:start w:val="1"/>
      <w:numFmt w:val="decimal"/>
      <w:pStyle w:val="EFSAFigureTitles"/>
      <w:lvlText w:val="Figure %1: "/>
      <w:lvlJc w:val="left"/>
      <w:pPr>
        <w:ind w:left="720" w:hanging="360"/>
      </w:pPr>
      <w:rPr>
        <w:rFonts w:ascii="Times New Roman" w:hAnsi="Times New Roman" w:hint="default"/>
        <w:b/>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AC52BD"/>
    <w:multiLevelType w:val="hybridMultilevel"/>
    <w:tmpl w:val="CE9CD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A54F1A"/>
    <w:multiLevelType w:val="hybridMultilevel"/>
    <w:tmpl w:val="B1F6D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2B5C67"/>
    <w:multiLevelType w:val="singleLevel"/>
    <w:tmpl w:val="91141434"/>
    <w:lvl w:ilvl="0">
      <w:start w:val="1"/>
      <w:numFmt w:val="bullet"/>
      <w:lvlText w:val="–"/>
      <w:lvlJc w:val="left"/>
      <w:pPr>
        <w:tabs>
          <w:tab w:val="num" w:pos="283"/>
        </w:tabs>
        <w:ind w:left="283" w:hanging="283"/>
      </w:pPr>
      <w:rPr>
        <w:rFonts w:ascii="Times New Roman" w:hAnsi="Times New Roman"/>
      </w:rPr>
    </w:lvl>
  </w:abstractNum>
  <w:abstractNum w:abstractNumId="37" w15:restartNumberingAfterBreak="0">
    <w:nsid w:val="66342C6F"/>
    <w:multiLevelType w:val="hybridMultilevel"/>
    <w:tmpl w:val="84E02C96"/>
    <w:lvl w:ilvl="0" w:tplc="CACC7F84">
      <w:start w:val="1"/>
      <w:numFmt w:val="upperLetter"/>
      <w:pStyle w:val="EFSAAppendixTitles"/>
      <w:lvlText w:val="%1. "/>
      <w:lvlJc w:val="left"/>
      <w:pPr>
        <w:ind w:left="1495" w:hanging="360"/>
      </w:pPr>
      <w:rPr>
        <w:rFonts w:ascii="Times New Roman Bold" w:hAnsi="Times New Roman Bold" w:hint="default"/>
        <w:b/>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8" w15:restartNumberingAfterBreak="0">
    <w:nsid w:val="668A10F7"/>
    <w:multiLevelType w:val="singleLevel"/>
    <w:tmpl w:val="C6A8C166"/>
    <w:lvl w:ilvl="0">
      <w:start w:val="1"/>
      <w:numFmt w:val="bullet"/>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4C6C2D2E"/>
    <w:lvl w:ilvl="0">
      <w:start w:val="1"/>
      <w:numFmt w:val="bullet"/>
      <w:lvlText w:val="–"/>
      <w:lvlJc w:val="left"/>
      <w:pPr>
        <w:tabs>
          <w:tab w:val="num" w:pos="765"/>
        </w:tabs>
        <w:ind w:left="765" w:hanging="283"/>
      </w:pPr>
      <w:rPr>
        <w:rFonts w:ascii="Times New Roman" w:hAnsi="Times New Roman"/>
      </w:rPr>
    </w:lvl>
  </w:abstractNum>
  <w:abstractNum w:abstractNumId="40" w15:restartNumberingAfterBreak="0">
    <w:nsid w:val="6CD91634"/>
    <w:multiLevelType w:val="hybridMultilevel"/>
    <w:tmpl w:val="E2A6B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5C21E3"/>
    <w:multiLevelType w:val="singleLevel"/>
    <w:tmpl w:val="FCA86CE4"/>
    <w:lvl w:ilvl="0">
      <w:start w:val="1"/>
      <w:numFmt w:val="bullet"/>
      <w:lvlText w:val="–"/>
      <w:lvlJc w:val="left"/>
      <w:pPr>
        <w:tabs>
          <w:tab w:val="num" w:pos="2199"/>
        </w:tabs>
        <w:ind w:left="2199" w:hanging="283"/>
      </w:pPr>
      <w:rPr>
        <w:rFonts w:ascii="Times New Roman" w:hAnsi="Times New Roman"/>
      </w:rPr>
    </w:lvl>
  </w:abstractNum>
  <w:abstractNum w:abstractNumId="42" w15:restartNumberingAfterBreak="0">
    <w:nsid w:val="70A951AA"/>
    <w:multiLevelType w:val="hybridMultilevel"/>
    <w:tmpl w:val="49EC5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312302"/>
    <w:multiLevelType w:val="multilevel"/>
    <w:tmpl w:val="E84A1F8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C24798"/>
    <w:multiLevelType w:val="hybridMultilevel"/>
    <w:tmpl w:val="BEEAB926"/>
    <w:lvl w:ilvl="0" w:tplc="8F2CFADC">
      <w:start w:val="1"/>
      <w:numFmt w:val="decimal"/>
      <w:pStyle w:val="EFSATableTitles"/>
      <w:lvlText w:val="Table %1: "/>
      <w:lvlJc w:val="left"/>
      <w:pPr>
        <w:ind w:left="720" w:hanging="360"/>
      </w:pPr>
      <w:rPr>
        <w:rFonts w:ascii="Times New Roman" w:hAnsi="Times New Roman" w:hint="default"/>
        <w:b/>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FA3CF6"/>
    <w:multiLevelType w:val="hybridMultilevel"/>
    <w:tmpl w:val="EBF6C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5"/>
  </w:num>
  <w:num w:numId="4">
    <w:abstractNumId w:val="11"/>
  </w:num>
  <w:num w:numId="5">
    <w:abstractNumId w:val="19"/>
  </w:num>
  <w:num w:numId="6">
    <w:abstractNumId w:val="22"/>
  </w:num>
  <w:num w:numId="7">
    <w:abstractNumId w:val="6"/>
  </w:num>
  <w:num w:numId="8">
    <w:abstractNumId w:val="13"/>
  </w:num>
  <w:num w:numId="9">
    <w:abstractNumId w:val="33"/>
  </w:num>
  <w:num w:numId="10">
    <w:abstractNumId w:val="40"/>
  </w:num>
  <w:num w:numId="11">
    <w:abstractNumId w:val="18"/>
  </w:num>
  <w:num w:numId="12">
    <w:abstractNumId w:val="4"/>
  </w:num>
  <w:num w:numId="13">
    <w:abstractNumId w:val="45"/>
  </w:num>
  <w:num w:numId="14">
    <w:abstractNumId w:val="42"/>
  </w:num>
  <w:num w:numId="15">
    <w:abstractNumId w:val="29"/>
  </w:num>
  <w:num w:numId="16">
    <w:abstractNumId w:val="30"/>
  </w:num>
  <w:num w:numId="17">
    <w:abstractNumId w:val="34"/>
  </w:num>
  <w:num w:numId="18">
    <w:abstractNumId w:val="16"/>
  </w:num>
  <w:num w:numId="19">
    <w:abstractNumId w:val="1"/>
  </w:num>
  <w:num w:numId="20">
    <w:abstractNumId w:val="0"/>
  </w:num>
  <w:num w:numId="21">
    <w:abstractNumId w:val="28"/>
  </w:num>
  <w:num w:numId="22">
    <w:abstractNumId w:val="31"/>
  </w:num>
  <w:num w:numId="23">
    <w:abstractNumId w:val="21"/>
  </w:num>
  <w:num w:numId="24">
    <w:abstractNumId w:val="17"/>
  </w:num>
  <w:num w:numId="25">
    <w:abstractNumId w:val="10"/>
  </w:num>
  <w:num w:numId="26">
    <w:abstractNumId w:val="9"/>
  </w:num>
  <w:num w:numId="27">
    <w:abstractNumId w:val="36"/>
  </w:num>
  <w:num w:numId="28">
    <w:abstractNumId w:val="39"/>
  </w:num>
  <w:num w:numId="29">
    <w:abstractNumId w:val="38"/>
  </w:num>
  <w:num w:numId="30">
    <w:abstractNumId w:val="41"/>
  </w:num>
  <w:num w:numId="31">
    <w:abstractNumId w:val="14"/>
  </w:num>
  <w:num w:numId="32">
    <w:abstractNumId w:val="23"/>
  </w:num>
  <w:num w:numId="33">
    <w:abstractNumId w:val="25"/>
  </w:num>
  <w:num w:numId="34">
    <w:abstractNumId w:val="24"/>
  </w:num>
  <w:num w:numId="35">
    <w:abstractNumId w:val="5"/>
  </w:num>
  <w:num w:numId="36">
    <w:abstractNumId w:val="27"/>
  </w:num>
  <w:num w:numId="37">
    <w:abstractNumId w:val="26"/>
  </w:num>
  <w:num w:numId="38">
    <w:abstractNumId w:val="43"/>
  </w:num>
  <w:num w:numId="39">
    <w:abstractNumId w:val="15"/>
  </w:num>
  <w:num w:numId="40">
    <w:abstractNumId w:val="2"/>
  </w:num>
  <w:num w:numId="41">
    <w:abstractNumId w:val="3"/>
  </w:num>
  <w:num w:numId="42">
    <w:abstractNumId w:val="37"/>
  </w:num>
  <w:num w:numId="43">
    <w:abstractNumId w:val="44"/>
  </w:num>
  <w:num w:numId="44">
    <w:abstractNumId w:val="32"/>
  </w:num>
  <w:num w:numId="45">
    <w:abstractNumId w:val="37"/>
    <w:lvlOverride w:ilvl="0">
      <w:startOverride w:val="1"/>
    </w:lvlOverride>
  </w:num>
  <w:num w:numId="46">
    <w:abstractNumId w:val="7"/>
  </w:num>
  <w:num w:numId="47">
    <w:abstractNumId w:val="12"/>
  </w:num>
  <w:num w:numId="48">
    <w:abstractNumId w:val="28"/>
  </w:num>
  <w:num w:numId="49">
    <w:abstractNumId w:val="2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attachedTemplate r:id="rId1"/>
  <w:linkStyle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76678"/>
    <w:rsid w:val="00016FDE"/>
    <w:rsid w:val="000441AE"/>
    <w:rsid w:val="000521B0"/>
    <w:rsid w:val="000757BC"/>
    <w:rsid w:val="00082F9A"/>
    <w:rsid w:val="00083E81"/>
    <w:rsid w:val="00084B04"/>
    <w:rsid w:val="000A5347"/>
    <w:rsid w:val="000B3B44"/>
    <w:rsid w:val="000F78F0"/>
    <w:rsid w:val="00131B29"/>
    <w:rsid w:val="00176678"/>
    <w:rsid w:val="001D42A4"/>
    <w:rsid w:val="001D5648"/>
    <w:rsid w:val="00215EDA"/>
    <w:rsid w:val="00242EC7"/>
    <w:rsid w:val="0025117F"/>
    <w:rsid w:val="00272D22"/>
    <w:rsid w:val="002848DF"/>
    <w:rsid w:val="002C3416"/>
    <w:rsid w:val="002D599E"/>
    <w:rsid w:val="002E7225"/>
    <w:rsid w:val="00306DF9"/>
    <w:rsid w:val="00365BF5"/>
    <w:rsid w:val="00392A94"/>
    <w:rsid w:val="00430191"/>
    <w:rsid w:val="00430D12"/>
    <w:rsid w:val="00460A4B"/>
    <w:rsid w:val="00484084"/>
    <w:rsid w:val="004A1950"/>
    <w:rsid w:val="004A5DD5"/>
    <w:rsid w:val="004B75DF"/>
    <w:rsid w:val="004F611C"/>
    <w:rsid w:val="005031CF"/>
    <w:rsid w:val="00504950"/>
    <w:rsid w:val="00536281"/>
    <w:rsid w:val="00544A89"/>
    <w:rsid w:val="00545F6F"/>
    <w:rsid w:val="00556634"/>
    <w:rsid w:val="005E31F0"/>
    <w:rsid w:val="00644B3A"/>
    <w:rsid w:val="006651EE"/>
    <w:rsid w:val="00673AC8"/>
    <w:rsid w:val="006912C6"/>
    <w:rsid w:val="006A00A1"/>
    <w:rsid w:val="00763F8B"/>
    <w:rsid w:val="00782C2A"/>
    <w:rsid w:val="007A4866"/>
    <w:rsid w:val="007D7E24"/>
    <w:rsid w:val="007E6229"/>
    <w:rsid w:val="00814975"/>
    <w:rsid w:val="00847E9B"/>
    <w:rsid w:val="00851F2E"/>
    <w:rsid w:val="008B0D42"/>
    <w:rsid w:val="008C0785"/>
    <w:rsid w:val="008E18A4"/>
    <w:rsid w:val="008F7010"/>
    <w:rsid w:val="00926616"/>
    <w:rsid w:val="00931FAF"/>
    <w:rsid w:val="00940E64"/>
    <w:rsid w:val="00944040"/>
    <w:rsid w:val="00955AD9"/>
    <w:rsid w:val="009810C4"/>
    <w:rsid w:val="00997FEE"/>
    <w:rsid w:val="009E6C7F"/>
    <w:rsid w:val="00A06958"/>
    <w:rsid w:val="00A07B57"/>
    <w:rsid w:val="00A259C5"/>
    <w:rsid w:val="00A30D86"/>
    <w:rsid w:val="00A60840"/>
    <w:rsid w:val="00A80F1D"/>
    <w:rsid w:val="00A83D10"/>
    <w:rsid w:val="00AA49D0"/>
    <w:rsid w:val="00AB2494"/>
    <w:rsid w:val="00B04CAE"/>
    <w:rsid w:val="00B13659"/>
    <w:rsid w:val="00B25D89"/>
    <w:rsid w:val="00B86F15"/>
    <w:rsid w:val="00BA7886"/>
    <w:rsid w:val="00BB5490"/>
    <w:rsid w:val="00BC0AF8"/>
    <w:rsid w:val="00BF191E"/>
    <w:rsid w:val="00BF4E5D"/>
    <w:rsid w:val="00C006F7"/>
    <w:rsid w:val="00C23014"/>
    <w:rsid w:val="00C23519"/>
    <w:rsid w:val="00C3237D"/>
    <w:rsid w:val="00C52E2B"/>
    <w:rsid w:val="00C54981"/>
    <w:rsid w:val="00C66D4B"/>
    <w:rsid w:val="00C70D17"/>
    <w:rsid w:val="00CD2771"/>
    <w:rsid w:val="00D0033D"/>
    <w:rsid w:val="00D256D9"/>
    <w:rsid w:val="00D32D3B"/>
    <w:rsid w:val="00D70192"/>
    <w:rsid w:val="00D70B8E"/>
    <w:rsid w:val="00D82F4E"/>
    <w:rsid w:val="00D86309"/>
    <w:rsid w:val="00DB4E12"/>
    <w:rsid w:val="00DF21D0"/>
    <w:rsid w:val="00DF667F"/>
    <w:rsid w:val="00E062C9"/>
    <w:rsid w:val="00E07819"/>
    <w:rsid w:val="00E310AD"/>
    <w:rsid w:val="00E35FDA"/>
    <w:rsid w:val="00E61047"/>
    <w:rsid w:val="00E96CE0"/>
    <w:rsid w:val="00EA3A7B"/>
    <w:rsid w:val="00EC11BE"/>
    <w:rsid w:val="00EC2D5F"/>
    <w:rsid w:val="00EC310B"/>
    <w:rsid w:val="00EE41EB"/>
    <w:rsid w:val="00EE5B76"/>
    <w:rsid w:val="00EF784A"/>
    <w:rsid w:val="00F0299D"/>
    <w:rsid w:val="00F4700C"/>
    <w:rsid w:val="00F7752E"/>
    <w:rsid w:val="00F86ABE"/>
    <w:rsid w:val="00F970DD"/>
    <w:rsid w:val="00FB2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E65B"/>
  <w15:docId w15:val="{D210EEC7-331A-44D9-A6F9-DB330CD0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5AD9"/>
    <w:pPr>
      <w:spacing w:after="0" w:line="240"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rsid w:val="00955AD9"/>
    <w:pPr>
      <w:keepNext/>
      <w:numPr>
        <w:numId w:val="21"/>
      </w:numPr>
      <w:spacing w:before="240"/>
      <w:outlineLvl w:val="0"/>
    </w:pPr>
    <w:rPr>
      <w:b/>
      <w:smallCaps/>
    </w:rPr>
  </w:style>
  <w:style w:type="paragraph" w:styleId="Heading2">
    <w:name w:val="heading 2"/>
    <w:basedOn w:val="Normal"/>
    <w:next w:val="EFSABodytext"/>
    <w:link w:val="Heading2Char"/>
    <w:rsid w:val="00955AD9"/>
    <w:pPr>
      <w:keepNext/>
      <w:numPr>
        <w:ilvl w:val="1"/>
        <w:numId w:val="21"/>
      </w:numPr>
      <w:outlineLvl w:val="1"/>
    </w:pPr>
    <w:rPr>
      <w:b/>
    </w:rPr>
  </w:style>
  <w:style w:type="paragraph" w:styleId="Heading3">
    <w:name w:val="heading 3"/>
    <w:basedOn w:val="Normal"/>
    <w:next w:val="Normal"/>
    <w:link w:val="Heading3Char"/>
    <w:rsid w:val="00955AD9"/>
    <w:pPr>
      <w:keepNext/>
      <w:numPr>
        <w:ilvl w:val="2"/>
        <w:numId w:val="21"/>
      </w:numPr>
      <w:outlineLvl w:val="2"/>
    </w:pPr>
    <w:rPr>
      <w:i/>
    </w:rPr>
  </w:style>
  <w:style w:type="paragraph" w:styleId="Heading4">
    <w:name w:val="heading 4"/>
    <w:basedOn w:val="Normal"/>
    <w:next w:val="EFSABodytext"/>
    <w:link w:val="Heading4Char"/>
    <w:rsid w:val="00955AD9"/>
    <w:pPr>
      <w:keepNext/>
      <w:numPr>
        <w:ilvl w:val="3"/>
        <w:numId w:val="21"/>
      </w:numPr>
      <w:outlineLvl w:val="3"/>
    </w:pPr>
  </w:style>
  <w:style w:type="paragraph" w:styleId="Heading5">
    <w:name w:val="heading 5"/>
    <w:basedOn w:val="Normal"/>
    <w:next w:val="Normal"/>
    <w:link w:val="Heading5Char"/>
    <w:rsid w:val="00955AD9"/>
    <w:pPr>
      <w:spacing w:before="240" w:after="60"/>
      <w:ind w:left="3332" w:hanging="708"/>
      <w:outlineLvl w:val="4"/>
    </w:pPr>
    <w:rPr>
      <w:rFonts w:ascii="Arial" w:hAnsi="Arial"/>
    </w:rPr>
  </w:style>
  <w:style w:type="paragraph" w:styleId="Heading6">
    <w:name w:val="heading 6"/>
    <w:basedOn w:val="Normal"/>
    <w:next w:val="Normal"/>
    <w:link w:val="Heading6Char"/>
    <w:rsid w:val="00955AD9"/>
    <w:pPr>
      <w:spacing w:before="240" w:after="60"/>
      <w:ind w:left="4040" w:hanging="708"/>
      <w:outlineLvl w:val="5"/>
    </w:pPr>
    <w:rPr>
      <w:rFonts w:ascii="Arial" w:hAnsi="Arial"/>
      <w:i/>
    </w:rPr>
  </w:style>
  <w:style w:type="paragraph" w:styleId="Heading7">
    <w:name w:val="heading 7"/>
    <w:basedOn w:val="Normal"/>
    <w:next w:val="Normal"/>
    <w:link w:val="Heading7Char"/>
    <w:rsid w:val="00955AD9"/>
    <w:pPr>
      <w:spacing w:before="240" w:after="60"/>
      <w:ind w:left="4748" w:hanging="708"/>
      <w:outlineLvl w:val="6"/>
    </w:pPr>
    <w:rPr>
      <w:rFonts w:ascii="Arial" w:hAnsi="Arial"/>
      <w:sz w:val="20"/>
    </w:rPr>
  </w:style>
  <w:style w:type="paragraph" w:styleId="Heading8">
    <w:name w:val="heading 8"/>
    <w:basedOn w:val="Normal"/>
    <w:next w:val="Normal"/>
    <w:link w:val="Heading8Char"/>
    <w:rsid w:val="00955AD9"/>
    <w:pPr>
      <w:spacing w:before="240" w:after="60"/>
      <w:ind w:left="5456" w:hanging="708"/>
      <w:outlineLvl w:val="7"/>
    </w:pPr>
    <w:rPr>
      <w:rFonts w:ascii="Arial" w:hAnsi="Arial"/>
      <w:i/>
      <w:sz w:val="20"/>
    </w:rPr>
  </w:style>
  <w:style w:type="paragraph" w:styleId="Heading9">
    <w:name w:val="heading 9"/>
    <w:basedOn w:val="Normal"/>
    <w:next w:val="Normal"/>
    <w:link w:val="Heading9Char"/>
    <w:rsid w:val="00955AD9"/>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rsid w:val="00955A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AD9"/>
  </w:style>
  <w:style w:type="paragraph" w:styleId="ListParagraph">
    <w:name w:val="List Paragraph"/>
    <w:basedOn w:val="Normal"/>
    <w:uiPriority w:val="34"/>
    <w:qFormat/>
    <w:rsid w:val="00955AD9"/>
    <w:pPr>
      <w:ind w:left="720"/>
      <w:contextualSpacing/>
    </w:pPr>
  </w:style>
  <w:style w:type="table" w:styleId="TableGrid">
    <w:name w:val="Table Grid"/>
    <w:basedOn w:val="TableNormal"/>
    <w:rsid w:val="00955AD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AD9"/>
    <w:rPr>
      <w:color w:val="171796"/>
      <w:u w:val="single"/>
    </w:rPr>
  </w:style>
  <w:style w:type="paragraph" w:customStyle="1" w:styleId="TableParagraph">
    <w:name w:val="Table Paragraph"/>
    <w:basedOn w:val="Normal"/>
    <w:uiPriority w:val="1"/>
    <w:qFormat/>
    <w:rsid w:val="00955AD9"/>
    <w:pPr>
      <w:widowControl w:val="0"/>
    </w:pPr>
    <w:rPr>
      <w:lang w:val="en-US"/>
    </w:rPr>
  </w:style>
  <w:style w:type="paragraph" w:customStyle="1" w:styleId="Default">
    <w:name w:val="Default"/>
    <w:rsid w:val="00955AD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table" w:customStyle="1" w:styleId="LightList1">
    <w:name w:val="Light List1"/>
    <w:basedOn w:val="TableNormal"/>
    <w:uiPriority w:val="61"/>
    <w:rsid w:val="00955AD9"/>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rsid w:val="00955AD9"/>
    <w:rPr>
      <w:rFonts w:ascii="Tahoma" w:hAnsi="Tahoma" w:cs="Tahoma"/>
      <w:sz w:val="16"/>
      <w:szCs w:val="16"/>
    </w:rPr>
  </w:style>
  <w:style w:type="character" w:customStyle="1" w:styleId="BalloonTextChar">
    <w:name w:val="Balloon Text Char"/>
    <w:basedOn w:val="DefaultParagraphFont"/>
    <w:link w:val="BalloonText"/>
    <w:rsid w:val="00955AD9"/>
    <w:rPr>
      <w:rFonts w:ascii="Tahoma" w:eastAsia="Times New Roman" w:hAnsi="Tahoma" w:cs="Tahoma"/>
      <w:sz w:val="16"/>
      <w:szCs w:val="16"/>
      <w:lang w:val="en-GB"/>
    </w:rPr>
  </w:style>
  <w:style w:type="character" w:customStyle="1" w:styleId="Heading1Char">
    <w:name w:val="Heading 1 Char"/>
    <w:basedOn w:val="DefaultParagraphFont"/>
    <w:link w:val="Heading1"/>
    <w:rsid w:val="00955AD9"/>
    <w:rPr>
      <w:rFonts w:ascii="Times New Roman" w:eastAsia="Times New Roman" w:hAnsi="Times New Roman" w:cs="Times New Roman"/>
      <w:b/>
      <w:smallCaps/>
      <w:lang w:val="en-GB"/>
    </w:rPr>
  </w:style>
  <w:style w:type="character" w:customStyle="1" w:styleId="Heading2Char">
    <w:name w:val="Heading 2 Char"/>
    <w:basedOn w:val="DefaultParagraphFont"/>
    <w:link w:val="Heading2"/>
    <w:rsid w:val="00955AD9"/>
    <w:rPr>
      <w:rFonts w:ascii="Times New Roman" w:eastAsia="Times New Roman" w:hAnsi="Times New Roman" w:cs="Times New Roman"/>
      <w:b/>
      <w:lang w:val="en-GB"/>
    </w:rPr>
  </w:style>
  <w:style w:type="character" w:customStyle="1" w:styleId="Heading3Char">
    <w:name w:val="Heading 3 Char"/>
    <w:basedOn w:val="DefaultParagraphFont"/>
    <w:link w:val="Heading3"/>
    <w:rsid w:val="00955AD9"/>
    <w:rPr>
      <w:rFonts w:ascii="Times New Roman" w:eastAsia="Times New Roman" w:hAnsi="Times New Roman" w:cs="Times New Roman"/>
      <w:i/>
      <w:lang w:val="en-GB"/>
    </w:rPr>
  </w:style>
  <w:style w:type="character" w:customStyle="1" w:styleId="Heading4Char">
    <w:name w:val="Heading 4 Char"/>
    <w:basedOn w:val="DefaultParagraphFont"/>
    <w:link w:val="Heading4"/>
    <w:rsid w:val="00955AD9"/>
    <w:rPr>
      <w:rFonts w:ascii="Times New Roman" w:eastAsia="Times New Roman" w:hAnsi="Times New Roman" w:cs="Times New Roman"/>
      <w:lang w:val="en-GB"/>
    </w:rPr>
  </w:style>
  <w:style w:type="character" w:customStyle="1" w:styleId="Heading5Char">
    <w:name w:val="Heading 5 Char"/>
    <w:basedOn w:val="DefaultParagraphFont"/>
    <w:link w:val="Heading5"/>
    <w:rsid w:val="00955AD9"/>
    <w:rPr>
      <w:rFonts w:ascii="Arial" w:eastAsia="Times New Roman" w:hAnsi="Arial" w:cs="Times New Roman"/>
      <w:lang w:val="en-GB"/>
    </w:rPr>
  </w:style>
  <w:style w:type="character" w:customStyle="1" w:styleId="Heading6Char">
    <w:name w:val="Heading 6 Char"/>
    <w:basedOn w:val="DefaultParagraphFont"/>
    <w:link w:val="Heading6"/>
    <w:rsid w:val="00955AD9"/>
    <w:rPr>
      <w:rFonts w:ascii="Arial" w:eastAsia="Times New Roman" w:hAnsi="Arial" w:cs="Times New Roman"/>
      <w:i/>
      <w:lang w:val="en-GB"/>
    </w:rPr>
  </w:style>
  <w:style w:type="character" w:customStyle="1" w:styleId="Heading7Char">
    <w:name w:val="Heading 7 Char"/>
    <w:basedOn w:val="DefaultParagraphFont"/>
    <w:link w:val="Heading7"/>
    <w:rsid w:val="00955AD9"/>
    <w:rPr>
      <w:rFonts w:ascii="Arial" w:eastAsia="Times New Roman" w:hAnsi="Arial" w:cs="Times New Roman"/>
      <w:sz w:val="20"/>
      <w:lang w:val="en-GB"/>
    </w:rPr>
  </w:style>
  <w:style w:type="character" w:customStyle="1" w:styleId="Heading8Char">
    <w:name w:val="Heading 8 Char"/>
    <w:basedOn w:val="DefaultParagraphFont"/>
    <w:link w:val="Heading8"/>
    <w:rsid w:val="00955AD9"/>
    <w:rPr>
      <w:rFonts w:ascii="Arial" w:eastAsia="Times New Roman" w:hAnsi="Arial" w:cs="Times New Roman"/>
      <w:i/>
      <w:sz w:val="20"/>
      <w:lang w:val="en-GB"/>
    </w:rPr>
  </w:style>
  <w:style w:type="character" w:customStyle="1" w:styleId="Heading9Char">
    <w:name w:val="Heading 9 Char"/>
    <w:basedOn w:val="DefaultParagraphFont"/>
    <w:link w:val="Heading9"/>
    <w:rsid w:val="00955AD9"/>
    <w:rPr>
      <w:rFonts w:ascii="Arial" w:eastAsia="Times New Roman" w:hAnsi="Arial" w:cs="Times New Roman"/>
      <w:i/>
      <w:sz w:val="18"/>
      <w:lang w:val="en-GB"/>
    </w:rPr>
  </w:style>
  <w:style w:type="paragraph" w:customStyle="1" w:styleId="DSENBodytext">
    <w:name w:val="DSEN Body text"/>
    <w:basedOn w:val="Normal"/>
    <w:link w:val="DSENBodytextChar"/>
    <w:qFormat/>
    <w:rsid w:val="00955AD9"/>
    <w:pPr>
      <w:spacing w:before="120" w:after="240"/>
    </w:pPr>
    <w:rPr>
      <w:sz w:val="24"/>
    </w:rPr>
  </w:style>
  <w:style w:type="character" w:customStyle="1" w:styleId="DSENBodytextChar">
    <w:name w:val="DSEN Body text Char"/>
    <w:basedOn w:val="DefaultParagraphFont"/>
    <w:link w:val="DSENBodytext"/>
    <w:rsid w:val="00955AD9"/>
    <w:rPr>
      <w:rFonts w:ascii="Times New Roman" w:eastAsia="Times New Roman" w:hAnsi="Times New Roman" w:cs="Times New Roman"/>
      <w:sz w:val="24"/>
      <w:lang w:val="en-GB"/>
    </w:rPr>
  </w:style>
  <w:style w:type="paragraph" w:styleId="TOC2">
    <w:name w:val="toc 2"/>
    <w:basedOn w:val="Normal"/>
    <w:next w:val="Normal"/>
    <w:autoRedefine/>
    <w:uiPriority w:val="39"/>
    <w:rsid w:val="00955AD9"/>
    <w:pPr>
      <w:tabs>
        <w:tab w:val="left" w:pos="960"/>
        <w:tab w:val="right" w:leader="dot" w:pos="9120"/>
      </w:tabs>
      <w:ind w:left="240"/>
      <w:jc w:val="left"/>
    </w:pPr>
    <w:rPr>
      <w:rFonts w:cs="Arial"/>
      <w:noProof/>
    </w:rPr>
  </w:style>
  <w:style w:type="paragraph" w:styleId="TOC3">
    <w:name w:val="toc 3"/>
    <w:basedOn w:val="Normal"/>
    <w:next w:val="Normal"/>
    <w:autoRedefine/>
    <w:uiPriority w:val="39"/>
    <w:rsid w:val="00955AD9"/>
    <w:pPr>
      <w:tabs>
        <w:tab w:val="left" w:pos="1200"/>
        <w:tab w:val="right" w:leader="dot" w:pos="9120"/>
      </w:tabs>
      <w:ind w:left="480"/>
      <w:jc w:val="left"/>
    </w:pPr>
    <w:rPr>
      <w:rFonts w:cs="Arial"/>
      <w:iCs/>
      <w:noProof/>
    </w:rPr>
  </w:style>
  <w:style w:type="paragraph" w:styleId="TOC4">
    <w:name w:val="toc 4"/>
    <w:basedOn w:val="Normal"/>
    <w:next w:val="Normal"/>
    <w:autoRedefine/>
    <w:uiPriority w:val="39"/>
    <w:rsid w:val="00955AD9"/>
    <w:pPr>
      <w:tabs>
        <w:tab w:val="left" w:pos="1680"/>
        <w:tab w:val="right" w:leader="dot" w:pos="9120"/>
      </w:tabs>
      <w:ind w:left="720"/>
      <w:jc w:val="left"/>
    </w:pPr>
    <w:rPr>
      <w:rFonts w:cs="Arial"/>
      <w:noProof/>
    </w:rPr>
  </w:style>
  <w:style w:type="paragraph" w:customStyle="1" w:styleId="DSENKeywords">
    <w:name w:val="DSEN Key words"/>
    <w:basedOn w:val="DSENBodytext"/>
    <w:link w:val="DSENKeywordsChar"/>
    <w:qFormat/>
    <w:rsid w:val="00955AD9"/>
    <w:rPr>
      <w:sz w:val="20"/>
    </w:rPr>
  </w:style>
  <w:style w:type="character" w:customStyle="1" w:styleId="DSENKeywordsChar">
    <w:name w:val="DSEN Key words Char"/>
    <w:basedOn w:val="DSENBodytextChar"/>
    <w:link w:val="DSENKeywords"/>
    <w:rsid w:val="00955AD9"/>
    <w:rPr>
      <w:rFonts w:ascii="Times New Roman" w:eastAsia="Times New Roman" w:hAnsi="Times New Roman" w:cs="Times New Roman"/>
      <w:sz w:val="20"/>
      <w:lang w:val="en-GB"/>
    </w:rPr>
  </w:style>
  <w:style w:type="character" w:customStyle="1" w:styleId="DSENHeaderandFootertext">
    <w:name w:val="DSEN Header and Footer text"/>
    <w:qFormat/>
    <w:rsid w:val="00955AD9"/>
    <w:rPr>
      <w:rFonts w:ascii="Times New Roman" w:hAnsi="Times New Roman"/>
      <w:bCs/>
      <w:iCs/>
      <w:sz w:val="20"/>
    </w:rPr>
  </w:style>
  <w:style w:type="paragraph" w:customStyle="1" w:styleId="DSENStyleTitle1">
    <w:name w:val="DSEN StyleTitle1"/>
    <w:basedOn w:val="Normal"/>
    <w:next w:val="DSENBodytext"/>
    <w:link w:val="DSENStyleTitle1Char"/>
    <w:qFormat/>
    <w:rsid w:val="00955AD9"/>
    <w:pPr>
      <w:keepNext/>
      <w:spacing w:before="240" w:after="120"/>
      <w:jc w:val="left"/>
    </w:pPr>
    <w:rPr>
      <w:rFonts w:cs="Arial"/>
      <w:b/>
      <w:bCs/>
      <w:smallCaps/>
      <w:kern w:val="28"/>
      <w:sz w:val="28"/>
    </w:rPr>
  </w:style>
  <w:style w:type="character" w:customStyle="1" w:styleId="DSENStyleTitle1Char">
    <w:name w:val="DSEN StyleTitle1 Char"/>
    <w:basedOn w:val="DefaultParagraphFont"/>
    <w:link w:val="DSENStyleTitle1"/>
    <w:rsid w:val="00955AD9"/>
    <w:rPr>
      <w:rFonts w:ascii="Times New Roman" w:eastAsia="Times New Roman" w:hAnsi="Times New Roman" w:cs="Arial"/>
      <w:b/>
      <w:bCs/>
      <w:smallCaps/>
      <w:kern w:val="28"/>
      <w:sz w:val="28"/>
      <w:lang w:val="en-GB"/>
    </w:rPr>
  </w:style>
  <w:style w:type="paragraph" w:customStyle="1" w:styleId="DSENTitle">
    <w:name w:val="DSEN Title"/>
    <w:next w:val="DSENAuthor"/>
    <w:link w:val="DSENTitleChar"/>
    <w:qFormat/>
    <w:rsid w:val="00955AD9"/>
    <w:pPr>
      <w:widowControl w:val="0"/>
      <w:spacing w:before="360" w:after="0" w:line="240" w:lineRule="auto"/>
      <w:jc w:val="center"/>
    </w:pPr>
    <w:rPr>
      <w:rFonts w:ascii="Times New Roman Bold" w:eastAsia="Times New Roman" w:hAnsi="Times New Roman Bold" w:cs="Times New Roman"/>
      <w:b/>
      <w:bCs/>
      <w:i/>
      <w:caps/>
      <w:sz w:val="36"/>
      <w:lang w:val="en-GB"/>
    </w:rPr>
  </w:style>
  <w:style w:type="paragraph" w:customStyle="1" w:styleId="DSENAuthor">
    <w:name w:val="DSEN Author"/>
    <w:basedOn w:val="DSENBodytext"/>
    <w:next w:val="DSENAffiliation"/>
    <w:link w:val="DSENAuthorChar"/>
    <w:qFormat/>
    <w:rsid w:val="00955AD9"/>
    <w:pPr>
      <w:widowControl w:val="0"/>
      <w:spacing w:before="240" w:after="0"/>
      <w:jc w:val="center"/>
    </w:pPr>
    <w:rPr>
      <w:b/>
    </w:rPr>
  </w:style>
  <w:style w:type="paragraph" w:customStyle="1" w:styleId="DSENAffiliation">
    <w:name w:val="DSEN Affiliation"/>
    <w:next w:val="DSENStyleTitle1"/>
    <w:link w:val="DSENAffiliationChar"/>
    <w:qFormat/>
    <w:rsid w:val="00955AD9"/>
    <w:pPr>
      <w:widowControl w:val="0"/>
      <w:spacing w:before="240" w:after="120" w:line="240" w:lineRule="auto"/>
      <w:jc w:val="center"/>
    </w:pPr>
    <w:rPr>
      <w:rFonts w:ascii="Times New Roman" w:eastAsia="Times New Roman" w:hAnsi="Times New Roman" w:cs="Times New Roman"/>
      <w:lang w:val="en-GB"/>
    </w:rPr>
  </w:style>
  <w:style w:type="character" w:customStyle="1" w:styleId="DSENAffiliationChar">
    <w:name w:val="DSEN Affiliation Char"/>
    <w:basedOn w:val="DefaultParagraphFont"/>
    <w:link w:val="DSENAffiliation"/>
    <w:rsid w:val="00955AD9"/>
    <w:rPr>
      <w:rFonts w:ascii="Times New Roman" w:eastAsia="Times New Roman" w:hAnsi="Times New Roman" w:cs="Times New Roman"/>
      <w:lang w:val="en-GB"/>
    </w:rPr>
  </w:style>
  <w:style w:type="character" w:customStyle="1" w:styleId="DSENAuthorChar">
    <w:name w:val="DSEN Author Char"/>
    <w:basedOn w:val="DefaultParagraphFont"/>
    <w:link w:val="DSENAuthor"/>
    <w:rsid w:val="00955AD9"/>
    <w:rPr>
      <w:rFonts w:ascii="Times New Roman" w:eastAsia="Times New Roman" w:hAnsi="Times New Roman" w:cs="Times New Roman"/>
      <w:b/>
      <w:sz w:val="24"/>
      <w:lang w:val="en-GB"/>
    </w:rPr>
  </w:style>
  <w:style w:type="character" w:customStyle="1" w:styleId="DSENTitleChar">
    <w:name w:val="DSEN Title Char"/>
    <w:basedOn w:val="DefaultParagraphFont"/>
    <w:link w:val="DSENTitle"/>
    <w:rsid w:val="00955AD9"/>
    <w:rPr>
      <w:rFonts w:ascii="Times New Roman Bold" w:eastAsia="Times New Roman" w:hAnsi="Times New Roman Bold" w:cs="Times New Roman"/>
      <w:b/>
      <w:bCs/>
      <w:i/>
      <w:caps/>
      <w:sz w:val="36"/>
      <w:lang w:val="en-GB"/>
    </w:rPr>
  </w:style>
  <w:style w:type="paragraph" w:customStyle="1" w:styleId="DSENTabletext">
    <w:name w:val="DSEN Table text"/>
    <w:basedOn w:val="Normal"/>
    <w:link w:val="DSENTabletextChar"/>
    <w:qFormat/>
    <w:rsid w:val="00955AD9"/>
    <w:pPr>
      <w:spacing w:before="120" w:after="120"/>
      <w:contextualSpacing/>
    </w:pPr>
    <w:rPr>
      <w:sz w:val="20"/>
    </w:rPr>
  </w:style>
  <w:style w:type="character" w:customStyle="1" w:styleId="DSENTabletextChar">
    <w:name w:val="DSEN Table text Char"/>
    <w:basedOn w:val="DefaultParagraphFont"/>
    <w:link w:val="DSENTabletext"/>
    <w:rsid w:val="00955AD9"/>
    <w:rPr>
      <w:rFonts w:ascii="Times New Roman" w:eastAsia="Times New Roman" w:hAnsi="Times New Roman" w:cs="Times New Roman"/>
      <w:sz w:val="20"/>
      <w:lang w:val="en-GB"/>
    </w:rPr>
  </w:style>
  <w:style w:type="paragraph" w:customStyle="1" w:styleId="DSENHeading1">
    <w:name w:val="DSEN Heading 1"/>
    <w:basedOn w:val="Heading1"/>
    <w:next w:val="DSENBodytext"/>
    <w:link w:val="DSENHeading1Char"/>
    <w:qFormat/>
    <w:rsid w:val="00955AD9"/>
    <w:pPr>
      <w:numPr>
        <w:numId w:val="0"/>
      </w:numPr>
      <w:tabs>
        <w:tab w:val="num" w:pos="840"/>
      </w:tabs>
      <w:spacing w:after="120"/>
      <w:ind w:left="840" w:hanging="840"/>
    </w:pPr>
    <w:rPr>
      <w:rFonts w:ascii="Times New Roman Bold" w:hAnsi="Times New Roman Bold" w:cs="Arial"/>
      <w:bCs/>
      <w:caps/>
      <w:smallCaps w:val="0"/>
      <w:sz w:val="24"/>
    </w:rPr>
  </w:style>
  <w:style w:type="character" w:customStyle="1" w:styleId="DSENHeading1Char">
    <w:name w:val="DSEN Heading 1 Char"/>
    <w:basedOn w:val="Heading1Char"/>
    <w:link w:val="DSENHeading1"/>
    <w:rsid w:val="00955AD9"/>
    <w:rPr>
      <w:rFonts w:ascii="Times New Roman Bold" w:eastAsia="Times New Roman" w:hAnsi="Times New Roman Bold" w:cs="Arial"/>
      <w:b/>
      <w:bCs/>
      <w:caps/>
      <w:smallCaps w:val="0"/>
      <w:sz w:val="24"/>
      <w:lang w:val="en-GB"/>
    </w:rPr>
  </w:style>
  <w:style w:type="paragraph" w:customStyle="1" w:styleId="DSENHeading2">
    <w:name w:val="DSEN Heading 2"/>
    <w:basedOn w:val="Heading2"/>
    <w:next w:val="DSENBodytext"/>
    <w:link w:val="DSENHeading2Char"/>
    <w:qFormat/>
    <w:rsid w:val="00955AD9"/>
    <w:pPr>
      <w:numPr>
        <w:ilvl w:val="0"/>
        <w:numId w:val="0"/>
      </w:numPr>
      <w:tabs>
        <w:tab w:val="num" w:pos="840"/>
      </w:tabs>
      <w:spacing w:before="240" w:after="120"/>
      <w:ind w:left="840" w:hanging="840"/>
    </w:pPr>
    <w:rPr>
      <w:rFonts w:cs="Arial"/>
      <w:bCs/>
      <w:sz w:val="24"/>
    </w:rPr>
  </w:style>
  <w:style w:type="character" w:customStyle="1" w:styleId="DSENHeading2Char">
    <w:name w:val="DSEN Heading 2 Char"/>
    <w:basedOn w:val="Heading2Char"/>
    <w:link w:val="DSENHeading2"/>
    <w:rsid w:val="00955AD9"/>
    <w:rPr>
      <w:rFonts w:ascii="Times New Roman" w:eastAsia="Times New Roman" w:hAnsi="Times New Roman" w:cs="Arial"/>
      <w:b/>
      <w:bCs/>
      <w:sz w:val="24"/>
      <w:lang w:val="en-GB"/>
    </w:rPr>
  </w:style>
  <w:style w:type="paragraph" w:customStyle="1" w:styleId="DSENHeading3">
    <w:name w:val="DSEN Heading 3"/>
    <w:basedOn w:val="Heading3"/>
    <w:next w:val="DSENBodytext"/>
    <w:link w:val="DSENHeading3Char"/>
    <w:qFormat/>
    <w:rsid w:val="00955AD9"/>
    <w:pPr>
      <w:numPr>
        <w:ilvl w:val="0"/>
        <w:numId w:val="0"/>
      </w:numPr>
      <w:tabs>
        <w:tab w:val="left" w:pos="840"/>
      </w:tabs>
      <w:spacing w:before="240" w:after="120"/>
      <w:ind w:left="1267" w:hanging="835"/>
    </w:pPr>
    <w:rPr>
      <w:rFonts w:cs="Arial"/>
      <w:b/>
      <w:bCs/>
      <w:i w:val="0"/>
      <w:sz w:val="24"/>
    </w:rPr>
  </w:style>
  <w:style w:type="character" w:customStyle="1" w:styleId="DSENHeading3Char">
    <w:name w:val="DSEN Heading 3 Char"/>
    <w:basedOn w:val="Heading3Char"/>
    <w:link w:val="DSENHeading3"/>
    <w:rsid w:val="00955AD9"/>
    <w:rPr>
      <w:rFonts w:ascii="Times New Roman" w:eastAsia="Times New Roman" w:hAnsi="Times New Roman" w:cs="Arial"/>
      <w:b/>
      <w:bCs/>
      <w:i w:val="0"/>
      <w:sz w:val="24"/>
      <w:lang w:val="en-GB"/>
    </w:rPr>
  </w:style>
  <w:style w:type="paragraph" w:customStyle="1" w:styleId="DSENHeading4">
    <w:name w:val="DSEN Heading 4"/>
    <w:basedOn w:val="Heading4"/>
    <w:next w:val="DSENBodytext"/>
    <w:link w:val="DSENHeading4Char"/>
    <w:qFormat/>
    <w:rsid w:val="00955AD9"/>
    <w:pPr>
      <w:tabs>
        <w:tab w:val="clear" w:pos="2880"/>
        <w:tab w:val="num" w:pos="840"/>
      </w:tabs>
      <w:spacing w:before="240" w:after="120"/>
      <w:ind w:left="840" w:hanging="840"/>
    </w:pPr>
    <w:rPr>
      <w:rFonts w:cs="Arial"/>
      <w:b/>
    </w:rPr>
  </w:style>
  <w:style w:type="character" w:customStyle="1" w:styleId="DSENHeading4Char">
    <w:name w:val="DSEN Heading 4 Char"/>
    <w:basedOn w:val="Heading4Char"/>
    <w:link w:val="DSENHeading4"/>
    <w:rsid w:val="00955AD9"/>
    <w:rPr>
      <w:rFonts w:ascii="Times New Roman" w:eastAsia="Times New Roman" w:hAnsi="Times New Roman" w:cs="Arial"/>
      <w:b/>
      <w:lang w:val="en-GB"/>
    </w:rPr>
  </w:style>
  <w:style w:type="paragraph" w:customStyle="1" w:styleId="DSENStyleTitle2">
    <w:name w:val="DSEN StyleTitle2"/>
    <w:basedOn w:val="Normal"/>
    <w:next w:val="DSENBodytext"/>
    <w:link w:val="DSENStyleTitle2Char"/>
    <w:qFormat/>
    <w:rsid w:val="00955AD9"/>
    <w:pPr>
      <w:spacing w:before="240" w:after="120"/>
    </w:pPr>
    <w:rPr>
      <w:b/>
      <w:smallCaps/>
    </w:rPr>
  </w:style>
  <w:style w:type="character" w:customStyle="1" w:styleId="DSENStyleTitle2Char">
    <w:name w:val="DSEN StyleTitle2 Char"/>
    <w:basedOn w:val="DefaultParagraphFont"/>
    <w:link w:val="DSENStyleTitle2"/>
    <w:rsid w:val="00955AD9"/>
    <w:rPr>
      <w:rFonts w:ascii="Times New Roman" w:eastAsia="Times New Roman" w:hAnsi="Times New Roman" w:cs="Times New Roman"/>
      <w:b/>
      <w:smallCaps/>
      <w:lang w:val="en-GB"/>
    </w:rPr>
  </w:style>
  <w:style w:type="paragraph" w:customStyle="1" w:styleId="DSENReferences">
    <w:name w:val="DSEN References"/>
    <w:basedOn w:val="Normal"/>
    <w:qFormat/>
    <w:rsid w:val="00955AD9"/>
    <w:pPr>
      <w:tabs>
        <w:tab w:val="left" w:pos="284"/>
      </w:tabs>
      <w:spacing w:after="120"/>
      <w:ind w:left="284" w:hanging="284"/>
    </w:pPr>
    <w:rPr>
      <w:color w:val="000000"/>
    </w:rPr>
  </w:style>
  <w:style w:type="paragraph" w:customStyle="1" w:styleId="DSENDocsprovided">
    <w:name w:val="DSEN Docs provided"/>
    <w:basedOn w:val="DSENBodytext"/>
    <w:qFormat/>
    <w:rsid w:val="00955AD9"/>
    <w:pPr>
      <w:tabs>
        <w:tab w:val="num" w:pos="360"/>
      </w:tabs>
      <w:ind w:left="360" w:hanging="360"/>
    </w:pPr>
  </w:style>
  <w:style w:type="paragraph" w:customStyle="1" w:styleId="DSENTableFootnote">
    <w:name w:val="DSEN Table Footnote"/>
    <w:basedOn w:val="DSENBodytext"/>
    <w:link w:val="DSENTableFootnoteChar"/>
    <w:qFormat/>
    <w:rsid w:val="00955AD9"/>
    <w:pPr>
      <w:tabs>
        <w:tab w:val="left" w:pos="360"/>
      </w:tabs>
      <w:autoSpaceDE w:val="0"/>
      <w:autoSpaceDN w:val="0"/>
      <w:adjustRightInd w:val="0"/>
      <w:spacing w:after="0"/>
      <w:ind w:left="360" w:hanging="360"/>
    </w:pPr>
    <w:rPr>
      <w:rFonts w:cs="Arial"/>
      <w:sz w:val="18"/>
      <w:szCs w:val="18"/>
    </w:rPr>
  </w:style>
  <w:style w:type="character" w:customStyle="1" w:styleId="DSENTableFootnoteChar">
    <w:name w:val="DSEN Table Footnote Char"/>
    <w:basedOn w:val="DefaultParagraphFont"/>
    <w:link w:val="DSENTableFootnote"/>
    <w:rsid w:val="00955AD9"/>
    <w:rPr>
      <w:rFonts w:ascii="Times New Roman" w:eastAsia="Times New Roman" w:hAnsi="Times New Roman" w:cs="Arial"/>
      <w:sz w:val="18"/>
      <w:szCs w:val="18"/>
      <w:lang w:val="en-GB"/>
    </w:rPr>
  </w:style>
  <w:style w:type="paragraph" w:customStyle="1" w:styleId="DSENTableTitles">
    <w:name w:val="DSEN TableTitles"/>
    <w:basedOn w:val="DSENBodytext"/>
    <w:next w:val="DSENBodytext"/>
    <w:qFormat/>
    <w:rsid w:val="00955AD9"/>
    <w:pPr>
      <w:keepNext/>
      <w:tabs>
        <w:tab w:val="left" w:pos="1080"/>
      </w:tabs>
      <w:spacing w:before="240"/>
    </w:pPr>
  </w:style>
  <w:style w:type="paragraph" w:customStyle="1" w:styleId="DSENOutputcategory">
    <w:name w:val="DSEN Output category"/>
    <w:next w:val="DSENTitle"/>
    <w:link w:val="DSENOutputcategoryChar"/>
    <w:qFormat/>
    <w:rsid w:val="00955AD9"/>
    <w:pPr>
      <w:widowControl w:val="0"/>
      <w:spacing w:before="240" w:after="0" w:line="240" w:lineRule="auto"/>
      <w:jc w:val="center"/>
    </w:pPr>
    <w:rPr>
      <w:rFonts w:ascii="Times New Roman" w:eastAsia="Times New Roman" w:hAnsi="Times New Roman" w:cs="Times New Roman"/>
      <w:b/>
      <w:caps/>
      <w:sz w:val="24"/>
      <w:szCs w:val="24"/>
      <w:lang w:val="en-GB"/>
    </w:rPr>
  </w:style>
  <w:style w:type="character" w:customStyle="1" w:styleId="DSENOutputcategoryChar">
    <w:name w:val="DSEN Output category Char"/>
    <w:basedOn w:val="DefaultParagraphFont"/>
    <w:link w:val="DSENOutputcategory"/>
    <w:rsid w:val="00955AD9"/>
    <w:rPr>
      <w:rFonts w:ascii="Times New Roman" w:eastAsia="Times New Roman" w:hAnsi="Times New Roman" w:cs="Times New Roman"/>
      <w:b/>
      <w:caps/>
      <w:sz w:val="24"/>
      <w:szCs w:val="24"/>
      <w:lang w:val="en-GB"/>
    </w:rPr>
  </w:style>
  <w:style w:type="paragraph" w:customStyle="1" w:styleId="DSENTabletextBoldCentered">
    <w:name w:val="DSEN Table text + Bold Centered"/>
    <w:basedOn w:val="DSENTabletext"/>
    <w:qFormat/>
    <w:rsid w:val="00955AD9"/>
    <w:pPr>
      <w:jc w:val="left"/>
    </w:pPr>
    <w:rPr>
      <w:b/>
      <w:szCs w:val="18"/>
    </w:rPr>
  </w:style>
  <w:style w:type="paragraph" w:styleId="TOC1">
    <w:name w:val="toc 1"/>
    <w:basedOn w:val="Normal"/>
    <w:next w:val="Normal"/>
    <w:autoRedefine/>
    <w:uiPriority w:val="39"/>
    <w:rsid w:val="00955AD9"/>
    <w:pPr>
      <w:tabs>
        <w:tab w:val="right" w:leader="dot" w:pos="9120"/>
      </w:tabs>
      <w:jc w:val="left"/>
    </w:pPr>
    <w:rPr>
      <w:bCs/>
      <w:noProof/>
    </w:rPr>
  </w:style>
  <w:style w:type="paragraph" w:customStyle="1" w:styleId="DSENAbstracttext">
    <w:name w:val="DSEN Abstract text"/>
    <w:basedOn w:val="DSENBodytext"/>
    <w:link w:val="DSENAbstracttextChar"/>
    <w:qFormat/>
    <w:rsid w:val="00955AD9"/>
    <w:rPr>
      <w:sz w:val="20"/>
    </w:rPr>
  </w:style>
  <w:style w:type="character" w:customStyle="1" w:styleId="DSENAbstracttextChar">
    <w:name w:val="DSEN Abstract text Char"/>
    <w:basedOn w:val="DSENBodytextChar"/>
    <w:link w:val="DSENAbstracttext"/>
    <w:rsid w:val="00955AD9"/>
    <w:rPr>
      <w:rFonts w:ascii="Times New Roman" w:eastAsia="Times New Roman" w:hAnsi="Times New Roman" w:cs="Times New Roman"/>
      <w:sz w:val="20"/>
      <w:lang w:val="en-GB"/>
    </w:rPr>
  </w:style>
  <w:style w:type="paragraph" w:styleId="Revision">
    <w:name w:val="Revision"/>
    <w:hidden/>
    <w:uiPriority w:val="99"/>
    <w:semiHidden/>
    <w:rsid w:val="00955AD9"/>
    <w:pPr>
      <w:spacing w:after="0" w:line="240" w:lineRule="auto"/>
      <w:jc w:val="both"/>
    </w:pPr>
    <w:rPr>
      <w:rFonts w:ascii="Times New Roman" w:eastAsia="Times New Roman" w:hAnsi="Times New Roman" w:cs="Times New Roman"/>
      <w:sz w:val="24"/>
      <w:lang w:val="en-GB"/>
    </w:rPr>
  </w:style>
  <w:style w:type="paragraph" w:customStyle="1" w:styleId="DSENFootercitation">
    <w:name w:val="DSEN Footer citation"/>
    <w:basedOn w:val="DSENBodytext"/>
    <w:link w:val="DSENFootercitationChar"/>
    <w:qFormat/>
    <w:rsid w:val="00955AD9"/>
    <w:pPr>
      <w:spacing w:after="0"/>
    </w:pPr>
    <w:rPr>
      <w:rFonts w:cs="Arial"/>
      <w:sz w:val="18"/>
    </w:rPr>
  </w:style>
  <w:style w:type="character" w:customStyle="1" w:styleId="DSENFootercitationChar">
    <w:name w:val="DSEN Footer citation Char"/>
    <w:basedOn w:val="DefaultParagraphFont"/>
    <w:link w:val="DSENFootercitation"/>
    <w:rsid w:val="00955AD9"/>
    <w:rPr>
      <w:rFonts w:ascii="Times New Roman" w:eastAsia="Times New Roman" w:hAnsi="Times New Roman" w:cs="Arial"/>
      <w:sz w:val="18"/>
      <w:lang w:val="en-GB"/>
    </w:rPr>
  </w:style>
  <w:style w:type="paragraph" w:styleId="Header">
    <w:name w:val="header"/>
    <w:basedOn w:val="Normal"/>
    <w:link w:val="HeaderChar"/>
    <w:rsid w:val="00955AD9"/>
    <w:pPr>
      <w:tabs>
        <w:tab w:val="center" w:pos="4513"/>
        <w:tab w:val="right" w:pos="9026"/>
      </w:tabs>
    </w:pPr>
  </w:style>
  <w:style w:type="character" w:customStyle="1" w:styleId="HeaderChar">
    <w:name w:val="Header Char"/>
    <w:basedOn w:val="DefaultParagraphFont"/>
    <w:link w:val="Header"/>
    <w:rsid w:val="00955AD9"/>
    <w:rPr>
      <w:rFonts w:ascii="Times New Roman" w:eastAsia="Times New Roman" w:hAnsi="Times New Roman" w:cs="Times New Roman"/>
      <w:lang w:val="en-GB"/>
    </w:rPr>
  </w:style>
  <w:style w:type="paragraph" w:styleId="Footer">
    <w:name w:val="footer"/>
    <w:basedOn w:val="Normal"/>
    <w:link w:val="FooterChar"/>
    <w:rsid w:val="00955AD9"/>
    <w:pPr>
      <w:tabs>
        <w:tab w:val="center" w:pos="4513"/>
        <w:tab w:val="right" w:pos="9026"/>
      </w:tabs>
    </w:pPr>
  </w:style>
  <w:style w:type="character" w:customStyle="1" w:styleId="FooterChar">
    <w:name w:val="Footer Char"/>
    <w:basedOn w:val="DefaultParagraphFont"/>
    <w:link w:val="Footer"/>
    <w:rsid w:val="00955AD9"/>
    <w:rPr>
      <w:rFonts w:ascii="Times New Roman" w:eastAsia="Times New Roman" w:hAnsi="Times New Roman" w:cs="Times New Roman"/>
      <w:lang w:val="en-GB"/>
    </w:rPr>
  </w:style>
  <w:style w:type="character" w:styleId="FootnoteReference">
    <w:name w:val="footnote reference"/>
    <w:basedOn w:val="DefaultParagraphFont"/>
    <w:rsid w:val="00955AD9"/>
    <w:rPr>
      <w:vertAlign w:val="superscript"/>
    </w:rPr>
  </w:style>
  <w:style w:type="paragraph" w:customStyle="1" w:styleId="DSENFigurelegend">
    <w:name w:val="DSEN Figure legend"/>
    <w:basedOn w:val="DSENTableFootnote"/>
    <w:link w:val="DSENFigurelegendChar"/>
    <w:qFormat/>
    <w:rsid w:val="00955AD9"/>
    <w:pPr>
      <w:tabs>
        <w:tab w:val="clear" w:pos="360"/>
      </w:tabs>
      <w:ind w:left="0" w:firstLine="0"/>
    </w:pPr>
  </w:style>
  <w:style w:type="character" w:styleId="CommentReference">
    <w:name w:val="annotation reference"/>
    <w:basedOn w:val="DefaultParagraphFont"/>
    <w:rsid w:val="00955AD9"/>
    <w:rPr>
      <w:sz w:val="16"/>
      <w:szCs w:val="16"/>
    </w:rPr>
  </w:style>
  <w:style w:type="character" w:customStyle="1" w:styleId="DSENFigurelegendChar">
    <w:name w:val="DSEN Figure legend Char"/>
    <w:basedOn w:val="DSENTableFootnoteChar"/>
    <w:link w:val="DSENFigurelegend"/>
    <w:rsid w:val="00955AD9"/>
    <w:rPr>
      <w:rFonts w:ascii="Times New Roman" w:eastAsia="Times New Roman" w:hAnsi="Times New Roman" w:cs="Arial"/>
      <w:sz w:val="18"/>
      <w:szCs w:val="18"/>
      <w:lang w:val="en-GB"/>
    </w:rPr>
  </w:style>
  <w:style w:type="paragraph" w:styleId="CommentText">
    <w:name w:val="annotation text"/>
    <w:basedOn w:val="Normal"/>
    <w:link w:val="CommentTextChar"/>
    <w:rsid w:val="00955AD9"/>
    <w:rPr>
      <w:sz w:val="20"/>
      <w:szCs w:val="20"/>
    </w:rPr>
  </w:style>
  <w:style w:type="character" w:customStyle="1" w:styleId="CommentTextChar">
    <w:name w:val="Comment Text Char"/>
    <w:basedOn w:val="DefaultParagraphFont"/>
    <w:link w:val="CommentText"/>
    <w:rsid w:val="00955A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955AD9"/>
    <w:rPr>
      <w:b/>
      <w:bCs/>
    </w:rPr>
  </w:style>
  <w:style w:type="character" w:customStyle="1" w:styleId="CommentSubjectChar">
    <w:name w:val="Comment Subject Char"/>
    <w:basedOn w:val="CommentTextChar"/>
    <w:link w:val="CommentSubject"/>
    <w:rsid w:val="00955AD9"/>
    <w:rPr>
      <w:rFonts w:ascii="Times New Roman" w:eastAsia="Times New Roman" w:hAnsi="Times New Roman" w:cs="Times New Roman"/>
      <w:b/>
      <w:bCs/>
      <w:sz w:val="20"/>
      <w:szCs w:val="20"/>
      <w:lang w:val="en-GB"/>
    </w:rPr>
  </w:style>
  <w:style w:type="paragraph" w:customStyle="1" w:styleId="DSENAppendixTitles">
    <w:name w:val="DSEN Appendix_Titles"/>
    <w:basedOn w:val="DSENStyleTitle2"/>
    <w:next w:val="DSENBodytext"/>
    <w:rsid w:val="00955AD9"/>
    <w:pPr>
      <w:tabs>
        <w:tab w:val="left" w:pos="357"/>
      </w:tabs>
      <w:spacing w:before="0" w:after="220"/>
    </w:pPr>
    <w:rPr>
      <w:rFonts w:ascii="Times New Roman Bold" w:hAnsi="Times New Roman Bold"/>
    </w:rPr>
  </w:style>
  <w:style w:type="paragraph" w:customStyle="1" w:styleId="DSENFigureTitles">
    <w:name w:val="DSEN Figure Titles"/>
    <w:basedOn w:val="DSENTableTitles"/>
    <w:next w:val="DSENBodytext"/>
    <w:rsid w:val="00955AD9"/>
  </w:style>
  <w:style w:type="paragraph" w:customStyle="1" w:styleId="DSENfootnote">
    <w:name w:val="DSEN footnote"/>
    <w:basedOn w:val="DSENBodytext"/>
    <w:rsid w:val="00955AD9"/>
    <w:pPr>
      <w:tabs>
        <w:tab w:val="left" w:pos="170"/>
      </w:tabs>
      <w:spacing w:after="0"/>
      <w:ind w:left="170" w:hanging="170"/>
    </w:pPr>
    <w:rPr>
      <w:sz w:val="18"/>
      <w:szCs w:val="18"/>
    </w:rPr>
  </w:style>
  <w:style w:type="character" w:styleId="PlaceholderText">
    <w:name w:val="Placeholder Text"/>
    <w:basedOn w:val="DefaultParagraphFont"/>
    <w:uiPriority w:val="99"/>
    <w:semiHidden/>
    <w:rsid w:val="00955AD9"/>
    <w:rPr>
      <w:color w:val="808080"/>
    </w:rPr>
  </w:style>
  <w:style w:type="paragraph" w:styleId="FootnoteText">
    <w:name w:val="footnote text"/>
    <w:basedOn w:val="Normal"/>
    <w:link w:val="FootnoteTextChar"/>
    <w:qFormat/>
    <w:rsid w:val="00955AD9"/>
    <w:rPr>
      <w:sz w:val="20"/>
      <w:szCs w:val="20"/>
    </w:rPr>
  </w:style>
  <w:style w:type="character" w:customStyle="1" w:styleId="FootnoteTextChar">
    <w:name w:val="Footnote Text Char"/>
    <w:basedOn w:val="DefaultParagraphFont"/>
    <w:link w:val="FootnoteText"/>
    <w:rsid w:val="00955AD9"/>
    <w:rPr>
      <w:rFonts w:ascii="Times New Roman" w:eastAsia="Times New Roman" w:hAnsi="Times New Roman" w:cs="Times New Roman"/>
      <w:sz w:val="20"/>
      <w:szCs w:val="20"/>
      <w:lang w:val="en-GB"/>
    </w:rPr>
  </w:style>
  <w:style w:type="paragraph" w:customStyle="1" w:styleId="DSENNospacing">
    <w:name w:val="DSEN No spacing"/>
    <w:basedOn w:val="DSENBodytext"/>
    <w:rsid w:val="00955AD9"/>
  </w:style>
  <w:style w:type="paragraph" w:customStyle="1" w:styleId="DSENAddress">
    <w:name w:val="DSEN Address"/>
    <w:basedOn w:val="DSENNospacing"/>
    <w:next w:val="DSENBodytext"/>
    <w:rsid w:val="00955AD9"/>
    <w:pPr>
      <w:contextualSpacing/>
    </w:pPr>
  </w:style>
  <w:style w:type="paragraph" w:customStyle="1" w:styleId="DSENSubtitle1">
    <w:name w:val="DSEN Subtitle1"/>
    <w:basedOn w:val="DSENTitle"/>
    <w:next w:val="DSENBodytext"/>
    <w:rsid w:val="00955AD9"/>
    <w:pPr>
      <w:spacing w:after="240"/>
      <w:jc w:val="left"/>
      <w:outlineLvl w:val="0"/>
    </w:pPr>
    <w:rPr>
      <w:i w:val="0"/>
      <w:sz w:val="28"/>
    </w:rPr>
  </w:style>
  <w:style w:type="paragraph" w:customStyle="1" w:styleId="DSENSubtitle2">
    <w:name w:val="DSEN Subtitle2"/>
    <w:basedOn w:val="DSENSubtitle1"/>
    <w:next w:val="DSENBodytext"/>
    <w:rsid w:val="00955AD9"/>
    <w:pPr>
      <w:outlineLvl w:val="9"/>
    </w:pPr>
    <w:rPr>
      <w:sz w:val="22"/>
    </w:rPr>
  </w:style>
  <w:style w:type="paragraph" w:customStyle="1" w:styleId="DSENSubtitle3">
    <w:name w:val="DSEN Subtitle3"/>
    <w:basedOn w:val="DSENSubtitle2"/>
    <w:next w:val="DSENBodytext"/>
    <w:rsid w:val="00955AD9"/>
    <w:rPr>
      <w:caps w:val="0"/>
    </w:rPr>
  </w:style>
  <w:style w:type="paragraph" w:styleId="TOCHeading">
    <w:name w:val="TOC Heading"/>
    <w:basedOn w:val="Heading1"/>
    <w:next w:val="Normal"/>
    <w:uiPriority w:val="39"/>
    <w:unhideWhenUsed/>
    <w:qFormat/>
    <w:rsid w:val="00955AD9"/>
    <w:pPr>
      <w:keepLines/>
      <w:numPr>
        <w:numId w:val="0"/>
      </w:numPr>
      <w:spacing w:line="259" w:lineRule="auto"/>
      <w:outlineLvl w:val="9"/>
    </w:pPr>
    <w:rPr>
      <w:rFonts w:asciiTheme="majorHAnsi" w:eastAsiaTheme="majorEastAsia" w:hAnsiTheme="majorHAnsi" w:cstheme="majorBidi"/>
      <w:b w:val="0"/>
      <w:smallCaps w:val="0"/>
      <w:color w:val="365F91" w:themeColor="accent1" w:themeShade="BF"/>
      <w:sz w:val="32"/>
      <w:szCs w:val="32"/>
      <w:lang w:val="en-US"/>
    </w:rPr>
  </w:style>
  <w:style w:type="paragraph" w:styleId="Caption">
    <w:name w:val="caption"/>
    <w:basedOn w:val="DSENBodytext"/>
    <w:next w:val="DSENBodytext"/>
    <w:uiPriority w:val="35"/>
    <w:unhideWhenUsed/>
    <w:qFormat/>
    <w:rsid w:val="00955AD9"/>
    <w:pPr>
      <w:spacing w:after="200"/>
    </w:pPr>
    <w:rPr>
      <w:b/>
      <w:iCs/>
      <w:szCs w:val="18"/>
    </w:rPr>
  </w:style>
  <w:style w:type="paragraph" w:styleId="TableofFigures">
    <w:name w:val="table of figures"/>
    <w:basedOn w:val="Normal"/>
    <w:next w:val="Normal"/>
    <w:uiPriority w:val="99"/>
    <w:unhideWhenUsed/>
    <w:rsid w:val="00955AD9"/>
  </w:style>
  <w:style w:type="character" w:styleId="FollowedHyperlink">
    <w:name w:val="FollowedHyperlink"/>
    <w:basedOn w:val="DefaultParagraphFont"/>
    <w:uiPriority w:val="99"/>
    <w:semiHidden/>
    <w:unhideWhenUsed/>
    <w:rsid w:val="00955AD9"/>
    <w:rPr>
      <w:color w:val="800080" w:themeColor="followedHyperlink"/>
      <w:u w:val="single"/>
    </w:rPr>
  </w:style>
  <w:style w:type="paragraph" w:customStyle="1" w:styleId="EFSABodytext">
    <w:name w:val="EFSA_Body text"/>
    <w:basedOn w:val="Normal"/>
    <w:link w:val="EFSABodytextCharChar"/>
    <w:qFormat/>
    <w:rsid w:val="00955AD9"/>
    <w:pPr>
      <w:spacing w:after="240"/>
    </w:pPr>
  </w:style>
  <w:style w:type="character" w:customStyle="1" w:styleId="EFSABodytextCharChar">
    <w:name w:val="EFSA_Body text Char Char"/>
    <w:basedOn w:val="DefaultParagraphFont"/>
    <w:link w:val="EFSABodytext"/>
    <w:rsid w:val="00955AD9"/>
    <w:rPr>
      <w:rFonts w:ascii="Times New Roman" w:eastAsia="Times New Roman" w:hAnsi="Times New Roman" w:cs="Times New Roman"/>
      <w:lang w:val="en-GB"/>
    </w:rPr>
  </w:style>
  <w:style w:type="paragraph" w:customStyle="1" w:styleId="EFSAKeywords">
    <w:name w:val="EFSA_Key words"/>
    <w:basedOn w:val="EFSABodytext"/>
    <w:link w:val="EFSAKeywordsChar"/>
    <w:qFormat/>
    <w:rsid w:val="00955AD9"/>
    <w:rPr>
      <w:sz w:val="20"/>
    </w:rPr>
  </w:style>
  <w:style w:type="character" w:customStyle="1" w:styleId="EFSAKeywordsChar">
    <w:name w:val="EFSA_Key words Char"/>
    <w:basedOn w:val="EFSABodytextCharChar"/>
    <w:link w:val="EFSAKeywords"/>
    <w:rsid w:val="00955AD9"/>
    <w:rPr>
      <w:rFonts w:ascii="Times New Roman" w:eastAsia="Times New Roman" w:hAnsi="Times New Roman" w:cs="Times New Roman"/>
      <w:sz w:val="20"/>
      <w:lang w:val="en-GB"/>
    </w:rPr>
  </w:style>
  <w:style w:type="character" w:customStyle="1" w:styleId="EFSAHeaderandFootertext">
    <w:name w:val="EFSA_Header and Footer text"/>
    <w:qFormat/>
    <w:rsid w:val="00955AD9"/>
    <w:rPr>
      <w:rFonts w:ascii="Times New Roman" w:hAnsi="Times New Roman"/>
      <w:bCs/>
      <w:iCs/>
      <w:sz w:val="20"/>
    </w:rPr>
  </w:style>
  <w:style w:type="paragraph" w:customStyle="1" w:styleId="EFSAStyleTitle1">
    <w:name w:val="EFSA_StyleTitle1"/>
    <w:basedOn w:val="Normal"/>
    <w:next w:val="EFSABodytext"/>
    <w:link w:val="EFSAStyleTitle1CharChar"/>
    <w:qFormat/>
    <w:rsid w:val="00955AD9"/>
    <w:pPr>
      <w:keepNext/>
      <w:spacing w:before="240" w:after="120"/>
      <w:jc w:val="left"/>
      <w:outlineLvl w:val="0"/>
    </w:pPr>
    <w:rPr>
      <w:rFonts w:cs="Arial"/>
      <w:b/>
      <w:bCs/>
      <w:smallCaps/>
      <w:kern w:val="28"/>
      <w:sz w:val="24"/>
    </w:rPr>
  </w:style>
  <w:style w:type="character" w:customStyle="1" w:styleId="EFSAStyleTitle1CharChar">
    <w:name w:val="EFSA_StyleTitle1 Char Char"/>
    <w:basedOn w:val="DefaultParagraphFont"/>
    <w:link w:val="EFSAStyleTitle1"/>
    <w:rsid w:val="00955AD9"/>
    <w:rPr>
      <w:rFonts w:ascii="Times New Roman" w:eastAsia="Times New Roman" w:hAnsi="Times New Roman" w:cs="Arial"/>
      <w:b/>
      <w:bCs/>
      <w:smallCaps/>
      <w:kern w:val="28"/>
      <w:sz w:val="24"/>
      <w:lang w:val="en-GB"/>
    </w:rPr>
  </w:style>
  <w:style w:type="paragraph" w:customStyle="1" w:styleId="EFSATitle">
    <w:name w:val="EFSA_Title"/>
    <w:next w:val="EFSAAuthor"/>
    <w:link w:val="EFSATitleChar"/>
    <w:qFormat/>
    <w:rsid w:val="00955AD9"/>
    <w:pPr>
      <w:widowControl w:val="0"/>
      <w:spacing w:before="360" w:after="0" w:line="240" w:lineRule="auto"/>
      <w:jc w:val="center"/>
    </w:pPr>
    <w:rPr>
      <w:rFonts w:ascii="Times New Roman" w:eastAsia="Times New Roman" w:hAnsi="Times New Roman" w:cs="Times New Roman"/>
      <w:b/>
      <w:bCs/>
      <w:sz w:val="28"/>
      <w:lang w:val="en-GB"/>
    </w:rPr>
  </w:style>
  <w:style w:type="paragraph" w:customStyle="1" w:styleId="EFSAAuthor">
    <w:name w:val="EFSA_Author"/>
    <w:next w:val="EFSAAffiliation"/>
    <w:link w:val="EFSAAuthorChar"/>
    <w:qFormat/>
    <w:rsid w:val="00955AD9"/>
    <w:pPr>
      <w:widowControl w:val="0"/>
      <w:spacing w:before="240" w:after="0" w:line="240" w:lineRule="auto"/>
      <w:jc w:val="center"/>
    </w:pPr>
    <w:rPr>
      <w:rFonts w:ascii="Times New Roman" w:eastAsia="Times New Roman" w:hAnsi="Times New Roman" w:cs="Times New Roman"/>
      <w:b/>
      <w:sz w:val="24"/>
      <w:lang w:val="en-GB"/>
    </w:rPr>
  </w:style>
  <w:style w:type="paragraph" w:customStyle="1" w:styleId="EFSAAffiliation">
    <w:name w:val="EFSA_Affiliation"/>
    <w:next w:val="EFSAStyleTitle1"/>
    <w:link w:val="EFSAAffiliationChar"/>
    <w:qFormat/>
    <w:rsid w:val="00955AD9"/>
    <w:pPr>
      <w:widowControl w:val="0"/>
      <w:spacing w:before="240" w:after="120" w:line="240" w:lineRule="auto"/>
      <w:jc w:val="center"/>
    </w:pPr>
    <w:rPr>
      <w:rFonts w:ascii="Times New Roman" w:eastAsia="Times New Roman" w:hAnsi="Times New Roman" w:cs="Times New Roman"/>
      <w:lang w:val="en-GB"/>
    </w:rPr>
  </w:style>
  <w:style w:type="character" w:customStyle="1" w:styleId="EFSAAffiliationChar">
    <w:name w:val="EFSA_Affiliation Char"/>
    <w:basedOn w:val="DefaultParagraphFont"/>
    <w:link w:val="EFSAAffiliation"/>
    <w:rsid w:val="00955AD9"/>
    <w:rPr>
      <w:rFonts w:ascii="Times New Roman" w:eastAsia="Times New Roman" w:hAnsi="Times New Roman" w:cs="Times New Roman"/>
      <w:lang w:val="en-GB"/>
    </w:rPr>
  </w:style>
  <w:style w:type="character" w:customStyle="1" w:styleId="EFSAAuthorChar">
    <w:name w:val="EFSA_Author Char"/>
    <w:basedOn w:val="DefaultParagraphFont"/>
    <w:link w:val="EFSAAuthor"/>
    <w:rsid w:val="00955AD9"/>
    <w:rPr>
      <w:rFonts w:ascii="Times New Roman" w:eastAsia="Times New Roman" w:hAnsi="Times New Roman" w:cs="Times New Roman"/>
      <w:b/>
      <w:sz w:val="24"/>
      <w:lang w:val="en-GB"/>
    </w:rPr>
  </w:style>
  <w:style w:type="character" w:customStyle="1" w:styleId="EFSATitleChar">
    <w:name w:val="EFSA_Title Char"/>
    <w:basedOn w:val="DefaultParagraphFont"/>
    <w:link w:val="EFSATitle"/>
    <w:rsid w:val="00955AD9"/>
    <w:rPr>
      <w:rFonts w:ascii="Times New Roman" w:eastAsia="Times New Roman" w:hAnsi="Times New Roman" w:cs="Times New Roman"/>
      <w:b/>
      <w:bCs/>
      <w:sz w:val="28"/>
      <w:lang w:val="en-GB"/>
    </w:rPr>
  </w:style>
  <w:style w:type="paragraph" w:customStyle="1" w:styleId="EFSATabletext">
    <w:name w:val="EFSA_Table text"/>
    <w:basedOn w:val="Normal"/>
    <w:link w:val="EFSATabletextCharChar"/>
    <w:qFormat/>
    <w:rsid w:val="00955AD9"/>
    <w:rPr>
      <w:sz w:val="20"/>
    </w:rPr>
  </w:style>
  <w:style w:type="character" w:customStyle="1" w:styleId="EFSATabletextCharChar">
    <w:name w:val="EFSA_Table text Char Char"/>
    <w:basedOn w:val="DefaultParagraphFont"/>
    <w:link w:val="EFSATabletext"/>
    <w:rsid w:val="00955AD9"/>
    <w:rPr>
      <w:rFonts w:ascii="Times New Roman" w:eastAsia="Times New Roman" w:hAnsi="Times New Roman" w:cs="Times New Roman"/>
      <w:sz w:val="20"/>
      <w:lang w:val="en-GB"/>
    </w:rPr>
  </w:style>
  <w:style w:type="paragraph" w:customStyle="1" w:styleId="EFSAHeading1">
    <w:name w:val="EFSA_Heading 1"/>
    <w:basedOn w:val="Heading1"/>
    <w:next w:val="EFSABodytext"/>
    <w:link w:val="EFSAHeading1Char"/>
    <w:qFormat/>
    <w:rsid w:val="00955AD9"/>
    <w:pPr>
      <w:tabs>
        <w:tab w:val="clear" w:pos="480"/>
        <w:tab w:val="num" w:pos="840"/>
      </w:tabs>
      <w:spacing w:after="120"/>
      <w:ind w:left="840" w:hanging="840"/>
    </w:pPr>
    <w:rPr>
      <w:rFonts w:cs="Arial"/>
      <w:bCs/>
      <w:smallCaps w:val="0"/>
    </w:rPr>
  </w:style>
  <w:style w:type="character" w:customStyle="1" w:styleId="EFSAHeading1Char">
    <w:name w:val="EFSA_Heading 1 Char"/>
    <w:basedOn w:val="Heading1Char"/>
    <w:link w:val="EFSAHeading1"/>
    <w:rsid w:val="00955AD9"/>
    <w:rPr>
      <w:rFonts w:ascii="Times New Roman" w:eastAsia="Times New Roman" w:hAnsi="Times New Roman" w:cs="Arial"/>
      <w:b/>
      <w:bCs/>
      <w:smallCaps w:val="0"/>
      <w:lang w:val="en-GB"/>
    </w:rPr>
  </w:style>
  <w:style w:type="paragraph" w:customStyle="1" w:styleId="EFSAHeading2">
    <w:name w:val="EFSA_Heading 2"/>
    <w:basedOn w:val="Heading2"/>
    <w:next w:val="EFSABodytext"/>
    <w:link w:val="EFSAHeading2CharChar"/>
    <w:qFormat/>
    <w:rsid w:val="00955AD9"/>
    <w:pPr>
      <w:tabs>
        <w:tab w:val="clear" w:pos="794"/>
        <w:tab w:val="num" w:pos="840"/>
      </w:tabs>
      <w:spacing w:before="240" w:after="120"/>
      <w:ind w:left="840" w:hanging="840"/>
    </w:pPr>
    <w:rPr>
      <w:rFonts w:cs="Arial"/>
      <w:bCs/>
    </w:rPr>
  </w:style>
  <w:style w:type="character" w:customStyle="1" w:styleId="EFSAHeading2CharChar">
    <w:name w:val="EFSA_Heading 2 Char Char"/>
    <w:basedOn w:val="Heading2Char"/>
    <w:link w:val="EFSAHeading2"/>
    <w:rsid w:val="00955AD9"/>
    <w:rPr>
      <w:rFonts w:ascii="Times New Roman" w:eastAsia="Times New Roman" w:hAnsi="Times New Roman" w:cs="Arial"/>
      <w:b/>
      <w:bCs/>
      <w:lang w:val="en-GB"/>
    </w:rPr>
  </w:style>
  <w:style w:type="paragraph" w:customStyle="1" w:styleId="EFSAHeading3">
    <w:name w:val="EFSA_Heading 3"/>
    <w:basedOn w:val="Heading3"/>
    <w:next w:val="EFSABodytext"/>
    <w:link w:val="EFSAHeading3CharChar"/>
    <w:qFormat/>
    <w:rsid w:val="00955AD9"/>
    <w:pPr>
      <w:tabs>
        <w:tab w:val="clear" w:pos="1920"/>
        <w:tab w:val="left" w:pos="840"/>
      </w:tabs>
      <w:spacing w:before="240" w:after="120"/>
      <w:ind w:left="840"/>
    </w:pPr>
    <w:rPr>
      <w:rFonts w:cs="Arial"/>
      <w:b/>
      <w:bCs/>
      <w:i w:val="0"/>
    </w:rPr>
  </w:style>
  <w:style w:type="character" w:customStyle="1" w:styleId="EFSAHeading3CharChar">
    <w:name w:val="EFSA_Heading 3 Char Char"/>
    <w:basedOn w:val="Heading3Char"/>
    <w:link w:val="EFSAHeading3"/>
    <w:rsid w:val="00955AD9"/>
    <w:rPr>
      <w:rFonts w:ascii="Times New Roman" w:eastAsia="Times New Roman" w:hAnsi="Times New Roman" w:cs="Arial"/>
      <w:b/>
      <w:bCs/>
      <w:i w:val="0"/>
      <w:lang w:val="en-GB"/>
    </w:rPr>
  </w:style>
  <w:style w:type="paragraph" w:customStyle="1" w:styleId="EFSAHeading4">
    <w:name w:val="EFSA_Heading 4"/>
    <w:basedOn w:val="Heading4"/>
    <w:next w:val="EFSABodytext"/>
    <w:link w:val="EFSAHeading4CharChar"/>
    <w:qFormat/>
    <w:rsid w:val="00955AD9"/>
    <w:pPr>
      <w:tabs>
        <w:tab w:val="clear" w:pos="2880"/>
        <w:tab w:val="num" w:pos="840"/>
      </w:tabs>
      <w:spacing w:before="240" w:after="120"/>
      <w:ind w:left="840" w:hanging="840"/>
    </w:pPr>
    <w:rPr>
      <w:rFonts w:cs="Arial"/>
    </w:rPr>
  </w:style>
  <w:style w:type="character" w:customStyle="1" w:styleId="EFSAHeading4CharChar">
    <w:name w:val="EFSA_Heading 4 Char Char"/>
    <w:basedOn w:val="Heading4Char"/>
    <w:link w:val="EFSAHeading4"/>
    <w:rsid w:val="00955AD9"/>
    <w:rPr>
      <w:rFonts w:ascii="Times New Roman" w:eastAsia="Times New Roman" w:hAnsi="Times New Roman" w:cs="Arial"/>
      <w:lang w:val="en-GB"/>
    </w:rPr>
  </w:style>
  <w:style w:type="paragraph" w:customStyle="1" w:styleId="EFSAStyleTitle2">
    <w:name w:val="EFSA_StyleTitle2"/>
    <w:basedOn w:val="Normal"/>
    <w:next w:val="EFSABodytext"/>
    <w:link w:val="EFSAStyleTitle2CharChar"/>
    <w:qFormat/>
    <w:rsid w:val="00955AD9"/>
    <w:pPr>
      <w:spacing w:before="240" w:after="120"/>
    </w:pPr>
    <w:rPr>
      <w:b/>
      <w:smallCaps/>
    </w:rPr>
  </w:style>
  <w:style w:type="character" w:customStyle="1" w:styleId="EFSAStyleTitle2CharChar">
    <w:name w:val="EFSA_StyleTitle2 Char Char"/>
    <w:basedOn w:val="DefaultParagraphFont"/>
    <w:link w:val="EFSAStyleTitle2"/>
    <w:rsid w:val="00955AD9"/>
    <w:rPr>
      <w:rFonts w:ascii="Times New Roman" w:eastAsia="Times New Roman" w:hAnsi="Times New Roman" w:cs="Times New Roman"/>
      <w:b/>
      <w:smallCaps/>
      <w:lang w:val="en-GB"/>
    </w:rPr>
  </w:style>
  <w:style w:type="paragraph" w:customStyle="1" w:styleId="EFSAReferences">
    <w:name w:val="EFSA_References"/>
    <w:basedOn w:val="Normal"/>
    <w:qFormat/>
    <w:rsid w:val="00955AD9"/>
    <w:pPr>
      <w:tabs>
        <w:tab w:val="left" w:pos="284"/>
      </w:tabs>
      <w:spacing w:after="120"/>
      <w:ind w:left="284" w:hanging="284"/>
    </w:pPr>
    <w:rPr>
      <w:color w:val="000000"/>
    </w:rPr>
  </w:style>
  <w:style w:type="paragraph" w:customStyle="1" w:styleId="EFSADocsprovided">
    <w:name w:val="EFSA_Docs provided"/>
    <w:basedOn w:val="EFSABodytext"/>
    <w:qFormat/>
    <w:rsid w:val="00955AD9"/>
    <w:pPr>
      <w:numPr>
        <w:numId w:val="37"/>
      </w:numPr>
      <w:tabs>
        <w:tab w:val="clear" w:pos="567"/>
        <w:tab w:val="num" w:pos="360"/>
      </w:tabs>
      <w:ind w:left="360" w:hanging="360"/>
    </w:pPr>
  </w:style>
  <w:style w:type="paragraph" w:customStyle="1" w:styleId="EFSATableFootnote">
    <w:name w:val="EFSA_Table Footnote"/>
    <w:basedOn w:val="EFSABodytext"/>
    <w:link w:val="EFSATableFootnoteCharChar"/>
    <w:qFormat/>
    <w:rsid w:val="00955AD9"/>
    <w:pPr>
      <w:tabs>
        <w:tab w:val="left" w:pos="360"/>
      </w:tabs>
      <w:autoSpaceDE w:val="0"/>
      <w:autoSpaceDN w:val="0"/>
      <w:adjustRightInd w:val="0"/>
      <w:spacing w:after="0"/>
      <w:ind w:left="360" w:hanging="360"/>
    </w:pPr>
    <w:rPr>
      <w:rFonts w:cs="Arial"/>
      <w:sz w:val="18"/>
      <w:szCs w:val="18"/>
    </w:rPr>
  </w:style>
  <w:style w:type="character" w:customStyle="1" w:styleId="EFSATableFootnoteCharChar">
    <w:name w:val="EFSA_Table Footnote Char Char"/>
    <w:basedOn w:val="DefaultParagraphFont"/>
    <w:link w:val="EFSATableFootnote"/>
    <w:rsid w:val="00955AD9"/>
    <w:rPr>
      <w:rFonts w:ascii="Times New Roman" w:eastAsia="Times New Roman" w:hAnsi="Times New Roman" w:cs="Arial"/>
      <w:sz w:val="18"/>
      <w:szCs w:val="18"/>
      <w:lang w:val="en-GB"/>
    </w:rPr>
  </w:style>
  <w:style w:type="paragraph" w:customStyle="1" w:styleId="EFSATableTitles">
    <w:name w:val="EFSA_TableTitles"/>
    <w:basedOn w:val="EFSABodytext"/>
    <w:next w:val="EFSABodytext"/>
    <w:qFormat/>
    <w:rsid w:val="00955AD9"/>
    <w:pPr>
      <w:keepNext/>
      <w:numPr>
        <w:numId w:val="43"/>
      </w:numPr>
      <w:tabs>
        <w:tab w:val="left" w:pos="1080"/>
      </w:tabs>
      <w:spacing w:before="240"/>
      <w:ind w:left="0" w:firstLine="0"/>
    </w:pPr>
  </w:style>
  <w:style w:type="paragraph" w:customStyle="1" w:styleId="EFSAOutputcategory">
    <w:name w:val="EFSA_Output category"/>
    <w:next w:val="EFSATitle"/>
    <w:link w:val="EFSAOutputcategoryChar"/>
    <w:qFormat/>
    <w:rsid w:val="00955AD9"/>
    <w:pPr>
      <w:widowControl w:val="0"/>
      <w:spacing w:before="240" w:after="0" w:line="240" w:lineRule="auto"/>
      <w:jc w:val="center"/>
    </w:pPr>
    <w:rPr>
      <w:rFonts w:ascii="Times New Roman" w:eastAsia="Times New Roman" w:hAnsi="Times New Roman" w:cs="Times New Roman"/>
      <w:b/>
      <w:caps/>
      <w:sz w:val="24"/>
      <w:szCs w:val="24"/>
      <w:lang w:val="en-GB"/>
    </w:rPr>
  </w:style>
  <w:style w:type="character" w:customStyle="1" w:styleId="EFSAOutputcategoryChar">
    <w:name w:val="EFSA_Output category Char"/>
    <w:basedOn w:val="DefaultParagraphFont"/>
    <w:link w:val="EFSAOutputcategory"/>
    <w:rsid w:val="00955AD9"/>
    <w:rPr>
      <w:rFonts w:ascii="Times New Roman" w:eastAsia="Times New Roman" w:hAnsi="Times New Roman" w:cs="Times New Roman"/>
      <w:b/>
      <w:caps/>
      <w:sz w:val="24"/>
      <w:szCs w:val="24"/>
      <w:lang w:val="en-GB"/>
    </w:rPr>
  </w:style>
  <w:style w:type="paragraph" w:customStyle="1" w:styleId="EFSATabletextBoldCentered">
    <w:name w:val="EFSA_Table text + Bold Centered"/>
    <w:basedOn w:val="EFSATabletext"/>
    <w:qFormat/>
    <w:rsid w:val="00955AD9"/>
    <w:pPr>
      <w:jc w:val="left"/>
    </w:pPr>
    <w:rPr>
      <w:b/>
      <w:szCs w:val="18"/>
    </w:rPr>
  </w:style>
  <w:style w:type="paragraph" w:customStyle="1" w:styleId="EFSAAbstracttext">
    <w:name w:val="EFSA_Abstract text"/>
    <w:basedOn w:val="EFSABodytext"/>
    <w:link w:val="EFSAAbstracttextChar"/>
    <w:qFormat/>
    <w:rsid w:val="00955AD9"/>
    <w:rPr>
      <w:sz w:val="20"/>
    </w:rPr>
  </w:style>
  <w:style w:type="character" w:customStyle="1" w:styleId="EFSAAbstracttextChar">
    <w:name w:val="EFSA_Abstract text Char"/>
    <w:basedOn w:val="EFSABodytextCharChar"/>
    <w:link w:val="EFSAAbstracttext"/>
    <w:rsid w:val="00955AD9"/>
    <w:rPr>
      <w:rFonts w:ascii="Times New Roman" w:eastAsia="Times New Roman" w:hAnsi="Times New Roman" w:cs="Times New Roman"/>
      <w:sz w:val="20"/>
      <w:lang w:val="en-GB"/>
    </w:rPr>
  </w:style>
  <w:style w:type="paragraph" w:customStyle="1" w:styleId="EFSAFootercitation">
    <w:name w:val="EFSA_Footer citation"/>
    <w:basedOn w:val="EFSABodytext"/>
    <w:link w:val="EFSAFootercitationChar"/>
    <w:qFormat/>
    <w:rsid w:val="00955AD9"/>
    <w:pPr>
      <w:spacing w:after="0"/>
    </w:pPr>
    <w:rPr>
      <w:rFonts w:cs="Arial"/>
      <w:sz w:val="18"/>
    </w:rPr>
  </w:style>
  <w:style w:type="character" w:customStyle="1" w:styleId="EFSAFootercitationChar">
    <w:name w:val="EFSA_Footer citation Char"/>
    <w:basedOn w:val="DefaultParagraphFont"/>
    <w:link w:val="EFSAFootercitation"/>
    <w:rsid w:val="00955AD9"/>
    <w:rPr>
      <w:rFonts w:ascii="Times New Roman" w:eastAsia="Times New Roman" w:hAnsi="Times New Roman" w:cs="Arial"/>
      <w:sz w:val="18"/>
      <w:lang w:val="en-GB"/>
    </w:rPr>
  </w:style>
  <w:style w:type="paragraph" w:customStyle="1" w:styleId="EFSAFigurelegend">
    <w:name w:val="EFSA_Figure legend"/>
    <w:basedOn w:val="EFSATableFootnote"/>
    <w:link w:val="EFSAFigurelegendChar"/>
    <w:qFormat/>
    <w:rsid w:val="00955AD9"/>
    <w:pPr>
      <w:tabs>
        <w:tab w:val="clear" w:pos="360"/>
      </w:tabs>
      <w:ind w:left="0" w:firstLine="0"/>
    </w:pPr>
  </w:style>
  <w:style w:type="character" w:customStyle="1" w:styleId="EFSAFigurelegendChar">
    <w:name w:val="EFSA_Figure legend Char"/>
    <w:basedOn w:val="EFSATableFootnoteCharChar"/>
    <w:link w:val="EFSAFigurelegend"/>
    <w:rsid w:val="00955AD9"/>
    <w:rPr>
      <w:rFonts w:ascii="Times New Roman" w:eastAsia="Times New Roman" w:hAnsi="Times New Roman" w:cs="Arial"/>
      <w:sz w:val="18"/>
      <w:szCs w:val="18"/>
      <w:lang w:val="en-GB"/>
    </w:rPr>
  </w:style>
  <w:style w:type="paragraph" w:customStyle="1" w:styleId="EFSAAppendixTitles">
    <w:name w:val="EFSA_Appendix_Titles"/>
    <w:basedOn w:val="EFSAStyleTitle2"/>
    <w:next w:val="EFSABodytext"/>
    <w:rsid w:val="00955AD9"/>
    <w:pPr>
      <w:numPr>
        <w:numId w:val="45"/>
      </w:numPr>
      <w:tabs>
        <w:tab w:val="left" w:pos="357"/>
      </w:tabs>
      <w:spacing w:before="0" w:after="220"/>
      <w:ind w:left="0" w:firstLine="0"/>
    </w:pPr>
    <w:rPr>
      <w:rFonts w:ascii="Times New Roman Bold" w:hAnsi="Times New Roman Bold"/>
    </w:rPr>
  </w:style>
  <w:style w:type="paragraph" w:customStyle="1" w:styleId="EFSAFigureTitles">
    <w:name w:val="EFSA_Figure Titles"/>
    <w:basedOn w:val="EFSATableTitles"/>
    <w:next w:val="EFSABodytext"/>
    <w:rsid w:val="00955AD9"/>
    <w:pPr>
      <w:numPr>
        <w:numId w:val="44"/>
      </w:numPr>
      <w:ind w:left="0" w:firstLine="0"/>
    </w:pPr>
  </w:style>
  <w:style w:type="paragraph" w:customStyle="1" w:styleId="EFSAfootnote">
    <w:name w:val="EFSA_footnote"/>
    <w:basedOn w:val="EFSABodytext"/>
    <w:rsid w:val="00955AD9"/>
    <w:pPr>
      <w:tabs>
        <w:tab w:val="left" w:pos="170"/>
      </w:tabs>
      <w:spacing w:after="0"/>
      <w:ind w:left="170" w:hanging="170"/>
    </w:pPr>
    <w:rPr>
      <w:sz w:val="18"/>
      <w:szCs w:val="18"/>
    </w:rPr>
  </w:style>
  <w:style w:type="table" w:customStyle="1" w:styleId="Customgrid">
    <w:name w:val="Custom grid"/>
    <w:basedOn w:val="TableNormal"/>
    <w:uiPriority w:val="99"/>
    <w:rsid w:val="00955AD9"/>
    <w:pPr>
      <w:spacing w:before="120" w:after="12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y\AppData\Roaming\Microsoft\Templates\DSEN%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AC363-495E-4D46-92D1-4321945F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DSEN style template.dotx</Template>
  <TotalTime>0</TotalTime>
  <Pages>2</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Wolfe</dc:creator>
  <cp:lastModifiedBy>Wolfe, Dianna</cp:lastModifiedBy>
  <cp:revision>2</cp:revision>
  <dcterms:created xsi:type="dcterms:W3CDTF">2018-08-10T18:20:00Z</dcterms:created>
  <dcterms:modified xsi:type="dcterms:W3CDTF">2018-09-28T19:33:00Z</dcterms:modified>
</cp:coreProperties>
</file>