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40B8" w14:textId="77777777" w:rsidR="00584346" w:rsidRDefault="00584346"/>
    <w:p w14:paraId="1FA59070" w14:textId="77777777" w:rsidR="00D24F5F" w:rsidRPr="003E03D0" w:rsidRDefault="00D24F5F" w:rsidP="00D24F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S4 Table</w:t>
      </w:r>
      <w:r w:rsidRPr="003E03D0">
        <w:rPr>
          <w:rFonts w:ascii="Arial" w:eastAsia="Calibri" w:hAnsi="Arial" w:cs="Arial"/>
          <w:b/>
          <w:sz w:val="24"/>
          <w:szCs w:val="24"/>
        </w:rPr>
        <w:t>: Characteristics of anti-diabetes medication prescriber cohort and comparisons by adoption vs. non-adoption of new drug (sitagliptin)</w:t>
      </w:r>
    </w:p>
    <w:p w14:paraId="2DA2D801" w14:textId="77777777" w:rsidR="00D24F5F" w:rsidRPr="003E03D0" w:rsidRDefault="00D24F5F" w:rsidP="00D24F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957"/>
        <w:gridCol w:w="1890"/>
        <w:gridCol w:w="2003"/>
        <w:gridCol w:w="1507"/>
      </w:tblGrid>
      <w:tr w:rsidR="00D24F5F" w:rsidRPr="00BD3D5A" w14:paraId="673BB0C0" w14:textId="77777777" w:rsidTr="004D17BA">
        <w:trPr>
          <w:tblHeader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7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369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Overall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887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Sitagliptin adopters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CF4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Sitagliptin non-adopters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1B1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p-value</w:t>
            </w:r>
          </w:p>
        </w:tc>
      </w:tr>
      <w:tr w:rsidR="00D24F5F" w:rsidRPr="00BD3D5A" w14:paraId="68C1E020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9CB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6EE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8257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286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B4E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color w:val="000000"/>
              </w:rPr>
              <w:t>6226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D7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518AD555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C9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F46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D3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D8C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CC7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1DD4522B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117E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Mean age (years) ± SD*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F30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48.7 ± 10.0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2EB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± 9.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97F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48.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± 10.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FAD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sz w:val="20"/>
                <w:szCs w:val="20"/>
              </w:rPr>
              <w:t>0466</w:t>
            </w:r>
          </w:p>
        </w:tc>
      </w:tr>
      <w:tr w:rsidR="00D24F5F" w:rsidRPr="00BD3D5A" w14:paraId="3FAF0E29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EE58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Age group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A50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999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4D0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276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5FC66CBE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101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  <w:u w:val="single"/>
              </w:rPr>
              <w:t>&lt;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09F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742 (9.0)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FB4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16C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621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(10.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72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</w:tr>
      <w:tr w:rsidR="00D24F5F" w:rsidRPr="00BD3D5A" w14:paraId="02C2BAA7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953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36-45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DAF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2562 (31.0)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0A1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4F2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929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5E7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5BBBCFAE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590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46-55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62D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2768 (33.5)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E31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9F7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(32.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A9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654CC7D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2FB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56+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295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2185 (26.5)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33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(25.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7E3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667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886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0B008FD2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99CB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Graduation year (years) ± SD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FE6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22.0 ± 10.2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806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22.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± 9.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824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21.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± 10.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B5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sz w:val="20"/>
                <w:szCs w:val="20"/>
              </w:rPr>
              <w:t>0089</w:t>
            </w:r>
          </w:p>
        </w:tc>
      </w:tr>
      <w:tr w:rsidR="00D24F5F" w:rsidRPr="00BD3D5A" w14:paraId="60DB11ED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1E64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Graduation year group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B78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575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646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13D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&lt; 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0.000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D24F5F" w:rsidRPr="00BD3D5A" w14:paraId="2377FE00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88B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AEB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1044 (12.6)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6A9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C3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866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0F9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0EFB085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150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10-19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5F6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2362 (28.6)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B76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(29.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B59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768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A91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467334BD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DF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20-29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DE1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2943 (35.6)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FC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794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843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2149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.5)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5E2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5C0F2FE1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103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30+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50B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1908 (23.1)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59D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(22.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4D4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443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(23.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E9B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B85DA79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A421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% female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543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27.0 %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8DB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315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0B3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 0.0001</w:t>
            </w:r>
          </w:p>
        </w:tc>
      </w:tr>
      <w:tr w:rsidR="00D24F5F" w:rsidRPr="00BD3D5A" w14:paraId="116FD6A4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29FA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Specialty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236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059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63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DE6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 0.0001</w:t>
            </w:r>
          </w:p>
        </w:tc>
      </w:tr>
      <w:tr w:rsidR="00D24F5F" w:rsidRPr="00BD3D5A" w14:paraId="5A0C258F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F95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Endocrinology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4FE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274 (3.3)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53E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53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D39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24342AE2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CE8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PCP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898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5748 (69.6)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B9C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1809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(8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825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3939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63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A9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794EEF8F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E0C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Other Physicians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8FA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2235 (27.1)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BCD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.6)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2F9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2162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8EA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600E3C22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33D0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Has medical group affiliation (%)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9DE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5862 (71.0)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ED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1553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(7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9F2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4309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(6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C10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46170185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BC78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Has hospital affiliation (%)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127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7446 (90.2)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8AD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1856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05E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5590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89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F23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sz w:val="20"/>
                <w:szCs w:val="20"/>
              </w:rPr>
              <w:t>0355</w:t>
            </w:r>
          </w:p>
        </w:tc>
      </w:tr>
      <w:tr w:rsidR="00D24F5F" w:rsidRPr="00BD3D5A" w14:paraId="7676B509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278D" w14:textId="77777777" w:rsidR="00D24F5F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Total prescription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AD volume </w:t>
            </w:r>
          </w:p>
          <w:p w14:paraId="16D43D11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1/2007-12/2007</w:t>
            </w:r>
          </w:p>
          <w:p w14:paraId="67377DEE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Mean (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median)  </w:t>
            </w:r>
            <w:r w:rsidRPr="00AF050A">
              <w:rPr>
                <w:rFonts w:ascii="Arial" w:eastAsia="Calibri" w:hAnsi="Arial" w:cs="Arial"/>
                <w:sz w:val="20"/>
                <w:szCs w:val="20"/>
              </w:rPr>
              <w:t>±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SD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B9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050A">
              <w:rPr>
                <w:rFonts w:ascii="Arial" w:eastAsia="Calibri" w:hAnsi="Arial" w:cs="Arial"/>
                <w:sz w:val="20"/>
                <w:szCs w:val="20"/>
              </w:rPr>
              <w:t>702.4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050A">
              <w:rPr>
                <w:rFonts w:ascii="Arial" w:eastAsia="Calibri" w:hAnsi="Arial" w:cs="Arial"/>
                <w:sz w:val="20"/>
                <w:szCs w:val="20"/>
              </w:rPr>
              <w:t>(474.7) ± 810.5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7BF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050A">
              <w:rPr>
                <w:rFonts w:ascii="Arial" w:eastAsia="Calibri" w:hAnsi="Arial" w:cs="Arial"/>
                <w:sz w:val="20"/>
                <w:szCs w:val="20"/>
              </w:rPr>
              <w:t>1402.9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050A">
              <w:rPr>
                <w:rFonts w:ascii="Arial" w:eastAsia="Calibri" w:hAnsi="Arial" w:cs="Arial"/>
                <w:sz w:val="20"/>
                <w:szCs w:val="20"/>
              </w:rPr>
              <w:t>(1204.1) ± 1004.6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B87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050A">
              <w:rPr>
                <w:rFonts w:ascii="Arial" w:eastAsia="Calibri" w:hAnsi="Arial" w:cs="Arial"/>
                <w:sz w:val="20"/>
                <w:szCs w:val="20"/>
              </w:rPr>
              <w:t>473.9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F050A">
              <w:rPr>
                <w:rFonts w:ascii="Arial" w:eastAsia="Calibri" w:hAnsi="Arial" w:cs="Arial"/>
                <w:sz w:val="20"/>
                <w:szCs w:val="20"/>
              </w:rPr>
              <w:t>(224.5) ± 574.3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CD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 0.0001</w:t>
            </w:r>
          </w:p>
        </w:tc>
      </w:tr>
      <w:tr w:rsidR="00D24F5F" w:rsidRPr="00BD3D5A" w14:paraId="6B42F5F5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1C6C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Payer mix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225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4BE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D72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CA4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46D12987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B4F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Cash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007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4.0 % ± 7.4 %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63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DAE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4.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506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 0.0001</w:t>
            </w:r>
          </w:p>
        </w:tc>
      </w:tr>
      <w:tr w:rsidR="00D24F5F" w:rsidRPr="00BD3D5A" w14:paraId="51B8A731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FD0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Commercial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F5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57.9 % ± 23.8 %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F8B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D59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.8 % ± 2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739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 0.0001</w:t>
            </w:r>
          </w:p>
        </w:tc>
      </w:tr>
      <w:tr w:rsidR="00D24F5F" w:rsidRPr="00BD3D5A" w14:paraId="0D07970C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E61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Medicaid fee-for-service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80F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8.5 % ± 15.1 %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FBD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245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6D1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 0.0001</w:t>
            </w:r>
          </w:p>
        </w:tc>
      </w:tr>
      <w:tr w:rsidR="00D24F5F" w:rsidRPr="00BD3D5A" w14:paraId="57D8C96F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67B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Medicare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FF2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29.6 % ± 19.9 %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023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30.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D46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2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18A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0.00</w:t>
            </w: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</w:tr>
      <w:tr w:rsidR="00D24F5F" w:rsidRPr="00343BD3" w14:paraId="035BB1CE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9073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Patient age mix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F8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5A8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AC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474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7CD8C937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E4D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0-64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882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54.9 % ± 24.7 %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8E9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51.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.8 %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472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2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105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30C0E5F9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427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65-74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751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6CEA">
              <w:rPr>
                <w:rFonts w:ascii="Arial" w:eastAsia="Calibri" w:hAnsi="Arial" w:cs="Arial"/>
                <w:sz w:val="20"/>
                <w:szCs w:val="20"/>
              </w:rPr>
              <w:t>22.5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% ± 16.6 %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BCB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24.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8B6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F79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0B1FFC62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48F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75-84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03F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16.7 % ± 15.7 %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006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18.1 %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825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981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114D88E1" w14:textId="77777777" w:rsidTr="004D17B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F46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85+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BAC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5.9 % ± 9.5 %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65D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6.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C56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 ± 1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453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0.2</w:t>
            </w:r>
            <w:r>
              <w:rPr>
                <w:rFonts w:ascii="Arial" w:eastAsia="Calibri" w:hAnsi="Arial" w:cs="Arial"/>
                <w:sz w:val="20"/>
                <w:szCs w:val="20"/>
              </w:rPr>
              <w:t>061</w:t>
            </w:r>
          </w:p>
        </w:tc>
      </w:tr>
      <w:tr w:rsidR="00D24F5F" w:rsidRPr="00BD3D5A" w14:paraId="40F12DAD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EC3D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Location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CB75" w14:textId="77777777" w:rsidR="00D24F5F" w:rsidRPr="00BD3D5A" w:rsidRDefault="00D24F5F" w:rsidP="004D17BA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2589" w14:textId="77777777" w:rsidR="00D24F5F" w:rsidRPr="00BD3D5A" w:rsidRDefault="00D24F5F" w:rsidP="004D17BA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F76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DCD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61A537AC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0C3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Rural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163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914 (11.1)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D2A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A51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153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67457782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B28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Metropolitan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0AD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7343 (88.9)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4C8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1748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(8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F0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5595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89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AEC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6992AC11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9C0D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Medical school location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92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5E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343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124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0.0</w:t>
            </w:r>
            <w:r>
              <w:rPr>
                <w:rFonts w:ascii="Arial" w:eastAsia="Calibri" w:hAnsi="Arial" w:cs="Arial"/>
                <w:sz w:val="20"/>
                <w:szCs w:val="20"/>
              </w:rPr>
              <w:t>824</w:t>
            </w:r>
          </w:p>
        </w:tc>
      </w:tr>
      <w:tr w:rsidR="00D24F5F" w:rsidRPr="00BD3D5A" w14:paraId="7B7F2A51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018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US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AEA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6489 (78.6)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19F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1624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AB0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4865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(7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9E4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25E9131C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BA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Foreign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548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1768 (21.4)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F19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(20.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288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1361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A8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006850A9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020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Medical school ranking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2C5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54E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1F6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9BC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57489583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B8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Top 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2E3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880 (10.7)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BDD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7E8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160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656A5EF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A3A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Non-Top 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ED3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7377 (89.3)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AB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1891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4D3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5486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(8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09E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0099F7DE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9DB0" w14:textId="77777777" w:rsidR="00D24F5F" w:rsidRPr="00BD3D5A" w:rsidRDefault="00D24F5F" w:rsidP="004D17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HRR region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36E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726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B6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817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.0001</w:t>
            </w:r>
          </w:p>
        </w:tc>
      </w:tr>
      <w:tr w:rsidR="00D24F5F" w:rsidRPr="00BD3D5A" w14:paraId="6EDD86AA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00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Allentown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A54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692 (8.4)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626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3A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30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7795D684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1A0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Altoona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22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151 (1.8)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B3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579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(1.7)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E1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25DD13AF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757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Danville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7B0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285 (3.5)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CA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3D5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11C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BAAC4D9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E01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Erie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9392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339 (4.1)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3C7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F88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1AC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6EFBF9F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04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Harrisburg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A64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596 (7.2)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756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278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555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7309BD74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FD4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Johnstown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16F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124 (1.5)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8FF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0A4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C56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4509C4F8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F33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Lancaster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6A5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373 (4.5)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1C0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.9)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BCEC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64E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630552D2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351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Philadelphia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626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2808 (34.0)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32A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(29.8)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39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29C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4EA98DBA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8B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Pittsburgh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D9E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1785 (21.6)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7D6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326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1381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8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33CC8A38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019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Reading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FD9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337 (4.1)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1F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(5.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98D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3D5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094F52F0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63D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Sayre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966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78 (0.9)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96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(0.9)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E7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(1.0)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F726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06FB17D8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646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Scranton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AB7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192 (2.3)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E61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56E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(1.9)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6469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1E5E434B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6B2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Wilkes-Barre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54B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158 (1.9)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D381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E777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99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(1.6)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6D6A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BD3D5A" w14:paraId="7236A544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53A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York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6150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235 </w:t>
            </w:r>
            <w:r w:rsidRPr="00202A38">
              <w:rPr>
                <w:rFonts w:ascii="Arial" w:eastAsia="Calibri" w:hAnsi="Arial" w:cs="Arial"/>
                <w:sz w:val="20"/>
                <w:szCs w:val="20"/>
              </w:rPr>
              <w:t>(2.8)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36B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(2.2)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FA74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91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F7B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4F5F" w:rsidRPr="003E03D0" w14:paraId="3F269A20" w14:textId="77777777" w:rsidTr="004D17BA">
        <w:trPr>
          <w:trHeight w:val="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1BC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Non-PA HRR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DDA3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3D5A">
              <w:rPr>
                <w:rFonts w:ascii="Arial" w:eastAsia="Calibri" w:hAnsi="Arial" w:cs="Arial"/>
                <w:sz w:val="20"/>
                <w:szCs w:val="20"/>
              </w:rPr>
              <w:t>104 (1.3)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68DE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(1.6)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DE65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D3D5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00D" w14:textId="77777777" w:rsidR="00D24F5F" w:rsidRPr="00BD3D5A" w:rsidRDefault="00D24F5F" w:rsidP="004D17B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632F1E" w14:textId="08C3D72A" w:rsidR="00D24F5F" w:rsidRPr="003E03D0" w:rsidRDefault="00D24F5F" w:rsidP="00D24F5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3B13460D" w14:textId="77777777" w:rsidR="00D24F5F" w:rsidRDefault="00D24F5F"/>
    <w:sectPr w:rsidR="00D2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F"/>
    <w:rsid w:val="00584346"/>
    <w:rsid w:val="00D24F5F"/>
    <w:rsid w:val="00E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9E43"/>
  <w15:chartTrackingRefBased/>
  <w15:docId w15:val="{971BD353-6A7A-4326-A7D4-961B88C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Junker, Stefanie Pilotte Fiddner</dc:creator>
  <cp:keywords/>
  <dc:description/>
  <cp:lastModifiedBy>Junker, Stefanie Pilotte Fiddner</cp:lastModifiedBy>
  <cp:revision>2</cp:revision>
  <dcterms:created xsi:type="dcterms:W3CDTF">2018-09-20T14:59:00Z</dcterms:created>
  <dcterms:modified xsi:type="dcterms:W3CDTF">2018-09-20T15:15:00Z</dcterms:modified>
</cp:coreProperties>
</file>