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3488" w14:textId="3EC038BF" w:rsidR="0031293B" w:rsidRPr="0031293B" w:rsidRDefault="005A6546" w:rsidP="00BC3E53">
      <w:pPr>
        <w:spacing w:after="200" w:line="240" w:lineRule="auto"/>
        <w:ind w:left="567" w:right="792"/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S</w:t>
      </w:r>
      <w:r w:rsidR="00087292">
        <w:rPr>
          <w:rFonts w:ascii="Calibri" w:eastAsia="Calibri" w:hAnsi="Calibri" w:cs="Times New Roman"/>
          <w:b/>
          <w:lang w:val="en-US"/>
        </w:rPr>
        <w:t>1</w:t>
      </w:r>
      <w:bookmarkStart w:id="0" w:name="_GoBack"/>
      <w:bookmarkEnd w:id="0"/>
      <w:r>
        <w:rPr>
          <w:rFonts w:ascii="Calibri" w:eastAsia="Calibri" w:hAnsi="Calibri" w:cs="Times New Roman"/>
          <w:b/>
          <w:lang w:val="en-US"/>
        </w:rPr>
        <w:t xml:space="preserve"> </w:t>
      </w:r>
      <w:r w:rsidR="0031293B" w:rsidRPr="0031293B">
        <w:rPr>
          <w:rFonts w:ascii="Calibri" w:eastAsia="Calibri" w:hAnsi="Calibri" w:cs="Times New Roman"/>
          <w:b/>
          <w:lang w:val="en-US"/>
        </w:rPr>
        <w:t>table.</w:t>
      </w:r>
      <w:r w:rsidR="0031293B" w:rsidRPr="0031293B">
        <w:rPr>
          <w:rFonts w:ascii="Calibri" w:eastAsia="Calibri" w:hAnsi="Calibri" w:cs="Times New Roman"/>
          <w:lang w:val="en-US"/>
        </w:rPr>
        <w:t xml:space="preserve"> Associations of Mediterranean diet score (MDS) with physical functioning after further adjustment for physical activity and BMI in males</w:t>
      </w:r>
    </w:p>
    <w:tbl>
      <w:tblPr>
        <w:tblStyle w:val="TableGrid2"/>
        <w:tblW w:w="879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985"/>
        <w:gridCol w:w="894"/>
        <w:gridCol w:w="1943"/>
        <w:gridCol w:w="850"/>
      </w:tblGrid>
      <w:tr w:rsidR="0060516A" w:rsidRPr="0060516A" w14:paraId="0B62348D" w14:textId="77777777" w:rsidTr="002E5AA1">
        <w:trPr>
          <w:jc w:val="center"/>
        </w:trPr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0B623489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Cohort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B62348A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category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0B62348B" w14:textId="77777777" w:rsidR="0031293B" w:rsidRPr="0060516A" w:rsidRDefault="0031293B" w:rsidP="0031293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Initial status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2348C" w14:textId="77777777" w:rsidR="0031293B" w:rsidRPr="0060516A" w:rsidRDefault="0031293B" w:rsidP="0031293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Slope</w:t>
            </w:r>
          </w:p>
        </w:tc>
      </w:tr>
      <w:tr w:rsidR="0060516A" w:rsidRPr="0060516A" w14:paraId="0B623494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8E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8F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23490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Coefficient (95% CI)</w:t>
            </w:r>
            <w:r w:rsidR="002E5AA1" w:rsidRPr="002E5AA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623491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p-value</w:t>
            </w: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23492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Coefficient (95% CI)</w:t>
            </w:r>
            <w:r w:rsidR="002E5AA1" w:rsidRPr="002E5AA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623493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p-value</w:t>
            </w:r>
          </w:p>
        </w:tc>
      </w:tr>
      <w:tr w:rsidR="0060516A" w:rsidRPr="0060516A" w14:paraId="0B62349B" w14:textId="77777777" w:rsidTr="002E5AA1">
        <w:trPr>
          <w:jc w:val="center"/>
        </w:trPr>
        <w:tc>
          <w:tcPr>
            <w:tcW w:w="1134" w:type="dxa"/>
            <w:vMerge w:val="restart"/>
            <w:tcBorders>
              <w:right w:val="nil"/>
            </w:tcBorders>
          </w:tcPr>
          <w:p w14:paraId="0B623495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CZECH REPUBLIC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14:paraId="0B623496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low (1-7)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0B623497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94" w:type="dxa"/>
            <w:tcBorders>
              <w:left w:val="nil"/>
              <w:bottom w:val="nil"/>
            </w:tcBorders>
            <w:shd w:val="clear" w:color="auto" w:fill="auto"/>
          </w:tcPr>
          <w:p w14:paraId="0B623498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nil"/>
              <w:right w:val="nil"/>
            </w:tcBorders>
            <w:shd w:val="clear" w:color="auto" w:fill="auto"/>
          </w:tcPr>
          <w:p w14:paraId="0B623499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</w:tcPr>
          <w:p w14:paraId="0B62349A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516A" w:rsidRPr="0060516A" w14:paraId="0B6234A2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9C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9D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moderate (8-10)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9E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0.65 (-0.51, 1.81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9F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A0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-0.13 (-0.32, 0.06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A1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0.19</w:t>
            </w:r>
          </w:p>
        </w:tc>
      </w:tr>
      <w:tr w:rsidR="0060516A" w:rsidRPr="0060516A" w14:paraId="0B6234A9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A3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14:paraId="0B6234A4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high (11-16)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</w:tcPr>
          <w:p w14:paraId="0B6234A5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0.40 (-0.96, 1.76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 w:color="auto" w:fill="auto"/>
          </w:tcPr>
          <w:p w14:paraId="0B6234A6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0.56</w:t>
            </w:r>
          </w:p>
        </w:tc>
        <w:tc>
          <w:tcPr>
            <w:tcW w:w="1943" w:type="dxa"/>
            <w:tcBorders>
              <w:top w:val="nil"/>
              <w:right w:val="nil"/>
            </w:tcBorders>
            <w:shd w:val="clear" w:color="auto" w:fill="auto"/>
          </w:tcPr>
          <w:p w14:paraId="0B6234A7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-0.06 (-0.29, 0.16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14:paraId="0B6234A8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0.59</w:t>
            </w:r>
          </w:p>
        </w:tc>
      </w:tr>
      <w:tr w:rsidR="0060516A" w:rsidRPr="0060516A" w14:paraId="0B6234B0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AA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AB" w14:textId="77777777" w:rsidR="0031293B" w:rsidRPr="0060516A" w:rsidRDefault="00A33BE6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 xml:space="preserve">Continuous </w:t>
            </w:r>
            <w:proofErr w:type="spellStart"/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</w:t>
            </w:r>
            <w:r w:rsidR="002E5AA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6234AC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0.08 (-0.15, 0.30)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AD" w14:textId="77777777" w:rsidR="0031293B" w:rsidRPr="0060516A" w:rsidRDefault="0031293B" w:rsidP="0031293B">
            <w:pPr>
              <w:spacing w:after="12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0.50</w:t>
            </w: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6234AE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-0.01 (-0.04, 0.03)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AF" w14:textId="77777777" w:rsidR="0031293B" w:rsidRPr="0060516A" w:rsidRDefault="0031293B" w:rsidP="0031293B">
            <w:pPr>
              <w:spacing w:after="12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0.69</w:t>
            </w:r>
          </w:p>
        </w:tc>
      </w:tr>
      <w:tr w:rsidR="0060516A" w:rsidRPr="0060516A" w14:paraId="0B6234B8" w14:textId="77777777" w:rsidTr="002E5AA1">
        <w:trPr>
          <w:jc w:val="center"/>
        </w:trPr>
        <w:tc>
          <w:tcPr>
            <w:tcW w:w="1134" w:type="dxa"/>
            <w:vMerge w:val="restart"/>
            <w:tcBorders>
              <w:right w:val="nil"/>
            </w:tcBorders>
          </w:tcPr>
          <w:p w14:paraId="0B6234B1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RUSSIA</w:t>
            </w:r>
          </w:p>
          <w:p w14:paraId="0B6234B2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14:paraId="0B6234B3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low (1-7)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0B6234B4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94" w:type="dxa"/>
            <w:tcBorders>
              <w:left w:val="nil"/>
              <w:bottom w:val="nil"/>
            </w:tcBorders>
            <w:shd w:val="clear" w:color="auto" w:fill="auto"/>
          </w:tcPr>
          <w:p w14:paraId="0B6234B5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nil"/>
              <w:right w:val="nil"/>
            </w:tcBorders>
            <w:shd w:val="clear" w:color="auto" w:fill="auto"/>
          </w:tcPr>
          <w:p w14:paraId="0B6234B6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</w:tcPr>
          <w:p w14:paraId="0B6234B7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516A" w:rsidRPr="0060516A" w14:paraId="0B6234BF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B9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BA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moderate (8-10)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BB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0.92 (-0.14, 1.98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BC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BD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-0.03 (-0.28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, 0.21)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BE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0.79</w:t>
            </w:r>
          </w:p>
        </w:tc>
      </w:tr>
      <w:tr w:rsidR="0060516A" w:rsidRPr="0060516A" w14:paraId="0B6234C6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C0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14:paraId="0B6234C1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high (11-16)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</w:tcPr>
          <w:p w14:paraId="0B6234C2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3.01 (1.55, 4.47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 w:color="auto" w:fill="auto"/>
          </w:tcPr>
          <w:p w14:paraId="0B6234C3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&lt;0.01</w:t>
            </w:r>
          </w:p>
        </w:tc>
        <w:tc>
          <w:tcPr>
            <w:tcW w:w="1943" w:type="dxa"/>
            <w:tcBorders>
              <w:top w:val="nil"/>
              <w:right w:val="nil"/>
            </w:tcBorders>
            <w:shd w:val="clear" w:color="auto" w:fill="auto"/>
          </w:tcPr>
          <w:p w14:paraId="0B6234C4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-0.12 (-0.46, 0.22)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14:paraId="0B6234C5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0.48</w:t>
            </w:r>
          </w:p>
        </w:tc>
      </w:tr>
      <w:tr w:rsidR="0060516A" w:rsidRPr="0060516A" w14:paraId="0B6234CD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C7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C8" w14:textId="77777777" w:rsidR="0031293B" w:rsidRPr="0060516A" w:rsidRDefault="00A33BE6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 xml:space="preserve">Continuous </w:t>
            </w:r>
            <w:proofErr w:type="spellStart"/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</w:t>
            </w:r>
            <w:r w:rsidR="002E5AA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6234C9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0.47 (0.24, 0.70)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CA" w14:textId="77777777" w:rsidR="0031293B" w:rsidRPr="0060516A" w:rsidRDefault="0031293B" w:rsidP="0031293B">
            <w:pPr>
              <w:spacing w:after="12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&lt;0.01</w:t>
            </w: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6234CB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-0.02 (-0.07, 0.03)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CC" w14:textId="77777777" w:rsidR="0031293B" w:rsidRPr="0060516A" w:rsidRDefault="0031293B" w:rsidP="0031293B">
            <w:pPr>
              <w:spacing w:after="12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0.49</w:t>
            </w:r>
          </w:p>
        </w:tc>
      </w:tr>
      <w:tr w:rsidR="0060516A" w:rsidRPr="0060516A" w14:paraId="0B6234D4" w14:textId="77777777" w:rsidTr="002E5AA1">
        <w:trPr>
          <w:jc w:val="center"/>
        </w:trPr>
        <w:tc>
          <w:tcPr>
            <w:tcW w:w="1134" w:type="dxa"/>
            <w:vMerge w:val="restart"/>
            <w:tcBorders>
              <w:right w:val="nil"/>
            </w:tcBorders>
          </w:tcPr>
          <w:p w14:paraId="0B6234CE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POLAND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14:paraId="0B6234CF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low (1-7)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0B6234D0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94" w:type="dxa"/>
            <w:tcBorders>
              <w:left w:val="nil"/>
              <w:bottom w:val="nil"/>
            </w:tcBorders>
            <w:shd w:val="clear" w:color="auto" w:fill="auto"/>
          </w:tcPr>
          <w:p w14:paraId="0B6234D1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nil"/>
              <w:right w:val="nil"/>
            </w:tcBorders>
            <w:shd w:val="clear" w:color="auto" w:fill="auto"/>
          </w:tcPr>
          <w:p w14:paraId="0B6234D2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</w:tcPr>
          <w:p w14:paraId="0B6234D3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516A" w:rsidRPr="0060516A" w14:paraId="0B6234DB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D5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D6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moderate (8-10)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D7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0.91 (-0.43, 2.24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D8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D9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-0.09 (-0.32, 0.15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DA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0.47</w:t>
            </w:r>
          </w:p>
        </w:tc>
      </w:tr>
      <w:tr w:rsidR="0060516A" w:rsidRPr="0060516A" w14:paraId="0B6234E2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DC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14:paraId="0B6234DD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high (11-16)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</w:tcPr>
          <w:p w14:paraId="0B6234DE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1.52 (0.10, 2.95)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 w:color="auto" w:fill="auto"/>
          </w:tcPr>
          <w:p w14:paraId="0B6234DF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0.04</w:t>
            </w:r>
          </w:p>
        </w:tc>
        <w:tc>
          <w:tcPr>
            <w:tcW w:w="1943" w:type="dxa"/>
            <w:tcBorders>
              <w:top w:val="nil"/>
              <w:right w:val="nil"/>
            </w:tcBorders>
            <w:shd w:val="clear" w:color="auto" w:fill="auto"/>
          </w:tcPr>
          <w:p w14:paraId="0B6234E0" w14:textId="77777777" w:rsidR="0031293B" w:rsidRPr="0060516A" w:rsidRDefault="00647F29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-0.17 (-0.43, 0.10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14:paraId="0B6234E1" w14:textId="77777777" w:rsidR="0031293B" w:rsidRPr="0060516A" w:rsidRDefault="00647F29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0.22</w:t>
            </w:r>
          </w:p>
        </w:tc>
      </w:tr>
      <w:tr w:rsidR="0060516A" w:rsidRPr="0060516A" w14:paraId="0B6234E9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E3" w14:textId="77777777" w:rsidR="0031293B" w:rsidRPr="0060516A" w:rsidRDefault="0031293B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E4" w14:textId="77777777" w:rsidR="0031293B" w:rsidRPr="0060516A" w:rsidRDefault="00A33BE6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 xml:space="preserve">Continuous </w:t>
            </w:r>
            <w:proofErr w:type="spellStart"/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</w:t>
            </w:r>
            <w:r w:rsidR="002E5AA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6234E5" w14:textId="77777777" w:rsidR="0031293B" w:rsidRPr="0060516A" w:rsidRDefault="00647F29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0.31 (0.08, 0.54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E6" w14:textId="77777777" w:rsidR="0031293B" w:rsidRPr="0060516A" w:rsidRDefault="0031293B" w:rsidP="0031293B">
            <w:pPr>
              <w:spacing w:after="12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&lt;0.01</w:t>
            </w: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6234E7" w14:textId="77777777" w:rsidR="0031293B" w:rsidRPr="0060516A" w:rsidRDefault="00647F29" w:rsidP="0031293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-0.02 (-0.06, 0.02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6234E8" w14:textId="77777777" w:rsidR="0031293B" w:rsidRPr="0060516A" w:rsidRDefault="00647F29" w:rsidP="0031293B">
            <w:pPr>
              <w:spacing w:after="12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0.28</w:t>
            </w:r>
          </w:p>
        </w:tc>
      </w:tr>
      <w:tr w:rsidR="0060516A" w:rsidRPr="0060516A" w14:paraId="0B6234F1" w14:textId="77777777" w:rsidTr="002E5AA1">
        <w:trPr>
          <w:jc w:val="center"/>
        </w:trPr>
        <w:tc>
          <w:tcPr>
            <w:tcW w:w="1134" w:type="dxa"/>
            <w:vMerge w:val="restart"/>
            <w:tcBorders>
              <w:right w:val="nil"/>
            </w:tcBorders>
          </w:tcPr>
          <w:p w14:paraId="0B6234EA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POOLED</w:t>
            </w:r>
          </w:p>
          <w:p w14:paraId="0B6234EB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14:paraId="0B6234EC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low (1-7)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0B6234ED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94" w:type="dxa"/>
            <w:tcBorders>
              <w:left w:val="nil"/>
              <w:bottom w:val="nil"/>
            </w:tcBorders>
            <w:shd w:val="clear" w:color="auto" w:fill="auto"/>
          </w:tcPr>
          <w:p w14:paraId="0B6234EE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nil"/>
              <w:right w:val="nil"/>
            </w:tcBorders>
            <w:shd w:val="clear" w:color="auto" w:fill="auto"/>
          </w:tcPr>
          <w:p w14:paraId="0B6234EF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Ref.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</w:tcPr>
          <w:p w14:paraId="0B6234F0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516A" w:rsidRPr="0060516A" w14:paraId="0B6234F8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F2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F3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moderate (8-10)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F4" w14:textId="77777777" w:rsidR="0031293B" w:rsidRPr="0060516A" w:rsidRDefault="0060516A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0.88 (0.20, 1.57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F5" w14:textId="77777777" w:rsidR="0031293B" w:rsidRPr="0060516A" w:rsidRDefault="0060516A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234F6" w14:textId="77777777" w:rsidR="0031293B" w:rsidRPr="0060516A" w:rsidRDefault="0060516A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-0.07 (-0.21, 0.06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234F7" w14:textId="77777777" w:rsidR="0031293B" w:rsidRPr="0060516A" w:rsidRDefault="0060516A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0.29</w:t>
            </w:r>
          </w:p>
        </w:tc>
      </w:tr>
      <w:tr w:rsidR="0060516A" w:rsidRPr="0060516A" w14:paraId="0B6234FF" w14:textId="77777777" w:rsidTr="002E5AA1">
        <w:trPr>
          <w:trHeight w:val="70"/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4F9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14:paraId="0B6234FA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 high (11-16)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</w:tcPr>
          <w:p w14:paraId="0B6234FB" w14:textId="77777777" w:rsidR="0031293B" w:rsidRPr="0060516A" w:rsidRDefault="0060516A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1.66 (0.86, 2.46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 w:color="auto" w:fill="auto"/>
          </w:tcPr>
          <w:p w14:paraId="0B6234FC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&lt;0.01</w:t>
            </w:r>
          </w:p>
        </w:tc>
        <w:tc>
          <w:tcPr>
            <w:tcW w:w="1943" w:type="dxa"/>
            <w:tcBorders>
              <w:top w:val="nil"/>
              <w:right w:val="nil"/>
            </w:tcBorders>
            <w:shd w:val="clear" w:color="auto" w:fill="auto"/>
          </w:tcPr>
          <w:p w14:paraId="0B6234FD" w14:textId="77777777" w:rsidR="0031293B" w:rsidRPr="0060516A" w:rsidRDefault="0060516A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-0.13 (-0.28, 0.02</w:t>
            </w:r>
            <w:r w:rsidR="0031293B" w:rsidRPr="006051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14:paraId="0B6234FE" w14:textId="77777777" w:rsidR="0031293B" w:rsidRPr="0060516A" w:rsidRDefault="0060516A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0.10</w:t>
            </w:r>
          </w:p>
        </w:tc>
      </w:tr>
      <w:tr w:rsidR="0060516A" w:rsidRPr="0060516A" w14:paraId="0B623506" w14:textId="77777777" w:rsidTr="002E5AA1">
        <w:trPr>
          <w:jc w:val="center"/>
        </w:trPr>
        <w:tc>
          <w:tcPr>
            <w:tcW w:w="1134" w:type="dxa"/>
            <w:vMerge/>
            <w:tcBorders>
              <w:right w:val="nil"/>
            </w:tcBorders>
          </w:tcPr>
          <w:p w14:paraId="0B623500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0B623501" w14:textId="77777777" w:rsidR="0031293B" w:rsidRPr="0060516A" w:rsidRDefault="00A33BE6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 xml:space="preserve">Continuous </w:t>
            </w:r>
            <w:proofErr w:type="spellStart"/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MDS</w:t>
            </w:r>
            <w:r w:rsidR="002E5AA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0B623502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0.31 (0.17, 0.44)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auto"/>
          </w:tcPr>
          <w:p w14:paraId="0B623503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&lt;0.01</w:t>
            </w:r>
          </w:p>
        </w:tc>
        <w:tc>
          <w:tcPr>
            <w:tcW w:w="1943" w:type="dxa"/>
            <w:tcBorders>
              <w:right w:val="nil"/>
            </w:tcBorders>
            <w:shd w:val="clear" w:color="auto" w:fill="auto"/>
          </w:tcPr>
          <w:p w14:paraId="0B623504" w14:textId="77777777" w:rsidR="0031293B" w:rsidRPr="0060516A" w:rsidRDefault="0031293B" w:rsidP="00312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-0.02 (-0.04, 0.00)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0B623505" w14:textId="77777777" w:rsidR="0031293B" w:rsidRPr="0060516A" w:rsidRDefault="0031293B" w:rsidP="0031293B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16A">
              <w:rPr>
                <w:rFonts w:ascii="Calibri" w:eastAsia="Calibri" w:hAnsi="Calibri" w:cs="Times New Roman"/>
                <w:sz w:val="20"/>
                <w:szCs w:val="20"/>
              </w:rPr>
              <w:t>0.11</w:t>
            </w:r>
          </w:p>
        </w:tc>
      </w:tr>
    </w:tbl>
    <w:p w14:paraId="0B623507" w14:textId="766D4080" w:rsidR="002E5AA1" w:rsidRPr="002E5AA1" w:rsidRDefault="002E5AA1" w:rsidP="002E5AA1">
      <w:pPr>
        <w:ind w:left="2410" w:hanging="142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 w:rsidRPr="002E5AA1">
        <w:rPr>
          <w:rFonts w:ascii="Calibri" w:eastAsia="Calibri" w:hAnsi="Calibri" w:cs="Times New Roman"/>
          <w:sz w:val="20"/>
          <w:szCs w:val="16"/>
          <w:vertAlign w:val="superscript"/>
          <w:lang w:val="en-US"/>
        </w:rPr>
        <w:t>a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Coefficients for the “initial status” show the difference in </w:t>
      </w:r>
      <w:r w:rsidR="00722C27">
        <w:rPr>
          <w:rFonts w:ascii="Calibri" w:eastAsia="Calibri" w:hAnsi="Calibri" w:cs="Times New Roman"/>
          <w:sz w:val="20"/>
          <w:szCs w:val="16"/>
          <w:lang w:val="en-US"/>
        </w:rPr>
        <w:t xml:space="preserve">mean 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>PF-10 score</w:t>
      </w:r>
      <w:r w:rsidR="00722C27">
        <w:rPr>
          <w:rFonts w:ascii="Calibri" w:eastAsia="Calibri" w:hAnsi="Calibri" w:cs="Times New Roman"/>
          <w:sz w:val="20"/>
          <w:szCs w:val="16"/>
          <w:lang w:val="en-US"/>
        </w:rPr>
        <w:t xml:space="preserve"> at baseline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between the respective categories and the reference category.</w:t>
      </w:r>
    </w:p>
    <w:p w14:paraId="0B623508" w14:textId="7E51F1F6" w:rsidR="002E5AA1" w:rsidRPr="002E5AA1" w:rsidRDefault="002E5AA1" w:rsidP="002E5AA1">
      <w:pPr>
        <w:ind w:left="2410" w:hanging="142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 w:rsidRPr="002E5AA1">
        <w:rPr>
          <w:rFonts w:ascii="Calibri" w:eastAsia="Calibri" w:hAnsi="Calibri" w:cs="Times New Roman"/>
          <w:sz w:val="20"/>
          <w:szCs w:val="16"/>
          <w:vertAlign w:val="superscript"/>
          <w:lang w:val="en-US"/>
        </w:rPr>
        <w:t>b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</w:t>
      </w:r>
      <w:r w:rsidR="00722C27">
        <w:rPr>
          <w:rFonts w:ascii="Calibri" w:eastAsia="Calibri" w:hAnsi="Calibri" w:cs="Times New Roman"/>
          <w:sz w:val="20"/>
          <w:szCs w:val="16"/>
          <w:lang w:val="en-US"/>
        </w:rPr>
        <w:t>C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>oefficients for the “slope” indicate the difference in the</w:t>
      </w:r>
      <w:r w:rsidR="00722C27">
        <w:rPr>
          <w:rFonts w:ascii="Calibri" w:eastAsia="Calibri" w:hAnsi="Calibri" w:cs="Times New Roman"/>
          <w:sz w:val="20"/>
          <w:szCs w:val="16"/>
          <w:lang w:val="en-US"/>
        </w:rPr>
        <w:t xml:space="preserve"> mean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annual PF-10 score change between the respective categories and the reference category.</w:t>
      </w:r>
    </w:p>
    <w:p w14:paraId="0B623509" w14:textId="77777777" w:rsidR="0031293B" w:rsidRDefault="002E5AA1" w:rsidP="002E5AA1">
      <w:pPr>
        <w:ind w:left="2268" w:right="1077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>
        <w:rPr>
          <w:rFonts w:ascii="Calibri" w:eastAsia="Calibri" w:hAnsi="Calibri" w:cs="Times New Roman"/>
          <w:sz w:val="20"/>
          <w:szCs w:val="16"/>
          <w:vertAlign w:val="superscript"/>
          <w:lang w:val="en-US"/>
        </w:rPr>
        <w:t xml:space="preserve">c </w:t>
      </w:r>
      <w:r w:rsidR="0031293B" w:rsidRPr="0031293B">
        <w:rPr>
          <w:rFonts w:ascii="Calibri" w:eastAsia="Calibri" w:hAnsi="Calibri" w:cs="Times New Roman"/>
          <w:sz w:val="20"/>
          <w:szCs w:val="16"/>
          <w:lang w:val="en-US"/>
        </w:rPr>
        <w:t>Per 1-unit increase (centered on the value 9)</w:t>
      </w:r>
    </w:p>
    <w:p w14:paraId="0B62350A" w14:textId="77777777" w:rsidR="002E5AA1" w:rsidRPr="0031293B" w:rsidRDefault="002E5AA1" w:rsidP="002E5AA1">
      <w:pPr>
        <w:ind w:left="2268" w:right="1077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</w:p>
    <w:p w14:paraId="0B62350B" w14:textId="77777777" w:rsidR="0031293B" w:rsidRPr="0031293B" w:rsidRDefault="0031293B" w:rsidP="0031293B">
      <w:pPr>
        <w:ind w:left="2268" w:right="1075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 w:rsidRPr="0031293B">
        <w:rPr>
          <w:rFonts w:ascii="Calibri" w:eastAsia="Calibri" w:hAnsi="Calibri" w:cs="Times New Roman"/>
          <w:sz w:val="20"/>
          <w:szCs w:val="16"/>
          <w:lang w:val="en-US"/>
        </w:rPr>
        <w:t xml:space="preserve">All coefficients were adjusted for baseline age </w:t>
      </w:r>
      <w:proofErr w:type="spellStart"/>
      <w:r w:rsidRPr="0031293B">
        <w:rPr>
          <w:rFonts w:ascii="Calibri" w:eastAsia="Calibri" w:hAnsi="Calibri" w:cs="Times New Roman"/>
          <w:sz w:val="20"/>
          <w:szCs w:val="16"/>
          <w:lang w:val="en-US"/>
        </w:rPr>
        <w:t>centred</w:t>
      </w:r>
      <w:proofErr w:type="spellEnd"/>
      <w:r w:rsidRPr="0031293B">
        <w:rPr>
          <w:rFonts w:ascii="Calibri" w:eastAsia="Calibri" w:hAnsi="Calibri" w:cs="Times New Roman"/>
          <w:sz w:val="20"/>
          <w:szCs w:val="16"/>
          <w:lang w:val="en-US"/>
        </w:rPr>
        <w:t xml:space="preserve"> at 58 years, smoking marital status, education, ownership of household items, economic activity, joint/spine problem, physical activity, BMI (and country cohort in case of the pooled sample)</w:t>
      </w:r>
    </w:p>
    <w:p w14:paraId="0B62350C" w14:textId="77777777" w:rsidR="00DE73E7" w:rsidRDefault="00087292" w:rsidP="00955196">
      <w:pPr>
        <w:spacing w:line="256" w:lineRule="auto"/>
        <w:ind w:left="567" w:right="792"/>
      </w:pPr>
    </w:p>
    <w:sectPr w:rsidR="00DE73E7" w:rsidSect="002429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93B"/>
    <w:rsid w:val="00087292"/>
    <w:rsid w:val="00110837"/>
    <w:rsid w:val="002E5AA1"/>
    <w:rsid w:val="0031293B"/>
    <w:rsid w:val="005A6546"/>
    <w:rsid w:val="0060516A"/>
    <w:rsid w:val="00647F29"/>
    <w:rsid w:val="00722C27"/>
    <w:rsid w:val="00955196"/>
    <w:rsid w:val="00A33BE6"/>
    <w:rsid w:val="00BC3E53"/>
    <w:rsid w:val="00DA0277"/>
    <w:rsid w:val="00E71D7D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3488"/>
  <w15:docId w15:val="{0A8EFCAB-CAEB-46F8-BEBD-E7A99349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129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129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129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1293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Denes Stefler</dc:creator>
  <cp:lastModifiedBy>Stefler, Denes</cp:lastModifiedBy>
  <cp:revision>8</cp:revision>
  <dcterms:created xsi:type="dcterms:W3CDTF">2018-02-14T09:35:00Z</dcterms:created>
  <dcterms:modified xsi:type="dcterms:W3CDTF">2018-02-22T11:04:00Z</dcterms:modified>
</cp:coreProperties>
</file>