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EC" w:rsidRPr="002B5E48" w:rsidRDefault="002B5E48">
      <w:pPr>
        <w:rPr>
          <w:rFonts w:ascii="Arial" w:eastAsia="Times New Roman" w:hAnsi="Arial" w:cs="Arial"/>
          <w:b/>
          <w:sz w:val="24"/>
        </w:rPr>
      </w:pPr>
      <w:bookmarkStart w:id="0" w:name="_Toc486927257"/>
      <w:r w:rsidRPr="002B5E48">
        <w:rPr>
          <w:rFonts w:ascii="Arial" w:hAnsi="Arial" w:cs="Arial"/>
          <w:b/>
          <w:sz w:val="24"/>
        </w:rPr>
        <w:t>S5 Table. Sensitivity analysis on change in BMI associated with F&amp;V provision by child age</w:t>
      </w:r>
      <w:r w:rsidRPr="002B5E48">
        <w:rPr>
          <w:rFonts w:ascii="Arial" w:eastAsia="Times New Roman" w:hAnsi="Arial" w:cs="Arial"/>
          <w:b/>
          <w:sz w:val="24"/>
        </w:rPr>
        <w:t>.</w:t>
      </w:r>
      <w:bookmarkEnd w:id="0"/>
    </w:p>
    <w:tbl>
      <w:tblPr>
        <w:tblpPr w:leftFromText="180" w:rightFromText="180" w:vertAnchor="page" w:horzAnchor="margin" w:tblpY="2206"/>
        <w:tblW w:w="10458" w:type="dxa"/>
        <w:tblLayout w:type="fixed"/>
        <w:tblLook w:val="04A0" w:firstRow="1" w:lastRow="0" w:firstColumn="1" w:lastColumn="0" w:noHBand="0" w:noVBand="1"/>
      </w:tblPr>
      <w:tblGrid>
        <w:gridCol w:w="1458"/>
        <w:gridCol w:w="1890"/>
        <w:gridCol w:w="1510"/>
        <w:gridCol w:w="1710"/>
        <w:gridCol w:w="1910"/>
        <w:gridCol w:w="1960"/>
        <w:gridCol w:w="20"/>
      </w:tblGrid>
      <w:tr w:rsidR="002B5E48" w:rsidRPr="00900A8B" w:rsidTr="002B5E48">
        <w:trPr>
          <w:gridAfter w:val="1"/>
          <w:wAfter w:w="20" w:type="dxa"/>
          <w:trHeight w:val="607"/>
        </w:trPr>
        <w:tc>
          <w:tcPr>
            <w:tcW w:w="1458" w:type="dxa"/>
            <w:vMerge w:val="restart"/>
            <w:tcBorders>
              <w:top w:val="single" w:sz="4" w:space="0" w:color="auto"/>
              <w:left w:val="nil"/>
              <w:right w:val="nil"/>
            </w:tcBorders>
            <w:vAlign w:val="bottom"/>
          </w:tcPr>
          <w:p w:rsidR="002B5E48" w:rsidRPr="00900A8B" w:rsidRDefault="002B5E48" w:rsidP="002B5E48">
            <w:pPr>
              <w:rPr>
                <w:rFonts w:ascii="Arial" w:eastAsia="Times New Roman" w:hAnsi="Arial" w:cs="Arial"/>
                <w:b/>
                <w:bCs/>
                <w:color w:val="000000"/>
                <w:sz w:val="20"/>
                <w:szCs w:val="20"/>
              </w:rPr>
            </w:pPr>
            <w:r w:rsidRPr="00900A8B">
              <w:rPr>
                <w:rFonts w:ascii="Arial" w:eastAsia="Times New Roman" w:hAnsi="Arial" w:cs="Arial"/>
                <w:b/>
                <w:bCs/>
                <w:color w:val="000000"/>
                <w:sz w:val="20"/>
                <w:szCs w:val="20"/>
              </w:rPr>
              <w:t>Dietary exposure</w:t>
            </w:r>
          </w:p>
        </w:tc>
        <w:tc>
          <w:tcPr>
            <w:tcW w:w="1890" w:type="dxa"/>
            <w:vMerge w:val="restart"/>
            <w:tcBorders>
              <w:top w:val="single" w:sz="4" w:space="0" w:color="auto"/>
              <w:left w:val="nil"/>
              <w:right w:val="nil"/>
            </w:tcBorders>
            <w:shd w:val="clear" w:color="auto" w:fill="auto"/>
            <w:noWrap/>
            <w:vAlign w:val="bottom"/>
            <w:hideMark/>
          </w:tcPr>
          <w:p w:rsidR="002B5E48" w:rsidRPr="00900A8B" w:rsidRDefault="002B5E48" w:rsidP="002B5E48">
            <w:pPr>
              <w:jc w:val="center"/>
              <w:rPr>
                <w:rFonts w:ascii="Arial" w:eastAsia="Times New Roman" w:hAnsi="Arial" w:cs="Arial"/>
                <w:b/>
                <w:bCs/>
                <w:color w:val="000000"/>
                <w:sz w:val="20"/>
                <w:szCs w:val="20"/>
              </w:rPr>
            </w:pPr>
            <w:r w:rsidRPr="00900A8B">
              <w:rPr>
                <w:rFonts w:ascii="Arial" w:eastAsia="Times New Roman" w:hAnsi="Arial" w:cs="Arial"/>
                <w:b/>
                <w:bCs/>
                <w:color w:val="000000"/>
                <w:sz w:val="20"/>
                <w:szCs w:val="20"/>
              </w:rPr>
              <w:t>Age Group</w:t>
            </w:r>
          </w:p>
        </w:tc>
        <w:tc>
          <w:tcPr>
            <w:tcW w:w="1510" w:type="dxa"/>
            <w:vMerge w:val="restart"/>
            <w:tcBorders>
              <w:top w:val="single" w:sz="4" w:space="0" w:color="auto"/>
              <w:left w:val="nil"/>
              <w:right w:val="nil"/>
            </w:tcBorders>
            <w:vAlign w:val="bottom"/>
          </w:tcPr>
          <w:p w:rsidR="002B5E48" w:rsidRPr="00900A8B" w:rsidRDefault="002B5E48" w:rsidP="002B5E48">
            <w:pPr>
              <w:jc w:val="center"/>
              <w:rPr>
                <w:rFonts w:ascii="Arial" w:eastAsia="Times New Roman" w:hAnsi="Arial" w:cs="Arial"/>
                <w:b/>
                <w:bCs/>
                <w:color w:val="000000"/>
                <w:sz w:val="20"/>
                <w:szCs w:val="20"/>
              </w:rPr>
            </w:pPr>
            <w:r w:rsidRPr="00900A8B">
              <w:rPr>
                <w:rFonts w:ascii="Arial" w:eastAsia="Times New Roman" w:hAnsi="Arial" w:cs="Arial"/>
                <w:b/>
                <w:bCs/>
                <w:color w:val="000000"/>
                <w:sz w:val="20"/>
                <w:szCs w:val="20"/>
              </w:rPr>
              <w:t>Estimated c</w:t>
            </w:r>
            <w:bookmarkStart w:id="1" w:name="_GoBack"/>
            <w:bookmarkEnd w:id="1"/>
            <w:r w:rsidRPr="00900A8B">
              <w:rPr>
                <w:rFonts w:ascii="Arial" w:eastAsia="Times New Roman" w:hAnsi="Arial" w:cs="Arial"/>
                <w:b/>
                <w:bCs/>
                <w:color w:val="000000"/>
                <w:sz w:val="20"/>
                <w:szCs w:val="20"/>
              </w:rPr>
              <w:t xml:space="preserve">hange in BMI per serving/day increase in F&amp;V </w:t>
            </w:r>
          </w:p>
          <w:p w:rsidR="002B5E48" w:rsidRPr="00900A8B" w:rsidRDefault="002B5E48" w:rsidP="002B5E48">
            <w:pPr>
              <w:jc w:val="center"/>
              <w:rPr>
                <w:rFonts w:ascii="Arial" w:eastAsia="Times New Roman" w:hAnsi="Arial" w:cs="Arial"/>
                <w:b/>
                <w:bCs/>
                <w:color w:val="000000"/>
                <w:sz w:val="20"/>
                <w:szCs w:val="20"/>
              </w:rPr>
            </w:pPr>
            <w:r w:rsidRPr="00900A8B">
              <w:rPr>
                <w:rFonts w:ascii="Arial" w:eastAsia="Times New Roman" w:hAnsi="Arial" w:cs="Arial"/>
                <w:b/>
                <w:bCs/>
                <w:color w:val="000000"/>
                <w:sz w:val="20"/>
                <w:szCs w:val="20"/>
              </w:rPr>
              <w:t>(mean, SE)</w:t>
            </w:r>
            <w:r w:rsidRPr="00900A8B">
              <w:rPr>
                <w:rFonts w:ascii="Arial" w:eastAsia="Times New Roman" w:hAnsi="Arial" w:cs="Arial"/>
                <w:b/>
                <w:bCs/>
                <w:color w:val="000000"/>
                <w:sz w:val="20"/>
                <w:szCs w:val="20"/>
                <w:vertAlign w:val="superscript"/>
              </w:rPr>
              <w:t>1</w:t>
            </w:r>
          </w:p>
        </w:tc>
        <w:tc>
          <w:tcPr>
            <w:tcW w:w="1710" w:type="dxa"/>
            <w:vMerge w:val="restart"/>
            <w:tcBorders>
              <w:top w:val="single" w:sz="4" w:space="0" w:color="auto"/>
              <w:left w:val="nil"/>
              <w:right w:val="nil"/>
            </w:tcBorders>
            <w:shd w:val="clear" w:color="auto" w:fill="auto"/>
            <w:vAlign w:val="bottom"/>
            <w:hideMark/>
          </w:tcPr>
          <w:p w:rsidR="002B5E48" w:rsidRPr="00900A8B" w:rsidRDefault="002B5E48" w:rsidP="002B5E48">
            <w:pPr>
              <w:jc w:val="center"/>
              <w:rPr>
                <w:rFonts w:ascii="Arial" w:eastAsia="Times New Roman" w:hAnsi="Arial" w:cs="Arial"/>
                <w:b/>
                <w:bCs/>
                <w:color w:val="000000"/>
                <w:sz w:val="20"/>
                <w:szCs w:val="20"/>
                <w:vertAlign w:val="superscript"/>
              </w:rPr>
            </w:pPr>
            <w:r w:rsidRPr="00900A8B">
              <w:rPr>
                <w:rFonts w:ascii="Arial" w:eastAsia="Times New Roman" w:hAnsi="Arial" w:cs="Arial"/>
                <w:b/>
                <w:bCs/>
                <w:color w:val="000000"/>
                <w:sz w:val="20"/>
                <w:szCs w:val="20"/>
              </w:rPr>
              <w:t>BMI (kg/m</w:t>
            </w:r>
            <w:r w:rsidRPr="00900A8B">
              <w:rPr>
                <w:rFonts w:ascii="Arial" w:eastAsia="Times New Roman" w:hAnsi="Arial" w:cs="Arial"/>
                <w:b/>
                <w:bCs/>
                <w:color w:val="000000"/>
                <w:sz w:val="20"/>
                <w:szCs w:val="20"/>
                <w:vertAlign w:val="superscript"/>
              </w:rPr>
              <w:t>2</w:t>
            </w:r>
            <w:r w:rsidRPr="00900A8B">
              <w:rPr>
                <w:rFonts w:ascii="Arial" w:eastAsia="Times New Roman" w:hAnsi="Arial" w:cs="Arial"/>
                <w:b/>
                <w:bCs/>
                <w:color w:val="000000"/>
                <w:sz w:val="20"/>
                <w:szCs w:val="20"/>
              </w:rPr>
              <w:t>) without F&amp;V provision, mean (95% CI)</w:t>
            </w:r>
            <w:r w:rsidRPr="00900A8B">
              <w:rPr>
                <w:rFonts w:ascii="Arial" w:eastAsia="Times New Roman" w:hAnsi="Arial" w:cs="Arial"/>
                <w:b/>
                <w:bCs/>
                <w:color w:val="000000"/>
                <w:sz w:val="20"/>
                <w:szCs w:val="20"/>
                <w:vertAlign w:val="superscript"/>
              </w:rPr>
              <w:t>2</w:t>
            </w:r>
          </w:p>
        </w:tc>
        <w:tc>
          <w:tcPr>
            <w:tcW w:w="3870" w:type="dxa"/>
            <w:gridSpan w:val="2"/>
            <w:tcBorders>
              <w:top w:val="single" w:sz="4" w:space="0" w:color="auto"/>
              <w:left w:val="nil"/>
              <w:bottom w:val="single" w:sz="4" w:space="0" w:color="auto"/>
              <w:right w:val="nil"/>
            </w:tcBorders>
            <w:shd w:val="clear" w:color="auto" w:fill="auto"/>
            <w:vAlign w:val="bottom"/>
            <w:hideMark/>
          </w:tcPr>
          <w:p w:rsidR="002B5E48" w:rsidRPr="00900A8B" w:rsidRDefault="002B5E48" w:rsidP="002B5E48">
            <w:pPr>
              <w:jc w:val="center"/>
              <w:rPr>
                <w:rFonts w:ascii="Arial" w:eastAsia="Times New Roman" w:hAnsi="Arial" w:cs="Arial"/>
                <w:b/>
                <w:bCs/>
                <w:color w:val="000000"/>
                <w:sz w:val="20"/>
                <w:szCs w:val="20"/>
                <w:vertAlign w:val="superscript"/>
              </w:rPr>
            </w:pPr>
            <w:r w:rsidRPr="00900A8B">
              <w:rPr>
                <w:rFonts w:ascii="Arial" w:hAnsi="Arial" w:cs="Arial"/>
                <w:b/>
                <w:sz w:val="20"/>
                <w:szCs w:val="20"/>
              </w:rPr>
              <w:t>BMI change associated with F&amp;V provision</w:t>
            </w:r>
            <w:r w:rsidRPr="00900A8B">
              <w:rPr>
                <w:rFonts w:ascii="Arial" w:hAnsi="Arial" w:cs="Arial"/>
                <w:b/>
                <w:sz w:val="20"/>
                <w:szCs w:val="20"/>
                <w:vertAlign w:val="superscript"/>
              </w:rPr>
              <w:t>3</w:t>
            </w:r>
          </w:p>
        </w:tc>
      </w:tr>
      <w:tr w:rsidR="002B5E48" w:rsidRPr="00900A8B" w:rsidTr="002B5E48">
        <w:trPr>
          <w:gridAfter w:val="1"/>
          <w:wAfter w:w="20" w:type="dxa"/>
          <w:trHeight w:val="624"/>
        </w:trPr>
        <w:tc>
          <w:tcPr>
            <w:tcW w:w="1458" w:type="dxa"/>
            <w:vMerge/>
            <w:tcBorders>
              <w:left w:val="nil"/>
              <w:bottom w:val="single" w:sz="4" w:space="0" w:color="auto"/>
              <w:right w:val="nil"/>
            </w:tcBorders>
            <w:vAlign w:val="bottom"/>
          </w:tcPr>
          <w:p w:rsidR="002B5E48" w:rsidRPr="00900A8B" w:rsidRDefault="002B5E48" w:rsidP="002B5E48">
            <w:pPr>
              <w:rPr>
                <w:rFonts w:ascii="Arial" w:eastAsia="Times New Roman" w:hAnsi="Arial" w:cs="Arial"/>
                <w:b/>
                <w:bCs/>
                <w:color w:val="000000"/>
                <w:sz w:val="20"/>
                <w:szCs w:val="20"/>
              </w:rPr>
            </w:pPr>
          </w:p>
        </w:tc>
        <w:tc>
          <w:tcPr>
            <w:tcW w:w="1890" w:type="dxa"/>
            <w:vMerge/>
            <w:tcBorders>
              <w:left w:val="nil"/>
              <w:bottom w:val="single" w:sz="4" w:space="0" w:color="auto"/>
              <w:right w:val="nil"/>
            </w:tcBorders>
            <w:shd w:val="clear" w:color="auto" w:fill="auto"/>
            <w:noWrap/>
            <w:vAlign w:val="bottom"/>
          </w:tcPr>
          <w:p w:rsidR="002B5E48" w:rsidRPr="00900A8B" w:rsidRDefault="002B5E48" w:rsidP="002B5E48">
            <w:pPr>
              <w:jc w:val="center"/>
              <w:rPr>
                <w:rFonts w:ascii="Arial" w:eastAsia="Times New Roman" w:hAnsi="Arial" w:cs="Arial"/>
                <w:b/>
                <w:bCs/>
                <w:color w:val="000000"/>
                <w:sz w:val="20"/>
                <w:szCs w:val="20"/>
              </w:rPr>
            </w:pPr>
          </w:p>
        </w:tc>
        <w:tc>
          <w:tcPr>
            <w:tcW w:w="1510" w:type="dxa"/>
            <w:vMerge/>
            <w:tcBorders>
              <w:left w:val="nil"/>
              <w:bottom w:val="single" w:sz="4" w:space="0" w:color="auto"/>
              <w:right w:val="nil"/>
            </w:tcBorders>
            <w:vAlign w:val="bottom"/>
          </w:tcPr>
          <w:p w:rsidR="002B5E48" w:rsidRPr="00900A8B" w:rsidRDefault="002B5E48" w:rsidP="002B5E48">
            <w:pPr>
              <w:jc w:val="center"/>
              <w:rPr>
                <w:rFonts w:ascii="Arial" w:eastAsia="Times New Roman" w:hAnsi="Arial" w:cs="Arial"/>
                <w:b/>
                <w:bCs/>
                <w:color w:val="000000"/>
                <w:sz w:val="20"/>
                <w:szCs w:val="20"/>
              </w:rPr>
            </w:pPr>
          </w:p>
        </w:tc>
        <w:tc>
          <w:tcPr>
            <w:tcW w:w="1710" w:type="dxa"/>
            <w:vMerge/>
            <w:tcBorders>
              <w:left w:val="nil"/>
              <w:bottom w:val="single" w:sz="4" w:space="0" w:color="auto"/>
              <w:right w:val="nil"/>
            </w:tcBorders>
            <w:shd w:val="clear" w:color="auto" w:fill="auto"/>
            <w:vAlign w:val="bottom"/>
          </w:tcPr>
          <w:p w:rsidR="002B5E48" w:rsidRPr="00900A8B" w:rsidRDefault="002B5E48" w:rsidP="002B5E48">
            <w:pPr>
              <w:jc w:val="center"/>
              <w:rPr>
                <w:rFonts w:ascii="Arial" w:eastAsia="Times New Roman" w:hAnsi="Arial" w:cs="Arial"/>
                <w:b/>
                <w:bCs/>
                <w:color w:val="000000"/>
                <w:sz w:val="20"/>
                <w:szCs w:val="20"/>
              </w:rPr>
            </w:pPr>
          </w:p>
        </w:tc>
        <w:tc>
          <w:tcPr>
            <w:tcW w:w="1910" w:type="dxa"/>
            <w:tcBorders>
              <w:top w:val="single" w:sz="4" w:space="0" w:color="auto"/>
              <w:left w:val="nil"/>
              <w:bottom w:val="single" w:sz="4" w:space="0" w:color="auto"/>
              <w:right w:val="nil"/>
            </w:tcBorders>
            <w:shd w:val="clear" w:color="auto" w:fill="auto"/>
            <w:vAlign w:val="bottom"/>
          </w:tcPr>
          <w:p w:rsidR="002B5E48" w:rsidRPr="00900A8B" w:rsidRDefault="002B5E48" w:rsidP="002B5E48">
            <w:pPr>
              <w:jc w:val="center"/>
              <w:rPr>
                <w:rFonts w:ascii="Arial" w:eastAsia="Times New Roman" w:hAnsi="Arial" w:cs="Arial"/>
                <w:b/>
                <w:bCs/>
                <w:color w:val="000000"/>
                <w:sz w:val="20"/>
                <w:szCs w:val="20"/>
              </w:rPr>
            </w:pPr>
            <w:r w:rsidRPr="00900A8B">
              <w:rPr>
                <w:rFonts w:ascii="Arial" w:eastAsia="Times New Roman" w:hAnsi="Arial" w:cs="Arial"/>
                <w:b/>
                <w:bCs/>
                <w:color w:val="000000"/>
                <w:sz w:val="20"/>
                <w:szCs w:val="20"/>
              </w:rPr>
              <w:t>Median (95% UI)</w:t>
            </w:r>
          </w:p>
        </w:tc>
        <w:tc>
          <w:tcPr>
            <w:tcW w:w="1960" w:type="dxa"/>
            <w:tcBorders>
              <w:top w:val="single" w:sz="4" w:space="0" w:color="auto"/>
              <w:left w:val="nil"/>
              <w:bottom w:val="single" w:sz="4" w:space="0" w:color="auto"/>
              <w:right w:val="nil"/>
            </w:tcBorders>
            <w:shd w:val="clear" w:color="auto" w:fill="auto"/>
            <w:vAlign w:val="bottom"/>
          </w:tcPr>
          <w:p w:rsidR="002B5E48" w:rsidRPr="00900A8B" w:rsidRDefault="002B5E48" w:rsidP="002B5E48">
            <w:pPr>
              <w:jc w:val="center"/>
              <w:rPr>
                <w:rFonts w:ascii="Arial" w:eastAsia="Times New Roman" w:hAnsi="Arial" w:cs="Arial"/>
                <w:b/>
                <w:bCs/>
                <w:color w:val="000000"/>
                <w:sz w:val="20"/>
                <w:szCs w:val="20"/>
              </w:rPr>
            </w:pPr>
            <w:r w:rsidRPr="00900A8B">
              <w:rPr>
                <w:rFonts w:ascii="Arial" w:eastAsia="Times New Roman" w:hAnsi="Arial" w:cs="Arial"/>
                <w:b/>
                <w:bCs/>
                <w:color w:val="000000"/>
                <w:sz w:val="20"/>
                <w:szCs w:val="20"/>
              </w:rPr>
              <w:t>% (95% UI)</w:t>
            </w:r>
          </w:p>
        </w:tc>
      </w:tr>
      <w:tr w:rsidR="002B5E48" w:rsidRPr="00900A8B" w:rsidTr="002B5E48">
        <w:trPr>
          <w:gridAfter w:val="1"/>
          <w:wAfter w:w="20" w:type="dxa"/>
          <w:trHeight w:val="300"/>
        </w:trPr>
        <w:tc>
          <w:tcPr>
            <w:tcW w:w="1458" w:type="dxa"/>
            <w:vMerge w:val="restart"/>
            <w:tcBorders>
              <w:top w:val="single" w:sz="4" w:space="0" w:color="auto"/>
              <w:left w:val="nil"/>
              <w:right w:val="nil"/>
            </w:tcBorders>
            <w:vAlign w:val="center"/>
          </w:tcPr>
          <w:p w:rsidR="002B5E48" w:rsidRPr="00900A8B" w:rsidRDefault="002B5E48" w:rsidP="002B5E48">
            <w:pPr>
              <w:rPr>
                <w:rFonts w:ascii="Arial" w:eastAsia="Times New Roman" w:hAnsi="Arial" w:cs="Arial"/>
                <w:color w:val="000000"/>
                <w:sz w:val="20"/>
                <w:szCs w:val="20"/>
              </w:rPr>
            </w:pPr>
            <w:r w:rsidRPr="00900A8B">
              <w:rPr>
                <w:rFonts w:ascii="Arial" w:eastAsia="Times New Roman" w:hAnsi="Arial" w:cs="Arial"/>
                <w:b/>
                <w:color w:val="000000"/>
                <w:sz w:val="20"/>
                <w:szCs w:val="20"/>
              </w:rPr>
              <w:t xml:space="preserve">Fruit </w:t>
            </w:r>
            <w:r w:rsidRPr="00900A8B">
              <w:rPr>
                <w:rFonts w:ascii="Arial" w:eastAsia="Times New Roman" w:hAnsi="Arial" w:cs="Arial"/>
                <w:color w:val="000000"/>
                <w:sz w:val="20"/>
                <w:szCs w:val="20"/>
              </w:rPr>
              <w:t>(80g/</w:t>
            </w:r>
            <w:proofErr w:type="spellStart"/>
            <w:r w:rsidRPr="00900A8B">
              <w:rPr>
                <w:rFonts w:ascii="Arial" w:eastAsia="Times New Roman" w:hAnsi="Arial" w:cs="Arial"/>
                <w:color w:val="000000"/>
                <w:sz w:val="20"/>
                <w:szCs w:val="20"/>
              </w:rPr>
              <w:t>svg</w:t>
            </w:r>
            <w:proofErr w:type="spellEnd"/>
            <w:r w:rsidRPr="00900A8B">
              <w:rPr>
                <w:rFonts w:ascii="Arial" w:eastAsia="Times New Roman" w:hAnsi="Arial" w:cs="Arial"/>
                <w:color w:val="000000"/>
                <w:sz w:val="20"/>
                <w:szCs w:val="20"/>
              </w:rPr>
              <w:t>)</w:t>
            </w:r>
          </w:p>
        </w:tc>
        <w:tc>
          <w:tcPr>
            <w:tcW w:w="1890" w:type="dxa"/>
            <w:tcBorders>
              <w:top w:val="single" w:sz="4" w:space="0" w:color="auto"/>
              <w:left w:val="nil"/>
              <w:bottom w:val="nil"/>
              <w:right w:val="nil"/>
            </w:tcBorders>
            <w:shd w:val="clear" w:color="auto" w:fill="auto"/>
            <w:noWrap/>
            <w:vAlign w:val="bottom"/>
            <w:hideMark/>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Elementary school</w:t>
            </w:r>
          </w:p>
        </w:tc>
        <w:tc>
          <w:tcPr>
            <w:tcW w:w="1510" w:type="dxa"/>
            <w:tcBorders>
              <w:top w:val="single" w:sz="4" w:space="0" w:color="auto"/>
              <w:left w:val="nil"/>
              <w:bottom w:val="nil"/>
              <w:right w:val="nil"/>
            </w:tcBorders>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-0.06 (0.02)</w:t>
            </w:r>
          </w:p>
        </w:tc>
        <w:tc>
          <w:tcPr>
            <w:tcW w:w="1710" w:type="dxa"/>
            <w:tcBorders>
              <w:top w:val="single" w:sz="4" w:space="0" w:color="auto"/>
              <w:left w:val="nil"/>
              <w:bottom w:val="nil"/>
              <w:right w:val="nil"/>
            </w:tcBorders>
            <w:shd w:val="clear" w:color="auto" w:fill="auto"/>
            <w:noWrap/>
            <w:vAlign w:val="bottom"/>
            <w:hideMark/>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17.8 (17.6, 17.9)</w:t>
            </w:r>
          </w:p>
        </w:tc>
        <w:tc>
          <w:tcPr>
            <w:tcW w:w="1910" w:type="dxa"/>
            <w:tcBorders>
              <w:top w:val="single" w:sz="4" w:space="0" w:color="auto"/>
              <w:left w:val="nil"/>
              <w:bottom w:val="nil"/>
              <w:right w:val="nil"/>
            </w:tcBorders>
            <w:shd w:val="clear" w:color="auto" w:fill="auto"/>
            <w:noWrap/>
            <w:vAlign w:val="bottom"/>
            <w:hideMark/>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-0.02 (-0.03, -0.01)</w:t>
            </w:r>
          </w:p>
        </w:tc>
        <w:tc>
          <w:tcPr>
            <w:tcW w:w="1960" w:type="dxa"/>
            <w:tcBorders>
              <w:top w:val="single" w:sz="4" w:space="0" w:color="auto"/>
              <w:left w:val="nil"/>
              <w:bottom w:val="nil"/>
              <w:right w:val="nil"/>
            </w:tcBorders>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-0.09 (-0.15, -0.05)</w:t>
            </w:r>
          </w:p>
        </w:tc>
      </w:tr>
      <w:tr w:rsidR="002B5E48" w:rsidRPr="00900A8B" w:rsidTr="002B5E48">
        <w:trPr>
          <w:gridAfter w:val="1"/>
          <w:wAfter w:w="20" w:type="dxa"/>
          <w:trHeight w:val="300"/>
        </w:trPr>
        <w:tc>
          <w:tcPr>
            <w:tcW w:w="1458" w:type="dxa"/>
            <w:vMerge/>
            <w:tcBorders>
              <w:left w:val="nil"/>
              <w:right w:val="nil"/>
            </w:tcBorders>
            <w:vAlign w:val="center"/>
          </w:tcPr>
          <w:p w:rsidR="002B5E48" w:rsidRPr="00900A8B" w:rsidRDefault="002B5E48" w:rsidP="002B5E48">
            <w:pPr>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Middle school</w:t>
            </w:r>
          </w:p>
        </w:tc>
        <w:tc>
          <w:tcPr>
            <w:tcW w:w="1510" w:type="dxa"/>
            <w:tcBorders>
              <w:top w:val="nil"/>
              <w:left w:val="nil"/>
              <w:bottom w:val="nil"/>
              <w:right w:val="nil"/>
            </w:tcBorders>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-0.06 (0.02)</w:t>
            </w:r>
          </w:p>
        </w:tc>
        <w:tc>
          <w:tcPr>
            <w:tcW w:w="1710" w:type="dxa"/>
            <w:tcBorders>
              <w:top w:val="nil"/>
              <w:left w:val="nil"/>
              <w:bottom w:val="nil"/>
              <w:right w:val="nil"/>
            </w:tcBorders>
            <w:shd w:val="clear" w:color="auto" w:fill="auto"/>
            <w:noWrap/>
            <w:vAlign w:val="bottom"/>
            <w:hideMark/>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22.0 (21.6, 22.5)</w:t>
            </w:r>
          </w:p>
        </w:tc>
        <w:tc>
          <w:tcPr>
            <w:tcW w:w="1910" w:type="dxa"/>
            <w:tcBorders>
              <w:top w:val="nil"/>
              <w:left w:val="nil"/>
              <w:bottom w:val="nil"/>
              <w:right w:val="nil"/>
            </w:tcBorders>
            <w:shd w:val="clear" w:color="auto" w:fill="auto"/>
            <w:noWrap/>
            <w:vAlign w:val="bottom"/>
            <w:hideMark/>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-0.02 (-0.03, -0.01)</w:t>
            </w:r>
          </w:p>
        </w:tc>
        <w:tc>
          <w:tcPr>
            <w:tcW w:w="1960" w:type="dxa"/>
            <w:tcBorders>
              <w:top w:val="nil"/>
              <w:left w:val="nil"/>
              <w:bottom w:val="nil"/>
              <w:right w:val="nil"/>
            </w:tcBorders>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-0.07 (-0.12, -0.04)</w:t>
            </w:r>
          </w:p>
        </w:tc>
      </w:tr>
      <w:tr w:rsidR="002B5E48" w:rsidRPr="00900A8B" w:rsidTr="002B5E48">
        <w:trPr>
          <w:gridAfter w:val="1"/>
          <w:wAfter w:w="20" w:type="dxa"/>
          <w:trHeight w:val="254"/>
        </w:trPr>
        <w:tc>
          <w:tcPr>
            <w:tcW w:w="1458" w:type="dxa"/>
            <w:vMerge/>
            <w:tcBorders>
              <w:left w:val="nil"/>
              <w:bottom w:val="single" w:sz="4" w:space="0" w:color="auto"/>
              <w:right w:val="nil"/>
            </w:tcBorders>
            <w:vAlign w:val="center"/>
          </w:tcPr>
          <w:p w:rsidR="002B5E48" w:rsidRPr="00900A8B" w:rsidRDefault="002B5E48" w:rsidP="002B5E48">
            <w:pPr>
              <w:rPr>
                <w:rFonts w:ascii="Arial" w:eastAsia="Times New Roman" w:hAnsi="Arial" w:cs="Arial"/>
                <w:color w:val="000000"/>
                <w:sz w:val="20"/>
                <w:szCs w:val="20"/>
              </w:rPr>
            </w:pPr>
          </w:p>
        </w:tc>
        <w:tc>
          <w:tcPr>
            <w:tcW w:w="1890" w:type="dxa"/>
            <w:tcBorders>
              <w:top w:val="nil"/>
              <w:left w:val="nil"/>
              <w:bottom w:val="single" w:sz="4" w:space="0" w:color="auto"/>
              <w:right w:val="nil"/>
            </w:tcBorders>
            <w:shd w:val="clear" w:color="auto" w:fill="auto"/>
            <w:noWrap/>
            <w:vAlign w:val="bottom"/>
            <w:hideMark/>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High school</w:t>
            </w:r>
          </w:p>
        </w:tc>
        <w:tc>
          <w:tcPr>
            <w:tcW w:w="1510" w:type="dxa"/>
            <w:tcBorders>
              <w:top w:val="nil"/>
              <w:left w:val="nil"/>
              <w:bottom w:val="single" w:sz="4" w:space="0" w:color="auto"/>
              <w:right w:val="nil"/>
            </w:tcBorders>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-0.06 (0.02)</w:t>
            </w:r>
          </w:p>
        </w:tc>
        <w:tc>
          <w:tcPr>
            <w:tcW w:w="1710" w:type="dxa"/>
            <w:tcBorders>
              <w:top w:val="nil"/>
              <w:left w:val="nil"/>
              <w:bottom w:val="single" w:sz="4" w:space="0" w:color="auto"/>
              <w:right w:val="nil"/>
            </w:tcBorders>
            <w:shd w:val="clear" w:color="auto" w:fill="auto"/>
            <w:noWrap/>
            <w:vAlign w:val="bottom"/>
            <w:hideMark/>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24.6 (24.1, 25.0)</w:t>
            </w:r>
          </w:p>
        </w:tc>
        <w:tc>
          <w:tcPr>
            <w:tcW w:w="1910" w:type="dxa"/>
            <w:tcBorders>
              <w:top w:val="nil"/>
              <w:left w:val="nil"/>
              <w:bottom w:val="single" w:sz="4" w:space="0" w:color="auto"/>
              <w:right w:val="nil"/>
            </w:tcBorders>
            <w:shd w:val="clear" w:color="auto" w:fill="auto"/>
            <w:noWrap/>
            <w:vAlign w:val="bottom"/>
            <w:hideMark/>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-0.02 (-0.03, -0.01)</w:t>
            </w:r>
          </w:p>
        </w:tc>
        <w:tc>
          <w:tcPr>
            <w:tcW w:w="1960" w:type="dxa"/>
            <w:tcBorders>
              <w:top w:val="nil"/>
              <w:left w:val="nil"/>
              <w:bottom w:val="single" w:sz="4" w:space="0" w:color="auto"/>
              <w:right w:val="nil"/>
            </w:tcBorders>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-0.07 (-0.11, -0.04)</w:t>
            </w:r>
          </w:p>
        </w:tc>
      </w:tr>
      <w:tr w:rsidR="002B5E48" w:rsidRPr="00900A8B" w:rsidTr="002B5E48">
        <w:trPr>
          <w:gridAfter w:val="1"/>
          <w:wAfter w:w="20" w:type="dxa"/>
          <w:trHeight w:val="352"/>
        </w:trPr>
        <w:tc>
          <w:tcPr>
            <w:tcW w:w="1458" w:type="dxa"/>
            <w:vMerge w:val="restart"/>
            <w:tcBorders>
              <w:top w:val="single" w:sz="4" w:space="0" w:color="auto"/>
              <w:left w:val="nil"/>
              <w:right w:val="nil"/>
            </w:tcBorders>
            <w:vAlign w:val="center"/>
          </w:tcPr>
          <w:p w:rsidR="002B5E48" w:rsidRPr="00900A8B" w:rsidRDefault="002B5E48" w:rsidP="002B5E48">
            <w:pPr>
              <w:rPr>
                <w:rFonts w:ascii="Arial" w:eastAsia="Times New Roman" w:hAnsi="Arial" w:cs="Arial"/>
                <w:color w:val="000000"/>
                <w:sz w:val="20"/>
                <w:szCs w:val="20"/>
              </w:rPr>
            </w:pPr>
            <w:r w:rsidRPr="00900A8B">
              <w:rPr>
                <w:rFonts w:ascii="Arial" w:eastAsia="Times New Roman" w:hAnsi="Arial" w:cs="Arial"/>
                <w:b/>
                <w:color w:val="000000"/>
                <w:sz w:val="20"/>
                <w:szCs w:val="20"/>
              </w:rPr>
              <w:t>Vegetables</w:t>
            </w:r>
            <w:r w:rsidRPr="00900A8B">
              <w:rPr>
                <w:rFonts w:ascii="Arial" w:eastAsia="Times New Roman" w:hAnsi="Arial" w:cs="Arial"/>
                <w:color w:val="000000"/>
                <w:sz w:val="20"/>
                <w:szCs w:val="20"/>
              </w:rPr>
              <w:t xml:space="preserve"> (80g/</w:t>
            </w:r>
            <w:proofErr w:type="spellStart"/>
            <w:r w:rsidRPr="00900A8B">
              <w:rPr>
                <w:rFonts w:ascii="Arial" w:eastAsia="Times New Roman" w:hAnsi="Arial" w:cs="Arial"/>
                <w:color w:val="000000"/>
                <w:sz w:val="20"/>
                <w:szCs w:val="20"/>
              </w:rPr>
              <w:t>svg</w:t>
            </w:r>
            <w:proofErr w:type="spellEnd"/>
            <w:r w:rsidRPr="00900A8B">
              <w:rPr>
                <w:rFonts w:ascii="Arial" w:eastAsia="Times New Roman" w:hAnsi="Arial" w:cs="Arial"/>
                <w:color w:val="000000"/>
                <w:sz w:val="20"/>
                <w:szCs w:val="20"/>
              </w:rPr>
              <w:t>)</w:t>
            </w:r>
          </w:p>
        </w:tc>
        <w:tc>
          <w:tcPr>
            <w:tcW w:w="1890" w:type="dxa"/>
            <w:tcBorders>
              <w:top w:val="single" w:sz="4" w:space="0" w:color="auto"/>
              <w:left w:val="nil"/>
              <w:right w:val="nil"/>
            </w:tcBorders>
            <w:shd w:val="clear" w:color="auto" w:fill="auto"/>
            <w:noWrap/>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Elementary school</w:t>
            </w:r>
          </w:p>
        </w:tc>
        <w:tc>
          <w:tcPr>
            <w:tcW w:w="1510" w:type="dxa"/>
            <w:tcBorders>
              <w:top w:val="single" w:sz="4" w:space="0" w:color="auto"/>
              <w:left w:val="nil"/>
              <w:right w:val="nil"/>
            </w:tcBorders>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-0.03 (0.01)</w:t>
            </w:r>
          </w:p>
        </w:tc>
        <w:tc>
          <w:tcPr>
            <w:tcW w:w="1710" w:type="dxa"/>
            <w:tcBorders>
              <w:top w:val="single" w:sz="4" w:space="0" w:color="auto"/>
              <w:left w:val="nil"/>
              <w:right w:val="nil"/>
            </w:tcBorders>
            <w:shd w:val="clear" w:color="auto" w:fill="auto"/>
            <w:noWrap/>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17.8 (17.6, 17.9)</w:t>
            </w:r>
          </w:p>
        </w:tc>
        <w:tc>
          <w:tcPr>
            <w:tcW w:w="1910" w:type="dxa"/>
            <w:tcBorders>
              <w:top w:val="single" w:sz="4" w:space="0" w:color="auto"/>
              <w:left w:val="nil"/>
              <w:right w:val="nil"/>
            </w:tcBorders>
            <w:shd w:val="clear" w:color="auto" w:fill="auto"/>
            <w:noWrap/>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0.00 (0.00, 0.00)</w:t>
            </w:r>
          </w:p>
        </w:tc>
        <w:tc>
          <w:tcPr>
            <w:tcW w:w="1960" w:type="dxa"/>
            <w:tcBorders>
              <w:top w:val="single" w:sz="4" w:space="0" w:color="auto"/>
              <w:left w:val="nil"/>
              <w:right w:val="nil"/>
            </w:tcBorders>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0.01 (-0.02, 0.00)</w:t>
            </w:r>
          </w:p>
        </w:tc>
      </w:tr>
      <w:tr w:rsidR="002B5E48" w:rsidRPr="00900A8B" w:rsidTr="002B5E48">
        <w:trPr>
          <w:gridAfter w:val="1"/>
          <w:wAfter w:w="20" w:type="dxa"/>
          <w:trHeight w:val="344"/>
        </w:trPr>
        <w:tc>
          <w:tcPr>
            <w:tcW w:w="1458" w:type="dxa"/>
            <w:vMerge/>
            <w:tcBorders>
              <w:left w:val="nil"/>
              <w:right w:val="nil"/>
            </w:tcBorders>
          </w:tcPr>
          <w:p w:rsidR="002B5E48" w:rsidRPr="00900A8B" w:rsidRDefault="002B5E48" w:rsidP="002B5E48">
            <w:pPr>
              <w:rPr>
                <w:rFonts w:ascii="Arial" w:eastAsia="Times New Roman" w:hAnsi="Arial" w:cs="Arial"/>
                <w:color w:val="000000"/>
                <w:sz w:val="20"/>
                <w:szCs w:val="20"/>
              </w:rPr>
            </w:pPr>
          </w:p>
        </w:tc>
        <w:tc>
          <w:tcPr>
            <w:tcW w:w="1890" w:type="dxa"/>
            <w:tcBorders>
              <w:top w:val="nil"/>
              <w:left w:val="nil"/>
              <w:right w:val="nil"/>
            </w:tcBorders>
            <w:shd w:val="clear" w:color="auto" w:fill="auto"/>
            <w:noWrap/>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Middle school</w:t>
            </w:r>
          </w:p>
        </w:tc>
        <w:tc>
          <w:tcPr>
            <w:tcW w:w="1510" w:type="dxa"/>
            <w:tcBorders>
              <w:top w:val="nil"/>
              <w:left w:val="nil"/>
              <w:right w:val="nil"/>
            </w:tcBorders>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-0.03 (0.01)</w:t>
            </w:r>
          </w:p>
        </w:tc>
        <w:tc>
          <w:tcPr>
            <w:tcW w:w="1710" w:type="dxa"/>
            <w:tcBorders>
              <w:top w:val="nil"/>
              <w:left w:val="nil"/>
              <w:right w:val="nil"/>
            </w:tcBorders>
            <w:shd w:val="clear" w:color="auto" w:fill="auto"/>
            <w:noWrap/>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22.0 (21.6, 22.5)</w:t>
            </w:r>
          </w:p>
        </w:tc>
        <w:tc>
          <w:tcPr>
            <w:tcW w:w="1910" w:type="dxa"/>
            <w:tcBorders>
              <w:top w:val="nil"/>
              <w:left w:val="nil"/>
              <w:right w:val="nil"/>
            </w:tcBorders>
            <w:shd w:val="clear" w:color="auto" w:fill="auto"/>
            <w:noWrap/>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0.00 (0.00, 0.00)</w:t>
            </w:r>
          </w:p>
        </w:tc>
        <w:tc>
          <w:tcPr>
            <w:tcW w:w="1960" w:type="dxa"/>
            <w:tcBorders>
              <w:top w:val="nil"/>
              <w:left w:val="nil"/>
              <w:right w:val="nil"/>
            </w:tcBorders>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0.01 (-0.02, 0.00)</w:t>
            </w:r>
          </w:p>
        </w:tc>
      </w:tr>
      <w:tr w:rsidR="002B5E48" w:rsidRPr="00900A8B" w:rsidTr="002B5E48">
        <w:trPr>
          <w:gridAfter w:val="1"/>
          <w:wAfter w:w="20" w:type="dxa"/>
          <w:trHeight w:val="362"/>
        </w:trPr>
        <w:tc>
          <w:tcPr>
            <w:tcW w:w="1458" w:type="dxa"/>
            <w:vMerge/>
            <w:tcBorders>
              <w:left w:val="nil"/>
              <w:bottom w:val="single" w:sz="4" w:space="0" w:color="auto"/>
              <w:right w:val="nil"/>
            </w:tcBorders>
          </w:tcPr>
          <w:p w:rsidR="002B5E48" w:rsidRPr="00900A8B" w:rsidRDefault="002B5E48" w:rsidP="002B5E48">
            <w:pPr>
              <w:rPr>
                <w:rFonts w:ascii="Arial" w:eastAsia="Times New Roman" w:hAnsi="Arial" w:cs="Arial"/>
                <w:color w:val="000000"/>
                <w:sz w:val="20"/>
                <w:szCs w:val="20"/>
              </w:rPr>
            </w:pPr>
          </w:p>
        </w:tc>
        <w:tc>
          <w:tcPr>
            <w:tcW w:w="1890" w:type="dxa"/>
            <w:tcBorders>
              <w:top w:val="nil"/>
              <w:left w:val="nil"/>
              <w:bottom w:val="single" w:sz="4" w:space="0" w:color="auto"/>
              <w:right w:val="nil"/>
            </w:tcBorders>
            <w:shd w:val="clear" w:color="auto" w:fill="auto"/>
            <w:noWrap/>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High school</w:t>
            </w:r>
          </w:p>
        </w:tc>
        <w:tc>
          <w:tcPr>
            <w:tcW w:w="1510" w:type="dxa"/>
            <w:tcBorders>
              <w:top w:val="nil"/>
              <w:left w:val="nil"/>
              <w:bottom w:val="single" w:sz="4" w:space="0" w:color="auto"/>
              <w:right w:val="nil"/>
            </w:tcBorders>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-0.03 (0.01)</w:t>
            </w:r>
          </w:p>
        </w:tc>
        <w:tc>
          <w:tcPr>
            <w:tcW w:w="1710" w:type="dxa"/>
            <w:tcBorders>
              <w:top w:val="nil"/>
              <w:left w:val="nil"/>
              <w:bottom w:val="single" w:sz="4" w:space="0" w:color="auto"/>
              <w:right w:val="nil"/>
            </w:tcBorders>
            <w:shd w:val="clear" w:color="auto" w:fill="auto"/>
            <w:noWrap/>
            <w:vAlign w:val="bottom"/>
          </w:tcPr>
          <w:p w:rsidR="002B5E48" w:rsidRPr="00900A8B" w:rsidRDefault="002B5E48" w:rsidP="002B5E48">
            <w:pPr>
              <w:jc w:val="center"/>
              <w:rPr>
                <w:rFonts w:ascii="Arial" w:eastAsia="Times New Roman" w:hAnsi="Arial" w:cs="Arial"/>
                <w:color w:val="000000"/>
                <w:sz w:val="20"/>
                <w:szCs w:val="20"/>
              </w:rPr>
            </w:pPr>
            <w:r w:rsidRPr="00900A8B">
              <w:rPr>
                <w:rFonts w:ascii="Arial" w:eastAsia="Times New Roman" w:hAnsi="Arial" w:cs="Arial"/>
                <w:color w:val="000000"/>
                <w:sz w:val="20"/>
                <w:szCs w:val="20"/>
              </w:rPr>
              <w:t>24.6 (24.1, 25.0)</w:t>
            </w:r>
          </w:p>
        </w:tc>
        <w:tc>
          <w:tcPr>
            <w:tcW w:w="1910" w:type="dxa"/>
            <w:tcBorders>
              <w:top w:val="nil"/>
              <w:left w:val="nil"/>
              <w:bottom w:val="single" w:sz="4" w:space="0" w:color="auto"/>
              <w:right w:val="nil"/>
            </w:tcBorders>
            <w:shd w:val="clear" w:color="auto" w:fill="auto"/>
            <w:noWrap/>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0.00 (0.00, 0.00)</w:t>
            </w:r>
          </w:p>
        </w:tc>
        <w:tc>
          <w:tcPr>
            <w:tcW w:w="1960" w:type="dxa"/>
            <w:tcBorders>
              <w:top w:val="nil"/>
              <w:left w:val="nil"/>
              <w:bottom w:val="single" w:sz="4" w:space="0" w:color="auto"/>
              <w:right w:val="nil"/>
            </w:tcBorders>
            <w:vAlign w:val="bottom"/>
          </w:tcPr>
          <w:p w:rsidR="002B5E48" w:rsidRPr="003A17AF" w:rsidRDefault="002B5E48" w:rsidP="002B5E48">
            <w:pPr>
              <w:jc w:val="center"/>
              <w:rPr>
                <w:rFonts w:ascii="Arial" w:eastAsia="Times New Roman" w:hAnsi="Arial" w:cs="Arial"/>
                <w:sz w:val="20"/>
                <w:szCs w:val="20"/>
              </w:rPr>
            </w:pPr>
            <w:r w:rsidRPr="003A17AF">
              <w:rPr>
                <w:rFonts w:ascii="Arial" w:eastAsia="Times New Roman" w:hAnsi="Arial" w:cs="Arial"/>
                <w:sz w:val="20"/>
                <w:szCs w:val="20"/>
              </w:rPr>
              <w:t>0.00 (-0.01, 0.00)</w:t>
            </w:r>
          </w:p>
        </w:tc>
      </w:tr>
      <w:tr w:rsidR="002B5E48" w:rsidRPr="00900A8B" w:rsidTr="002B5E48">
        <w:trPr>
          <w:trHeight w:val="232"/>
        </w:trPr>
        <w:tc>
          <w:tcPr>
            <w:tcW w:w="10458" w:type="dxa"/>
            <w:gridSpan w:val="7"/>
            <w:tcBorders>
              <w:top w:val="single" w:sz="4" w:space="0" w:color="auto"/>
              <w:left w:val="nil"/>
              <w:bottom w:val="nil"/>
              <w:right w:val="nil"/>
            </w:tcBorders>
          </w:tcPr>
          <w:p w:rsidR="002B5E48" w:rsidRPr="00900A8B" w:rsidRDefault="002B5E48" w:rsidP="002B5E48">
            <w:pPr>
              <w:rPr>
                <w:rFonts w:ascii="Arial" w:eastAsia="Times New Roman" w:hAnsi="Arial" w:cs="Arial"/>
                <w:color w:val="000000"/>
                <w:sz w:val="18"/>
                <w:szCs w:val="18"/>
              </w:rPr>
            </w:pPr>
            <w:r w:rsidRPr="00900A8B">
              <w:rPr>
                <w:rFonts w:ascii="Arial" w:hAnsi="Arial" w:cs="Arial"/>
                <w:sz w:val="18"/>
                <w:szCs w:val="18"/>
              </w:rPr>
              <w:t>Abbreviations: F&amp;V, fruit and vegetable; BMI, body mass index; CI, confidence interval; UI, uncertainty interval</w:t>
            </w:r>
          </w:p>
        </w:tc>
      </w:tr>
      <w:tr w:rsidR="002B5E48" w:rsidRPr="00900A8B" w:rsidTr="002B5E48">
        <w:trPr>
          <w:trHeight w:val="362"/>
        </w:trPr>
        <w:tc>
          <w:tcPr>
            <w:tcW w:w="10458" w:type="dxa"/>
            <w:gridSpan w:val="7"/>
            <w:tcBorders>
              <w:top w:val="nil"/>
              <w:left w:val="nil"/>
              <w:bottom w:val="nil"/>
              <w:right w:val="nil"/>
            </w:tcBorders>
          </w:tcPr>
          <w:p w:rsidR="002B5E48" w:rsidRPr="00900A8B" w:rsidRDefault="002B5E48" w:rsidP="002B5E48">
            <w:pPr>
              <w:rPr>
                <w:rFonts w:ascii="Arial" w:eastAsia="Times New Roman" w:hAnsi="Arial" w:cs="Arial"/>
                <w:color w:val="000000"/>
                <w:sz w:val="20"/>
                <w:szCs w:val="20"/>
              </w:rPr>
            </w:pPr>
            <w:r w:rsidRPr="00900A8B">
              <w:rPr>
                <w:rFonts w:ascii="Arial" w:eastAsia="Times New Roman" w:hAnsi="Arial" w:cs="Arial"/>
                <w:color w:val="000000"/>
                <w:sz w:val="20"/>
                <w:szCs w:val="20"/>
                <w:vertAlign w:val="superscript"/>
              </w:rPr>
              <w:t xml:space="preserve">1 </w:t>
            </w:r>
            <w:r w:rsidRPr="00900A8B">
              <w:rPr>
                <w:rFonts w:ascii="Arial" w:eastAsia="Times New Roman" w:hAnsi="Arial" w:cs="Arial"/>
                <w:color w:val="000000"/>
                <w:sz w:val="18"/>
                <w:szCs w:val="18"/>
              </w:rPr>
              <w:t>The effects of changes in F&amp;V intake on BMI were derived from an analysis of three prospective cohort studies in adults (</w:t>
            </w:r>
            <w:proofErr w:type="spellStart"/>
            <w:r w:rsidRPr="00900A8B">
              <w:rPr>
                <w:rFonts w:ascii="Arial" w:eastAsia="Times New Roman" w:hAnsi="Arial" w:cs="Arial"/>
                <w:color w:val="000000"/>
                <w:sz w:val="18"/>
                <w:szCs w:val="18"/>
              </w:rPr>
              <w:t>Nurses</w:t>
            </w:r>
            <w:proofErr w:type="spellEnd"/>
            <w:r w:rsidRPr="00900A8B">
              <w:rPr>
                <w:rFonts w:ascii="Arial" w:eastAsia="Times New Roman" w:hAnsi="Arial" w:cs="Arial"/>
                <w:color w:val="000000"/>
                <w:sz w:val="18"/>
                <w:szCs w:val="18"/>
              </w:rPr>
              <w:t xml:space="preserve"> Health Study, Nurses Health Study2, </w:t>
            </w:r>
            <w:proofErr w:type="gramStart"/>
            <w:r w:rsidRPr="00900A8B">
              <w:rPr>
                <w:rFonts w:ascii="Arial" w:eastAsia="Times New Roman" w:hAnsi="Arial" w:cs="Arial"/>
                <w:color w:val="000000"/>
                <w:sz w:val="18"/>
                <w:szCs w:val="18"/>
              </w:rPr>
              <w:t>Health</w:t>
            </w:r>
            <w:proofErr w:type="gramEnd"/>
            <w:r w:rsidRPr="00900A8B">
              <w:rPr>
                <w:rFonts w:ascii="Arial" w:eastAsia="Times New Roman" w:hAnsi="Arial" w:cs="Arial"/>
                <w:color w:val="000000"/>
                <w:sz w:val="18"/>
                <w:szCs w:val="18"/>
              </w:rPr>
              <w:t xml:space="preserve"> Professionals Follow-Up Study). </w:t>
            </w:r>
          </w:p>
        </w:tc>
      </w:tr>
      <w:tr w:rsidR="002B5E48" w:rsidRPr="00900A8B" w:rsidTr="002B5E48">
        <w:trPr>
          <w:trHeight w:val="362"/>
        </w:trPr>
        <w:tc>
          <w:tcPr>
            <w:tcW w:w="10458" w:type="dxa"/>
            <w:gridSpan w:val="7"/>
            <w:tcBorders>
              <w:top w:val="nil"/>
              <w:left w:val="nil"/>
              <w:bottom w:val="nil"/>
              <w:right w:val="nil"/>
            </w:tcBorders>
          </w:tcPr>
          <w:p w:rsidR="002B5E48" w:rsidRPr="00900A8B" w:rsidRDefault="002B5E48" w:rsidP="002B5E48">
            <w:pPr>
              <w:rPr>
                <w:rFonts w:ascii="Arial" w:eastAsia="Times New Roman" w:hAnsi="Arial" w:cs="Arial"/>
                <w:color w:val="000000"/>
                <w:sz w:val="20"/>
                <w:szCs w:val="20"/>
                <w:vertAlign w:val="superscript"/>
              </w:rPr>
            </w:pPr>
            <w:r w:rsidRPr="00900A8B">
              <w:rPr>
                <w:rFonts w:ascii="Arial" w:eastAsia="Times New Roman" w:hAnsi="Arial" w:cs="Arial"/>
                <w:color w:val="000000"/>
                <w:sz w:val="18"/>
                <w:szCs w:val="18"/>
                <w:vertAlign w:val="superscript"/>
              </w:rPr>
              <w:t>2</w:t>
            </w:r>
            <w:r w:rsidRPr="00900A8B">
              <w:rPr>
                <w:rFonts w:ascii="Arial" w:eastAsia="Times New Roman" w:hAnsi="Arial" w:cs="Arial"/>
                <w:color w:val="000000"/>
                <w:sz w:val="18"/>
                <w:szCs w:val="18"/>
              </w:rPr>
              <w:t xml:space="preserve"> Baseline (without policy) BMI data were obtained from the two most recent cycles of NHANES </w:t>
            </w:r>
            <w:r w:rsidRPr="00900A8B">
              <w:rPr>
                <w:rFonts w:ascii="Arial" w:hAnsi="Arial" w:cs="Arial"/>
                <w:sz w:val="18"/>
                <w:szCs w:val="18"/>
              </w:rPr>
              <w:t>(2009-10 and 2011-12); N=4723.</w:t>
            </w:r>
          </w:p>
        </w:tc>
      </w:tr>
      <w:tr w:rsidR="002B5E48" w:rsidRPr="00900A8B" w:rsidTr="002B5E48">
        <w:trPr>
          <w:trHeight w:val="362"/>
        </w:trPr>
        <w:tc>
          <w:tcPr>
            <w:tcW w:w="10458" w:type="dxa"/>
            <w:gridSpan w:val="7"/>
            <w:tcBorders>
              <w:top w:val="nil"/>
              <w:left w:val="nil"/>
              <w:bottom w:val="nil"/>
              <w:right w:val="nil"/>
            </w:tcBorders>
          </w:tcPr>
          <w:p w:rsidR="002B5E48" w:rsidRPr="00900A8B" w:rsidRDefault="002B5E48" w:rsidP="002B5E48">
            <w:pPr>
              <w:rPr>
                <w:rFonts w:ascii="Arial" w:eastAsia="Times New Roman" w:hAnsi="Arial" w:cs="Arial"/>
                <w:color w:val="000000"/>
                <w:sz w:val="18"/>
                <w:szCs w:val="18"/>
                <w:vertAlign w:val="superscript"/>
              </w:rPr>
            </w:pPr>
            <w:r w:rsidRPr="00900A8B">
              <w:rPr>
                <w:rFonts w:ascii="Arial" w:eastAsia="Times New Roman" w:hAnsi="Arial" w:cs="Arial"/>
                <w:color w:val="000000"/>
                <w:sz w:val="18"/>
                <w:szCs w:val="18"/>
                <w:vertAlign w:val="superscript"/>
              </w:rPr>
              <w:t>3</w:t>
            </w:r>
            <w:r w:rsidRPr="00900A8B">
              <w:rPr>
                <w:rFonts w:ascii="Arial" w:hAnsi="Arial" w:cs="Arial"/>
                <w:sz w:val="18"/>
                <w:szCs w:val="18"/>
              </w:rPr>
              <w:t xml:space="preserve"> Point estimates and 95% uncertainty intervals were derived from probabilistic sensitivity analysis sampling from the distribution of baseline BMI (mean, SE) from NHANES, the estimated effects of these policies on dietary change from a meta-analysis of school food environment interventions, and estimates for the relationships between changes in dietary intake and BMI from cohort studies. The estimated median BMI and percent change in BMI associated with F&amp;V provision are the median estimates from 1000 Monte Carlo simulations and the 95% uncertainty intervals are the 2.5</w:t>
            </w:r>
            <w:r w:rsidRPr="00900A8B">
              <w:rPr>
                <w:rFonts w:ascii="Arial" w:hAnsi="Arial" w:cs="Arial"/>
                <w:sz w:val="18"/>
                <w:szCs w:val="18"/>
                <w:vertAlign w:val="superscript"/>
              </w:rPr>
              <w:t>th</w:t>
            </w:r>
            <w:r w:rsidRPr="00900A8B">
              <w:rPr>
                <w:rFonts w:ascii="Arial" w:hAnsi="Arial" w:cs="Arial"/>
                <w:sz w:val="18"/>
                <w:szCs w:val="18"/>
              </w:rPr>
              <w:t xml:space="preserve"> and 97</w:t>
            </w:r>
            <w:r w:rsidRPr="00900A8B">
              <w:rPr>
                <w:rFonts w:ascii="Arial" w:hAnsi="Arial" w:cs="Arial"/>
                <w:sz w:val="18"/>
                <w:szCs w:val="18"/>
                <w:vertAlign w:val="superscript"/>
              </w:rPr>
              <w:t>th</w:t>
            </w:r>
            <w:r w:rsidRPr="00900A8B">
              <w:rPr>
                <w:rFonts w:ascii="Arial" w:hAnsi="Arial" w:cs="Arial"/>
                <w:sz w:val="18"/>
                <w:szCs w:val="18"/>
              </w:rPr>
              <w:t xml:space="preserve"> percentiles of the estimates.</w:t>
            </w:r>
          </w:p>
        </w:tc>
      </w:tr>
    </w:tbl>
    <w:p w:rsidR="002B5E48" w:rsidRDefault="002B5E48"/>
    <w:sectPr w:rsidR="002B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48"/>
    <w:rsid w:val="002B5E48"/>
    <w:rsid w:val="00D8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F50A"/>
  <w15:chartTrackingRefBased/>
  <w15:docId w15:val="{DB6211EF-41D5-4AA3-BE9C-F41E48A9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2B5E48"/>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48"/>
    <w:rPr>
      <w:rFonts w:asciiTheme="majorHAnsi" w:eastAsiaTheme="majorEastAsia" w:hAnsiTheme="majorHAnsi" w:cstheme="majorBidi"/>
      <w:b/>
      <w:bCs/>
      <w:color w:val="2C6EAB" w:themeColor="accent1" w:themeShade="B5"/>
      <w:sz w:val="32"/>
      <w:szCs w:val="32"/>
    </w:rPr>
  </w:style>
  <w:style w:type="paragraph" w:styleId="BodyText">
    <w:name w:val="Body Text"/>
    <w:basedOn w:val="Normal"/>
    <w:link w:val="BodyTextChar"/>
    <w:uiPriority w:val="99"/>
    <w:semiHidden/>
    <w:unhideWhenUsed/>
    <w:rsid w:val="002B5E48"/>
    <w:pPr>
      <w:spacing w:after="120"/>
    </w:pPr>
  </w:style>
  <w:style w:type="character" w:customStyle="1" w:styleId="BodyTextChar">
    <w:name w:val="Body Text Char"/>
    <w:basedOn w:val="DefaultParagraphFont"/>
    <w:link w:val="BodyText"/>
    <w:uiPriority w:val="99"/>
    <w:semiHidden/>
    <w:rsid w:val="002B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Rosettie</dc:creator>
  <cp:keywords/>
  <dc:description/>
  <cp:lastModifiedBy>Katherine Rosettie</cp:lastModifiedBy>
  <cp:revision>1</cp:revision>
  <dcterms:created xsi:type="dcterms:W3CDTF">2018-06-28T01:27:00Z</dcterms:created>
  <dcterms:modified xsi:type="dcterms:W3CDTF">2018-06-28T01:27:00Z</dcterms:modified>
</cp:coreProperties>
</file>