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51" w:rsidRPr="00DD1756" w:rsidRDefault="00923451" w:rsidP="00923451">
      <w:pPr>
        <w:spacing w:line="480" w:lineRule="auto"/>
        <w:rPr>
          <w:sz w:val="20"/>
          <w:szCs w:val="18"/>
          <w:lang w:val="en-US"/>
        </w:rPr>
      </w:pPr>
      <w:r w:rsidRPr="00DD1756">
        <w:rPr>
          <w:rFonts w:ascii="Times New Roman" w:hAnsi="Times New Roman"/>
          <w:b/>
          <w:sz w:val="20"/>
          <w:szCs w:val="18"/>
          <w:lang w:val="en-US"/>
        </w:rPr>
        <w:t>S1 Table. PCR marker characteristics.</w:t>
      </w:r>
      <w:r w:rsidRPr="00DD1756">
        <w:rPr>
          <w:rFonts w:ascii="Times New Roman" w:hAnsi="Times New Roman"/>
          <w:sz w:val="20"/>
          <w:szCs w:val="18"/>
          <w:lang w:val="en-US"/>
        </w:rPr>
        <w:t xml:space="preserve"> Characteristics of the 22 markers that were used in PCR, where </w:t>
      </w:r>
      <w:r w:rsidRPr="00DD1756">
        <w:rPr>
          <w:rFonts w:ascii="Times New Roman" w:hAnsi="Times New Roman"/>
          <w:i/>
          <w:sz w:val="20"/>
          <w:szCs w:val="18"/>
          <w:lang w:val="en-US"/>
        </w:rPr>
        <w:t>k</w:t>
      </w:r>
      <w:r w:rsidRPr="00DD1756">
        <w:rPr>
          <w:rFonts w:ascii="Times New Roman" w:hAnsi="Times New Roman"/>
          <w:sz w:val="20"/>
          <w:szCs w:val="18"/>
          <w:lang w:val="en-US"/>
        </w:rPr>
        <w:t xml:space="preserve"> is the number of alleles, </w:t>
      </w:r>
      <w:r w:rsidRPr="00DD1756">
        <w:rPr>
          <w:rFonts w:ascii="Times New Roman" w:hAnsi="Times New Roman"/>
          <w:i/>
          <w:sz w:val="20"/>
          <w:szCs w:val="18"/>
          <w:lang w:val="en-US"/>
        </w:rPr>
        <w:t>N</w:t>
      </w:r>
      <w:r w:rsidRPr="00DD1756">
        <w:rPr>
          <w:rFonts w:ascii="Times New Roman" w:hAnsi="Times New Roman"/>
          <w:sz w:val="20"/>
          <w:szCs w:val="18"/>
          <w:lang w:val="en-US"/>
        </w:rPr>
        <w:t xml:space="preserve"> is the number of adult individuals, HObs is the observed heterozygosity and F(Null) is the estimated frequency of null alleles. Finally we have listed the allelic richness of each marker, and their concentration (µl of 100 µMolar stock per PCR). The eigh</w:t>
      </w:r>
      <w:bookmarkStart w:id="0" w:name="_GoBack"/>
      <w:bookmarkEnd w:id="0"/>
      <w:r w:rsidRPr="00DD1756">
        <w:rPr>
          <w:rFonts w:ascii="Times New Roman" w:hAnsi="Times New Roman"/>
          <w:sz w:val="20"/>
          <w:szCs w:val="18"/>
          <w:lang w:val="en-US"/>
        </w:rPr>
        <w:t>t markers that were singled out in 2015 are in bold.</w:t>
      </w:r>
    </w:p>
    <w:tbl>
      <w:tblPr>
        <w:tblpPr w:leftFromText="141" w:rightFromText="141" w:vertAnchor="page" w:horzAnchor="margin" w:tblpY="3720"/>
        <w:tblW w:w="9262" w:type="dxa"/>
        <w:tblBorders>
          <w:top w:val="single" w:sz="8" w:space="0" w:color="8064A2"/>
          <w:bottom w:val="single" w:sz="8" w:space="0" w:color="8064A2"/>
        </w:tblBorders>
        <w:tblLook w:val="04A0" w:firstRow="1" w:lastRow="0" w:firstColumn="1" w:lastColumn="0" w:noHBand="0" w:noVBand="1"/>
      </w:tblPr>
      <w:tblGrid>
        <w:gridCol w:w="959"/>
        <w:gridCol w:w="1363"/>
        <w:gridCol w:w="480"/>
        <w:gridCol w:w="1559"/>
        <w:gridCol w:w="777"/>
        <w:gridCol w:w="1276"/>
        <w:gridCol w:w="1275"/>
        <w:gridCol w:w="1573"/>
      </w:tblGrid>
      <w:tr w:rsidR="00923451" w:rsidRPr="00895D26" w:rsidTr="009A679A">
        <w:trPr>
          <w:trHeight w:val="300"/>
        </w:trPr>
        <w:tc>
          <w:tcPr>
            <w:tcW w:w="959"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Panel</w:t>
            </w:r>
          </w:p>
        </w:tc>
        <w:tc>
          <w:tcPr>
            <w:tcW w:w="1363"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Locus</w:t>
            </w:r>
          </w:p>
        </w:tc>
        <w:tc>
          <w:tcPr>
            <w:tcW w:w="480"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right"/>
              <w:rPr>
                <w:rFonts w:ascii="Times New Roman" w:eastAsia="Times New Roman" w:hAnsi="Times New Roman"/>
                <w:b/>
                <w:bCs/>
                <w:i/>
                <w:color w:val="000000"/>
                <w:szCs w:val="24"/>
                <w:lang w:val="en-US"/>
              </w:rPr>
            </w:pPr>
            <w:r w:rsidRPr="00895D26">
              <w:rPr>
                <w:rFonts w:ascii="Times New Roman" w:eastAsia="Times New Roman" w:hAnsi="Times New Roman"/>
                <w:b/>
                <w:bCs/>
                <w:i/>
                <w:color w:val="000000"/>
                <w:szCs w:val="24"/>
                <w:lang w:val="en-US"/>
              </w:rPr>
              <w:t>k</w:t>
            </w:r>
          </w:p>
        </w:tc>
        <w:tc>
          <w:tcPr>
            <w:tcW w:w="1559"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center"/>
              <w:rPr>
                <w:rFonts w:ascii="Times New Roman" w:eastAsia="Times New Roman" w:hAnsi="Times New Roman"/>
                <w:b/>
                <w:bCs/>
                <w:i/>
                <w:color w:val="000000"/>
                <w:szCs w:val="24"/>
                <w:lang w:val="en-US"/>
              </w:rPr>
            </w:pPr>
            <w:r w:rsidRPr="00895D26">
              <w:rPr>
                <w:rFonts w:ascii="Times New Roman" w:eastAsia="Times New Roman" w:hAnsi="Times New Roman"/>
                <w:b/>
                <w:bCs/>
                <w:i/>
                <w:color w:val="000000"/>
                <w:szCs w:val="24"/>
                <w:lang w:val="en-US"/>
              </w:rPr>
              <w:t>N</w:t>
            </w:r>
          </w:p>
        </w:tc>
        <w:tc>
          <w:tcPr>
            <w:tcW w:w="777"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HObs</w:t>
            </w:r>
          </w:p>
        </w:tc>
        <w:tc>
          <w:tcPr>
            <w:tcW w:w="1276"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F(Null)</w:t>
            </w:r>
          </w:p>
        </w:tc>
        <w:tc>
          <w:tcPr>
            <w:tcW w:w="1275" w:type="dxa"/>
            <w:tcBorders>
              <w:top w:val="single" w:sz="8" w:space="0" w:color="8064A2"/>
              <w:bottom w:val="single" w:sz="8" w:space="0" w:color="8064A2"/>
            </w:tcBorders>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Allelic r.</w:t>
            </w:r>
          </w:p>
        </w:tc>
        <w:tc>
          <w:tcPr>
            <w:tcW w:w="1573" w:type="dxa"/>
            <w:tcBorders>
              <w:top w:val="single" w:sz="8" w:space="0" w:color="8064A2"/>
              <w:bottom w:val="single" w:sz="8" w:space="0" w:color="8064A2"/>
            </w:tcBorders>
            <w:shd w:val="clear" w:color="auto" w:fill="auto"/>
          </w:tcPr>
          <w:p w:rsidR="00923451" w:rsidRPr="00895D26" w:rsidRDefault="00923451" w:rsidP="009A679A">
            <w:pPr>
              <w:spacing w:after="0" w:line="240" w:lineRule="auto"/>
              <w:jc w:val="center"/>
              <w:rPr>
                <w:rFonts w:ascii="Times New Roman" w:eastAsia="Times New Roman" w:hAnsi="Times New Roman"/>
                <w:b/>
                <w:bCs/>
                <w:color w:val="000000"/>
                <w:szCs w:val="24"/>
                <w:lang w:val="en-US"/>
              </w:rPr>
            </w:pPr>
            <w:r w:rsidRPr="00895D26">
              <w:rPr>
                <w:rFonts w:ascii="Times New Roman" w:eastAsia="Times New Roman" w:hAnsi="Times New Roman"/>
                <w:b/>
                <w:bCs/>
                <w:color w:val="000000"/>
                <w:szCs w:val="24"/>
                <w:lang w:val="en-US"/>
              </w:rPr>
              <w:t xml:space="preserve">Concentration </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lang w:val="en-US"/>
              </w:rPr>
            </w:pPr>
            <w:r w:rsidRPr="00895D26">
              <w:rPr>
                <w:rFonts w:ascii="Times New Roman" w:eastAsia="Times New Roman" w:hAnsi="Times New Roman"/>
                <w:bCs/>
                <w:color w:val="000000"/>
                <w:lang w:val="en-US"/>
              </w:rPr>
              <w:t>1</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lang w:val="en-US"/>
              </w:rPr>
            </w:pPr>
            <w:r w:rsidRPr="00895D26">
              <w:rPr>
                <w:rFonts w:ascii="Times New Roman" w:eastAsia="Times New Roman" w:hAnsi="Times New Roman"/>
                <w:color w:val="000000"/>
                <w:lang w:val="en-US"/>
              </w:rPr>
              <w:t>ZF-C59</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lang w:val="en-US"/>
              </w:rPr>
            </w:pPr>
            <w:r w:rsidRPr="00895D26">
              <w:rPr>
                <w:rFonts w:ascii="Times New Roman" w:eastAsia="Times New Roman" w:hAnsi="Times New Roman"/>
                <w:color w:val="000000"/>
                <w:lang w:val="en-US"/>
              </w:rPr>
              <w:t>7</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lang w:val="en-US"/>
              </w:rPr>
            </w:pPr>
            <w:r w:rsidRPr="00895D26">
              <w:rPr>
                <w:rFonts w:ascii="Times New Roman" w:eastAsia="Times New Roman" w:hAnsi="Times New Roman"/>
                <w:color w:val="000000"/>
                <w:lang w:val="en-US"/>
              </w:rPr>
              <w:t>79</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lang w:val="en-US"/>
              </w:rPr>
            </w:pPr>
            <w:r w:rsidRPr="00895D26">
              <w:rPr>
                <w:rFonts w:ascii="Times New Roman" w:eastAsia="Times New Roman" w:hAnsi="Times New Roman"/>
                <w:color w:val="000000"/>
                <w:lang w:val="en-US"/>
              </w:rPr>
              <w:t>0.506</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lang w:val="en-US"/>
              </w:rPr>
            </w:pPr>
            <w:r w:rsidRPr="00895D26">
              <w:rPr>
                <w:rFonts w:ascii="Times New Roman" w:eastAsia="Times New Roman" w:hAnsi="Times New Roman"/>
                <w:color w:val="000000"/>
                <w:lang w:val="en-US"/>
              </w:rPr>
              <w:t>0.0130</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lang w:val="en-US"/>
              </w:rPr>
            </w:pPr>
            <w:r w:rsidRPr="00895D26">
              <w:rPr>
                <w:rFonts w:ascii="Times New Roman" w:eastAsia="Times New Roman" w:hAnsi="Times New Roman"/>
                <w:color w:val="000000"/>
                <w:lang w:val="en-US"/>
              </w:rPr>
              <w:t>6.92</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lang w:val="en-US"/>
              </w:rPr>
            </w:pPr>
            <w:r w:rsidRPr="00895D26">
              <w:rPr>
                <w:rFonts w:ascii="Times New Roman" w:eastAsia="Times New Roman" w:hAnsi="Times New Roman"/>
                <w:color w:val="000000"/>
                <w:lang w:val="en-US"/>
              </w:rPr>
              <w:t>0.08</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lang w:val="en-US"/>
              </w:rPr>
            </w:pPr>
            <w:r w:rsidRPr="00895D26">
              <w:rPr>
                <w:rFonts w:ascii="Times New Roman" w:eastAsia="Times New Roman" w:hAnsi="Times New Roman"/>
                <w:b/>
                <w:bCs/>
                <w:color w:val="000000"/>
                <w:lang w:val="en-US"/>
              </w:rPr>
              <w:t>1</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color w:val="000000"/>
                <w:lang w:val="en-US"/>
              </w:rPr>
            </w:pPr>
            <w:r w:rsidRPr="00895D26">
              <w:rPr>
                <w:rFonts w:ascii="Times New Roman" w:eastAsia="Times New Roman" w:hAnsi="Times New Roman"/>
                <w:b/>
                <w:color w:val="000000"/>
                <w:lang w:val="en-US"/>
              </w:rPr>
              <w:t>EST9</w:t>
            </w:r>
            <w:r w:rsidRPr="00895D26">
              <w:rPr>
                <w:rFonts w:ascii="Times New Roman" w:eastAsia="Times New Roman" w:hAnsi="Times New Roman"/>
                <w:b/>
                <w:color w:val="000000"/>
                <w:vertAlign w:val="superscript"/>
                <w:lang w:val="en-US"/>
              </w:rPr>
              <w:t>1</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color w:val="000000"/>
                <w:lang w:val="en-US"/>
              </w:rPr>
            </w:pPr>
            <w:r w:rsidRPr="00895D26">
              <w:rPr>
                <w:rFonts w:ascii="Times New Roman" w:eastAsia="Times New Roman" w:hAnsi="Times New Roman"/>
                <w:b/>
                <w:color w:val="000000"/>
                <w:lang w:val="en-US"/>
              </w:rPr>
              <w:t>35</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lang w:val="en-US"/>
              </w:rPr>
            </w:pPr>
            <w:r w:rsidRPr="00895D26">
              <w:rPr>
                <w:rFonts w:ascii="Times New Roman" w:eastAsia="Times New Roman" w:hAnsi="Times New Roman"/>
                <w:b/>
                <w:color w:val="000000"/>
                <w:lang w:val="en-US"/>
              </w:rPr>
              <w:t>78</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lang w:val="en-US"/>
              </w:rPr>
              <w:t>0.9</w:t>
            </w:r>
            <w:r w:rsidRPr="00895D26">
              <w:rPr>
                <w:rFonts w:ascii="Times New Roman" w:eastAsia="Times New Roman" w:hAnsi="Times New Roman"/>
                <w:b/>
                <w:color w:val="000000"/>
              </w:rPr>
              <w:t>49</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-0.0026</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29.48</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0.015</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1</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GG-C25</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7</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79</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0.709</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0.0353</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6.92</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0.015</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1</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ZF-S8</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6</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79</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0.443</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0.0407</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5.92</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0.015</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1</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ZF-S9</w:t>
            </w:r>
            <w:r w:rsidRPr="00895D26">
              <w:rPr>
                <w:rFonts w:ascii="Times New Roman" w:eastAsia="Times New Roman" w:hAnsi="Times New Roman"/>
                <w:b/>
                <w:color w:val="000000"/>
                <w:vertAlign w:val="superscript"/>
              </w:rPr>
              <w:t>1</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13</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79</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0.823</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0.0145</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12.77</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0.06/0.03</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2</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EST46</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11</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0.800</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-0.0158</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10.82</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0.02</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2</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FH310</w:t>
            </w:r>
            <w:r w:rsidRPr="00895D26">
              <w:rPr>
                <w:rFonts w:ascii="Times New Roman" w:eastAsia="Times New Roman" w:hAnsi="Times New Roman"/>
                <w:b/>
                <w:color w:val="000000"/>
                <w:vertAlign w:val="superscript"/>
              </w:rPr>
              <w:t>1</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26</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0.838</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0.0065</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24.09</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0.02</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2</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FH350</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5</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79</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0.304</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-0.0102</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5.00</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2</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FH361</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6</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0.438</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-0.0131</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5.91</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2</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FH407</w:t>
            </w:r>
            <w:r w:rsidRPr="00895D26">
              <w:rPr>
                <w:rFonts w:ascii="Times New Roman" w:eastAsia="Times New Roman" w:hAnsi="Times New Roman"/>
                <w:b/>
                <w:color w:val="000000"/>
                <w:vertAlign w:val="superscript"/>
              </w:rPr>
              <w:t>1</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23</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0.925</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-0.0109</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22.53</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0.03</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3</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FH413</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3</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0.425</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0.0777</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3.00</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3</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bCs/>
                <w:color w:val="000000"/>
                <w:vertAlign w:val="superscript"/>
              </w:rPr>
            </w:pPr>
            <w:r w:rsidRPr="00895D26">
              <w:rPr>
                <w:rFonts w:ascii="Times New Roman" w:eastAsia="Times New Roman" w:hAnsi="Times New Roman"/>
                <w:b/>
                <w:color w:val="000000"/>
              </w:rPr>
              <w:t>FH408</w:t>
            </w:r>
            <w:r w:rsidRPr="00895D26">
              <w:rPr>
                <w:rFonts w:ascii="Times New Roman" w:eastAsia="Times New Roman" w:hAnsi="Times New Roman"/>
                <w:b/>
                <w:color w:val="000000"/>
                <w:vertAlign w:val="superscript"/>
              </w:rPr>
              <w:t>2</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bCs/>
                <w:color w:val="000000"/>
              </w:rPr>
            </w:pPr>
            <w:r w:rsidRPr="00895D26">
              <w:rPr>
                <w:rFonts w:ascii="Times New Roman" w:eastAsia="Times New Roman" w:hAnsi="Times New Roman"/>
                <w:b/>
                <w:color w:val="000000"/>
              </w:rPr>
              <w:t>33</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b/>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b/>
                <w:color w:val="000000"/>
              </w:rPr>
              <w:t>0.913</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b/>
                <w:color w:val="000000"/>
              </w:rPr>
              <w:t>0.0155</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bCs/>
                <w:color w:val="000000"/>
              </w:rPr>
            </w:pPr>
            <w:r w:rsidRPr="00895D26">
              <w:rPr>
                <w:rFonts w:ascii="Times New Roman" w:eastAsia="Times New Roman" w:hAnsi="Times New Roman"/>
                <w:b/>
                <w:color w:val="000000"/>
              </w:rPr>
              <w:t>32.01</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b/>
                <w:bCs/>
                <w:color w:val="000000"/>
              </w:rPr>
              <w:t>0.04</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3</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FH403</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16</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0.700</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0.0693</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15.55</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3</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FH356</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3</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0.263</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0.0923</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3.00</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4</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FH431</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12</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0.713</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0.0332</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11.72</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0.02</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4</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FH448</w:t>
            </w:r>
            <w:r w:rsidRPr="00895D26">
              <w:rPr>
                <w:rFonts w:ascii="Times New Roman" w:eastAsia="Times New Roman" w:hAnsi="Times New Roman"/>
                <w:b/>
                <w:color w:val="000000"/>
                <w:vertAlign w:val="superscript"/>
              </w:rPr>
              <w:t>2</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20</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0.825</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0.0465</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19.71</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0.02</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4</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FH452</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8</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0.538</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0.0184</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7.82</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0.02</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4</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FH465</w:t>
            </w:r>
            <w:r w:rsidRPr="00895D26">
              <w:rPr>
                <w:rFonts w:ascii="Times New Roman" w:eastAsia="Times New Roman" w:hAnsi="Times New Roman"/>
                <w:b/>
                <w:color w:val="000000"/>
                <w:vertAlign w:val="superscript"/>
              </w:rPr>
              <w:t>2</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27</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80</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0.900</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0.0047</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26.44</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0.10</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
                <w:bCs/>
                <w:color w:val="000000"/>
              </w:rPr>
              <w:t>4</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b/>
                <w:color w:val="000000"/>
              </w:rPr>
            </w:pPr>
            <w:r w:rsidRPr="00895D26">
              <w:rPr>
                <w:rFonts w:ascii="Times New Roman" w:eastAsia="Times New Roman" w:hAnsi="Times New Roman"/>
                <w:b/>
                <w:color w:val="000000"/>
              </w:rPr>
              <w:t>FH466</w:t>
            </w:r>
            <w:r w:rsidRPr="00895D26">
              <w:rPr>
                <w:rFonts w:ascii="Times New Roman" w:eastAsia="Times New Roman" w:hAnsi="Times New Roman"/>
                <w:b/>
                <w:color w:val="000000"/>
                <w:vertAlign w:val="superscript"/>
              </w:rPr>
              <w:t>2</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b/>
                <w:color w:val="000000"/>
              </w:rPr>
            </w:pPr>
            <w:r w:rsidRPr="00895D26">
              <w:rPr>
                <w:rFonts w:ascii="Times New Roman" w:eastAsia="Times New Roman" w:hAnsi="Times New Roman"/>
                <w:b/>
                <w:color w:val="000000"/>
              </w:rPr>
              <w:t>11</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80</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0.763</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0.0074</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b/>
                <w:color w:val="000000"/>
              </w:rPr>
            </w:pPr>
            <w:r w:rsidRPr="00895D26">
              <w:rPr>
                <w:rFonts w:ascii="Times New Roman" w:eastAsia="Times New Roman" w:hAnsi="Times New Roman"/>
                <w:b/>
                <w:color w:val="000000"/>
              </w:rPr>
              <w:t>10.72</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b/>
                <w:color w:val="000000"/>
              </w:rPr>
            </w:pPr>
            <w:r w:rsidRPr="00895D26">
              <w:rPr>
                <w:rFonts w:ascii="Times New Roman" w:eastAsia="Times New Roman" w:hAnsi="Times New Roman"/>
                <w:b/>
                <w:color w:val="000000"/>
              </w:rPr>
              <w:t>0.04/0.06</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5</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FH227</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9</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75</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0.573</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0.0484</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8.95</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0.02</w:t>
            </w:r>
          </w:p>
        </w:tc>
      </w:tr>
      <w:tr w:rsidR="00923451" w:rsidRPr="00895D26" w:rsidTr="009A679A">
        <w:trPr>
          <w:trHeight w:val="300"/>
        </w:trPr>
        <w:tc>
          <w:tcPr>
            <w:tcW w:w="959" w:type="dxa"/>
            <w:shd w:val="clear" w:color="auto" w:fill="DFD8E8"/>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5</w:t>
            </w:r>
          </w:p>
        </w:tc>
        <w:tc>
          <w:tcPr>
            <w:tcW w:w="1363" w:type="dxa"/>
            <w:tcBorders>
              <w:left w:val="nil"/>
              <w:right w:val="nil"/>
            </w:tcBorders>
            <w:shd w:val="clear" w:color="auto" w:fill="DFD8E8"/>
            <w:noWrap/>
          </w:tcPr>
          <w:p w:rsidR="00923451" w:rsidRPr="00895D26" w:rsidRDefault="00923451" w:rsidP="009A679A">
            <w:pPr>
              <w:spacing w:after="0" w:line="240" w:lineRule="auto"/>
              <w:rPr>
                <w:rFonts w:ascii="Times New Roman" w:eastAsia="Times New Roman" w:hAnsi="Times New Roman"/>
                <w:color w:val="000000"/>
              </w:rPr>
            </w:pPr>
            <w:r w:rsidRPr="00895D26">
              <w:rPr>
                <w:rFonts w:ascii="Times New Roman" w:eastAsia="Times New Roman" w:hAnsi="Times New Roman"/>
                <w:color w:val="000000"/>
              </w:rPr>
              <w:t>FH230</w:t>
            </w:r>
          </w:p>
        </w:tc>
        <w:tc>
          <w:tcPr>
            <w:tcW w:w="480" w:type="dxa"/>
            <w:shd w:val="clear" w:color="auto" w:fill="DFD8E8"/>
            <w:noWrap/>
          </w:tcPr>
          <w:p w:rsidR="00923451" w:rsidRPr="00895D26" w:rsidRDefault="00923451" w:rsidP="009A679A">
            <w:pPr>
              <w:spacing w:after="0" w:line="240" w:lineRule="auto"/>
              <w:jc w:val="right"/>
              <w:rPr>
                <w:rFonts w:ascii="Times New Roman" w:eastAsia="Times New Roman" w:hAnsi="Times New Roman"/>
                <w:color w:val="000000"/>
              </w:rPr>
            </w:pPr>
            <w:r w:rsidRPr="00895D26">
              <w:rPr>
                <w:rFonts w:ascii="Times New Roman" w:eastAsia="Times New Roman" w:hAnsi="Times New Roman"/>
                <w:color w:val="000000"/>
              </w:rPr>
              <w:t>13</w:t>
            </w:r>
          </w:p>
        </w:tc>
        <w:tc>
          <w:tcPr>
            <w:tcW w:w="1559"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75</w:t>
            </w:r>
          </w:p>
        </w:tc>
        <w:tc>
          <w:tcPr>
            <w:tcW w:w="777" w:type="dxa"/>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0.840</w:t>
            </w:r>
          </w:p>
        </w:tc>
        <w:tc>
          <w:tcPr>
            <w:tcW w:w="1276" w:type="dxa"/>
            <w:tcBorders>
              <w:left w:val="nil"/>
              <w:right w:val="nil"/>
            </w:tcBorders>
            <w:shd w:val="clear" w:color="auto" w:fill="DFD8E8"/>
            <w:noWrap/>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-0.0056</w:t>
            </w:r>
          </w:p>
        </w:tc>
        <w:tc>
          <w:tcPr>
            <w:tcW w:w="1275" w:type="dxa"/>
            <w:shd w:val="clear" w:color="auto" w:fill="DFD8E8"/>
            <w:noWrap/>
          </w:tcPr>
          <w:p w:rsidR="00923451" w:rsidRPr="00895D26" w:rsidRDefault="00923451" w:rsidP="009A679A">
            <w:pPr>
              <w:spacing w:after="0" w:line="240" w:lineRule="auto"/>
              <w:ind w:right="440"/>
              <w:jc w:val="right"/>
              <w:rPr>
                <w:rFonts w:ascii="Times New Roman" w:eastAsia="Times New Roman" w:hAnsi="Times New Roman"/>
                <w:color w:val="000000"/>
              </w:rPr>
            </w:pPr>
            <w:r w:rsidRPr="00895D26">
              <w:rPr>
                <w:rFonts w:ascii="Times New Roman" w:eastAsia="Times New Roman" w:hAnsi="Times New Roman"/>
                <w:color w:val="000000"/>
              </w:rPr>
              <w:t>12.87</w:t>
            </w:r>
          </w:p>
        </w:tc>
        <w:tc>
          <w:tcPr>
            <w:tcW w:w="1573" w:type="dxa"/>
            <w:tcBorders>
              <w:left w:val="nil"/>
              <w:right w:val="nil"/>
            </w:tcBorders>
            <w:shd w:val="clear" w:color="auto" w:fill="DFD8E8"/>
          </w:tcPr>
          <w:p w:rsidR="00923451" w:rsidRPr="00895D26" w:rsidRDefault="00923451" w:rsidP="009A679A">
            <w:pPr>
              <w:spacing w:after="0" w:line="240" w:lineRule="auto"/>
              <w:jc w:val="center"/>
              <w:rPr>
                <w:rFonts w:ascii="Times New Roman" w:eastAsia="Times New Roman" w:hAnsi="Times New Roman"/>
                <w:color w:val="000000"/>
              </w:rPr>
            </w:pPr>
            <w:r w:rsidRPr="00895D26">
              <w:rPr>
                <w:rFonts w:ascii="Times New Roman" w:eastAsia="Times New Roman" w:hAnsi="Times New Roman"/>
                <w:color w:val="000000"/>
              </w:rPr>
              <w:t>0.04</w:t>
            </w:r>
          </w:p>
        </w:tc>
      </w:tr>
      <w:tr w:rsidR="00923451" w:rsidRPr="00895D26" w:rsidTr="009A679A">
        <w:trPr>
          <w:trHeight w:val="300"/>
        </w:trPr>
        <w:tc>
          <w:tcPr>
            <w:tcW w:w="959" w:type="dxa"/>
            <w:shd w:val="clear" w:color="auto" w:fill="auto"/>
            <w:noWrap/>
          </w:tcPr>
          <w:p w:rsidR="00923451" w:rsidRPr="00895D26" w:rsidRDefault="00923451" w:rsidP="009A679A">
            <w:pPr>
              <w:spacing w:after="0" w:line="240" w:lineRule="auto"/>
              <w:ind w:right="220"/>
              <w:jc w:val="right"/>
              <w:rPr>
                <w:rFonts w:ascii="Times New Roman" w:eastAsia="Times New Roman" w:hAnsi="Times New Roman"/>
                <w:b/>
                <w:bCs/>
                <w:color w:val="000000"/>
              </w:rPr>
            </w:pPr>
            <w:r w:rsidRPr="00895D26">
              <w:rPr>
                <w:rFonts w:ascii="Times New Roman" w:eastAsia="Times New Roman" w:hAnsi="Times New Roman"/>
                <w:bCs/>
                <w:color w:val="000000"/>
              </w:rPr>
              <w:t>5</w:t>
            </w:r>
          </w:p>
        </w:tc>
        <w:tc>
          <w:tcPr>
            <w:tcW w:w="1363" w:type="dxa"/>
            <w:shd w:val="clear" w:color="auto" w:fill="auto"/>
            <w:noWrap/>
          </w:tcPr>
          <w:p w:rsidR="00923451" w:rsidRPr="00895D26" w:rsidRDefault="00923451" w:rsidP="009A679A">
            <w:pPr>
              <w:spacing w:after="0" w:line="240" w:lineRule="auto"/>
              <w:rPr>
                <w:rFonts w:ascii="Times New Roman" w:eastAsia="Times New Roman" w:hAnsi="Times New Roman"/>
                <w:b/>
                <w:bCs/>
                <w:color w:val="000000"/>
              </w:rPr>
            </w:pPr>
            <w:r w:rsidRPr="00895D26">
              <w:rPr>
                <w:rFonts w:ascii="Times New Roman" w:eastAsia="Times New Roman" w:hAnsi="Times New Roman"/>
                <w:color w:val="000000"/>
              </w:rPr>
              <w:t>FH359</w:t>
            </w:r>
          </w:p>
        </w:tc>
        <w:tc>
          <w:tcPr>
            <w:tcW w:w="480" w:type="dxa"/>
            <w:shd w:val="clear" w:color="auto" w:fill="auto"/>
            <w:noWrap/>
          </w:tcPr>
          <w:p w:rsidR="00923451" w:rsidRPr="00895D26" w:rsidRDefault="00923451" w:rsidP="009A679A">
            <w:pPr>
              <w:spacing w:after="0" w:line="240" w:lineRule="auto"/>
              <w:jc w:val="right"/>
              <w:rPr>
                <w:rFonts w:ascii="Times New Roman" w:eastAsia="Times New Roman" w:hAnsi="Times New Roman"/>
                <w:b/>
                <w:bCs/>
                <w:color w:val="000000"/>
              </w:rPr>
            </w:pPr>
            <w:r w:rsidRPr="00895D26">
              <w:rPr>
                <w:rFonts w:ascii="Times New Roman" w:eastAsia="Times New Roman" w:hAnsi="Times New Roman"/>
                <w:color w:val="000000"/>
              </w:rPr>
              <w:t>16</w:t>
            </w:r>
          </w:p>
        </w:tc>
        <w:tc>
          <w:tcPr>
            <w:tcW w:w="1559"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color w:val="000000"/>
              </w:rPr>
              <w:t>75</w:t>
            </w:r>
          </w:p>
        </w:tc>
        <w:tc>
          <w:tcPr>
            <w:tcW w:w="777"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color w:val="000000"/>
              </w:rPr>
              <w:t>0.880</w:t>
            </w:r>
          </w:p>
        </w:tc>
        <w:tc>
          <w:tcPr>
            <w:tcW w:w="1276" w:type="dxa"/>
            <w:shd w:val="clear" w:color="auto" w:fill="auto"/>
            <w:noWrap/>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color w:val="000000"/>
              </w:rPr>
              <w:t>0.0185</w:t>
            </w:r>
          </w:p>
        </w:tc>
        <w:tc>
          <w:tcPr>
            <w:tcW w:w="1275" w:type="dxa"/>
            <w:shd w:val="clear" w:color="auto" w:fill="auto"/>
            <w:noWrap/>
          </w:tcPr>
          <w:p w:rsidR="00923451" w:rsidRPr="00895D26" w:rsidRDefault="00923451" w:rsidP="009A679A">
            <w:pPr>
              <w:spacing w:after="0" w:line="240" w:lineRule="auto"/>
              <w:ind w:right="440"/>
              <w:jc w:val="right"/>
              <w:rPr>
                <w:rFonts w:ascii="Times New Roman" w:eastAsia="Times New Roman" w:hAnsi="Times New Roman"/>
                <w:b/>
                <w:bCs/>
                <w:color w:val="000000"/>
              </w:rPr>
            </w:pPr>
            <w:r w:rsidRPr="00895D26">
              <w:rPr>
                <w:rFonts w:ascii="Times New Roman" w:eastAsia="Times New Roman" w:hAnsi="Times New Roman"/>
                <w:color w:val="000000"/>
              </w:rPr>
              <w:t>15.97</w:t>
            </w:r>
          </w:p>
        </w:tc>
        <w:tc>
          <w:tcPr>
            <w:tcW w:w="1573" w:type="dxa"/>
            <w:shd w:val="clear" w:color="auto" w:fill="auto"/>
          </w:tcPr>
          <w:p w:rsidR="00923451" w:rsidRPr="00895D26" w:rsidRDefault="00923451" w:rsidP="009A679A">
            <w:pPr>
              <w:spacing w:after="0" w:line="240" w:lineRule="auto"/>
              <w:jc w:val="center"/>
              <w:rPr>
                <w:rFonts w:ascii="Times New Roman" w:eastAsia="Times New Roman" w:hAnsi="Times New Roman"/>
                <w:b/>
                <w:bCs/>
                <w:color w:val="000000"/>
              </w:rPr>
            </w:pPr>
            <w:r w:rsidRPr="00895D26">
              <w:rPr>
                <w:rFonts w:ascii="Times New Roman" w:eastAsia="Times New Roman" w:hAnsi="Times New Roman"/>
                <w:b/>
                <w:bCs/>
                <w:color w:val="000000"/>
              </w:rPr>
              <w:t>0.03</w:t>
            </w:r>
          </w:p>
        </w:tc>
      </w:tr>
    </w:tbl>
    <w:p w:rsidR="00923451" w:rsidRDefault="00923451">
      <w:pPr>
        <w:rPr>
          <w:rFonts w:ascii="Times New Roman" w:hAnsi="Times New Roman" w:cs="Times New Roman"/>
          <w:sz w:val="20"/>
          <w:vertAlign w:val="superscript"/>
          <w:lang w:val="en-US"/>
        </w:rPr>
      </w:pPr>
    </w:p>
    <w:p w:rsidR="00716CFA" w:rsidRPr="00923451" w:rsidRDefault="00923451">
      <w:pPr>
        <w:rPr>
          <w:rFonts w:ascii="Times New Roman" w:hAnsi="Times New Roman" w:cs="Times New Roman"/>
          <w:sz w:val="20"/>
          <w:lang w:val="en-US"/>
        </w:rPr>
      </w:pPr>
      <w:r w:rsidRPr="00923451">
        <w:rPr>
          <w:rFonts w:ascii="Times New Roman" w:hAnsi="Times New Roman" w:cs="Times New Roman"/>
          <w:sz w:val="20"/>
          <w:vertAlign w:val="superscript"/>
          <w:lang w:val="en-US"/>
        </w:rPr>
        <w:t xml:space="preserve">1 </w:t>
      </w:r>
      <w:r w:rsidRPr="00923451">
        <w:rPr>
          <w:rFonts w:ascii="Times New Roman" w:hAnsi="Times New Roman" w:cs="Times New Roman"/>
          <w:sz w:val="20"/>
          <w:lang w:val="en-US"/>
        </w:rPr>
        <w:t>These markers were combined in panel 1 in 2015</w:t>
      </w:r>
      <w:r w:rsidRPr="00923451">
        <w:rPr>
          <w:rFonts w:ascii="Times New Roman" w:hAnsi="Times New Roman" w:cs="Times New Roman"/>
          <w:sz w:val="20"/>
          <w:lang w:val="en-US"/>
        </w:rPr>
        <w:br/>
      </w:r>
      <w:r w:rsidRPr="00923451">
        <w:rPr>
          <w:rFonts w:ascii="Times New Roman" w:hAnsi="Times New Roman" w:cs="Times New Roman"/>
          <w:sz w:val="20"/>
          <w:vertAlign w:val="superscript"/>
          <w:lang w:val="en-US"/>
        </w:rPr>
        <w:t xml:space="preserve">2 </w:t>
      </w:r>
      <w:r w:rsidRPr="00923451">
        <w:rPr>
          <w:rFonts w:ascii="Times New Roman" w:hAnsi="Times New Roman" w:cs="Times New Roman"/>
          <w:sz w:val="20"/>
          <w:lang w:val="en-US"/>
        </w:rPr>
        <w:t>These markers were combined in panel 2 in 2015</w:t>
      </w:r>
    </w:p>
    <w:sectPr w:rsidR="00716CFA" w:rsidRPr="00923451" w:rsidSect="006467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51"/>
    <w:rsid w:val="006467CB"/>
    <w:rsid w:val="00662AFF"/>
    <w:rsid w:val="006D438E"/>
    <w:rsid w:val="008E78E0"/>
    <w:rsid w:val="00923451"/>
    <w:rsid w:val="0093603A"/>
    <w:rsid w:val="00BF0A54"/>
    <w:rsid w:val="00C15838"/>
    <w:rsid w:val="00EE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6DA"/>
  <w14:defaultImageDpi w14:val="32767"/>
  <w15:chartTrackingRefBased/>
  <w15:docId w15:val="{091F63AF-1F20-4847-BC93-ACFD3F4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451"/>
    <w:pPr>
      <w:spacing w:after="200" w:line="276" w:lineRule="auto"/>
    </w:pPr>
    <w:rPr>
      <w:rFonts w:eastAsiaTheme="minorEastAsia"/>
      <w:sz w:val="22"/>
      <w:szCs w:val="22"/>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
    <w:name w:val="Figur"/>
    <w:basedOn w:val="Normal"/>
    <w:next w:val="Normal"/>
    <w:link w:val="FigurChar"/>
    <w:qFormat/>
    <w:rsid w:val="00923451"/>
    <w:rPr>
      <w:rFonts w:ascii="Times New Roman" w:eastAsia="Calibri" w:hAnsi="Times New Roman" w:cs="Times New Roman"/>
      <w:sz w:val="20"/>
      <w:lang w:eastAsia="en-US"/>
    </w:rPr>
  </w:style>
  <w:style w:type="character" w:customStyle="1" w:styleId="FigurChar">
    <w:name w:val="Figur Char"/>
    <w:link w:val="Figur"/>
    <w:rsid w:val="00923451"/>
    <w:rPr>
      <w:rFonts w:ascii="Times New Roman" w:eastAsia="Calibri" w:hAnsi="Times New Roman" w:cs="Times New Roman"/>
      <w:sz w:val="20"/>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1230</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2018-02-12T11:25:00Z</dcterms:created>
  <dcterms:modified xsi:type="dcterms:W3CDTF">2018-02-12T11:26:00Z</dcterms:modified>
</cp:coreProperties>
</file>