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97" w:rsidRPr="00157A87" w:rsidRDefault="002A4D38" w:rsidP="00825197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S</w:t>
      </w:r>
      <w:r w:rsidR="00A841D1">
        <w:rPr>
          <w:rFonts w:ascii="Times New Roman" w:hAnsi="Times New Roman" w:cs="Times New Roman"/>
          <w:b/>
          <w:szCs w:val="20"/>
        </w:rPr>
        <w:t>5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825197">
        <w:rPr>
          <w:rFonts w:ascii="Times New Roman" w:hAnsi="Times New Roman" w:cs="Times New Roman"/>
          <w:b/>
          <w:szCs w:val="20"/>
        </w:rPr>
        <w:t>Table</w:t>
      </w:r>
      <w:r w:rsidR="00825197" w:rsidRPr="00157A87">
        <w:rPr>
          <w:rFonts w:ascii="Times New Roman" w:hAnsi="Times New Roman" w:cs="Times New Roman"/>
          <w:b/>
          <w:szCs w:val="20"/>
        </w:rPr>
        <w:t>.</w:t>
      </w:r>
      <w:r w:rsidR="00825197" w:rsidRPr="00157A87">
        <w:rPr>
          <w:rFonts w:ascii="Times New Roman" w:hAnsi="Times New Roman" w:cs="Times New Roman"/>
          <w:szCs w:val="20"/>
        </w:rPr>
        <w:t xml:space="preserve"> </w:t>
      </w:r>
      <w:bookmarkStart w:id="0" w:name="_GoBack"/>
      <w:r w:rsidR="00825197" w:rsidRPr="00157A87">
        <w:rPr>
          <w:rFonts w:ascii="Times New Roman" w:hAnsi="Times New Roman" w:cs="Times New Roman"/>
          <w:szCs w:val="20"/>
        </w:rPr>
        <w:t xml:space="preserve">Annual health expenditures per </w:t>
      </w:r>
      <w:r w:rsidR="00825197">
        <w:rPr>
          <w:rFonts w:ascii="Times New Roman" w:hAnsi="Times New Roman" w:cs="Times New Roman"/>
          <w:szCs w:val="20"/>
        </w:rPr>
        <w:t>capita in ankylosing spondylitis (</w:t>
      </w:r>
      <w:r w:rsidR="00825197" w:rsidRPr="00157A87">
        <w:rPr>
          <w:rFonts w:ascii="Times New Roman" w:hAnsi="Times New Roman" w:cs="Times New Roman"/>
          <w:szCs w:val="20"/>
        </w:rPr>
        <w:t>AS</w:t>
      </w:r>
      <w:r w:rsidR="00825197">
        <w:rPr>
          <w:rFonts w:ascii="Times New Roman" w:hAnsi="Times New Roman" w:cs="Times New Roman"/>
          <w:szCs w:val="20"/>
        </w:rPr>
        <w:t>)</w:t>
      </w:r>
      <w:r w:rsidR="00825197" w:rsidRPr="00157A87">
        <w:rPr>
          <w:rFonts w:ascii="Times New Roman" w:hAnsi="Times New Roman" w:cs="Times New Roman"/>
          <w:szCs w:val="20"/>
        </w:rPr>
        <w:t xml:space="preserve"> </w:t>
      </w:r>
      <w:bookmarkEnd w:id="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44"/>
        <w:gridCol w:w="812"/>
        <w:gridCol w:w="1275"/>
        <w:gridCol w:w="786"/>
        <w:gridCol w:w="1487"/>
        <w:gridCol w:w="851"/>
        <w:gridCol w:w="1271"/>
      </w:tblGrid>
      <w:tr w:rsidR="00825197" w:rsidRPr="00157A87" w:rsidTr="00E302B1"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197" w:rsidRPr="00157A87" w:rsidRDefault="00825197" w:rsidP="00825197">
            <w:pPr>
              <w:spacing w:line="360" w:lineRule="auto"/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zCs w:val="20"/>
              </w:rPr>
              <w:t>patients</w:t>
            </w:r>
            <w:r w:rsidRPr="00157A87">
              <w:rPr>
                <w:rFonts w:ascii="Times New Roman" w:hAnsi="Times New Roman" w:cs="Times New Roman"/>
                <w:szCs w:val="20"/>
              </w:rPr>
              <w:t xml:space="preserve"> (n=1111)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zCs w:val="20"/>
              </w:rPr>
              <w:t>patients</w:t>
            </w:r>
            <w:r w:rsidRPr="00157A8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treated </w:t>
            </w:r>
            <w:r w:rsidRPr="00157A87">
              <w:rPr>
                <w:rFonts w:ascii="Times New Roman" w:hAnsi="Times New Roman" w:cs="Times New Roman"/>
                <w:szCs w:val="20"/>
              </w:rPr>
              <w:t>with biologics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57A87">
              <w:rPr>
                <w:rFonts w:ascii="Times New Roman" w:hAnsi="Times New Roman" w:cs="Times New Roman"/>
                <w:szCs w:val="20"/>
              </w:rPr>
              <w:t>(n=128)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197" w:rsidRPr="00157A87" w:rsidRDefault="00825197" w:rsidP="00825197">
            <w:pPr>
              <w:spacing w:line="360" w:lineRule="auto"/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Controls (n=5555)</w:t>
            </w:r>
          </w:p>
        </w:tc>
      </w:tr>
      <w:tr w:rsidR="00825197" w:rsidRPr="00157A87" w:rsidTr="00E302B1"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(IQR)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(IQR)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Median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(IQR)</w:t>
            </w:r>
          </w:p>
        </w:tc>
      </w:tr>
      <w:tr w:rsidR="00825197" w:rsidRPr="00157A87" w:rsidTr="00E302B1"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All patients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(295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1840)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4549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(2729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6348)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183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(62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494)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Sex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Male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552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(262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2004)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4542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(2650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5974)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135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(45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372)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Female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677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(358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1504)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5216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(3856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8071)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288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(118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680)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Age at diagnosis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&lt;45</w:t>
            </w:r>
            <w:r>
              <w:rPr>
                <w:rFonts w:ascii="Times New Roman" w:hAnsi="Times New Roman" w:cs="Times New Roman"/>
                <w:szCs w:val="20"/>
              </w:rPr>
              <w:t xml:space="preserve"> years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459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(238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1032)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4400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(2566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5570)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276)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157A87">
              <w:rPr>
                <w:rFonts w:ascii="Times New Roman" w:eastAsia="맑은 고딕" w:hAnsi="Times New Roman" w:cs="Times New Roman"/>
                <w:szCs w:val="20"/>
              </w:rPr>
              <w:t>≥</w:t>
            </w:r>
            <w:r w:rsidRPr="00157A87">
              <w:rPr>
                <w:rFonts w:ascii="Times New Roman" w:hAnsi="Times New Roman" w:cs="Times New Roman"/>
                <w:szCs w:val="20"/>
              </w:rPr>
              <w:t>45</w:t>
            </w:r>
            <w:r>
              <w:rPr>
                <w:rFonts w:ascii="Times New Roman" w:hAnsi="Times New Roman" w:cs="Times New Roman"/>
                <w:szCs w:val="20"/>
              </w:rPr>
              <w:t xml:space="preserve"> years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1063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(451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2713)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5897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(3213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7924)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408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(156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1034)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Household income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&lt;4</w:t>
            </w:r>
            <w:r>
              <w:rPr>
                <w:rFonts w:ascii="Times New Roman" w:hAnsi="Times New Roman" w:cs="Times New Roman"/>
                <w:szCs w:val="20"/>
              </w:rPr>
              <w:t>th</w:t>
            </w:r>
            <w:r w:rsidRPr="00157A87">
              <w:rPr>
                <w:rFonts w:ascii="Times New Roman" w:hAnsi="Times New Roman" w:cs="Times New Roman"/>
                <w:szCs w:val="20"/>
              </w:rPr>
              <w:t xml:space="preserve"> quintile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589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(261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2098)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4547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(2741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6347)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(54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466)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157A87">
              <w:rPr>
                <w:rFonts w:ascii="Times New Roman" w:eastAsia="맑은 고딕" w:hAnsi="Times New Roman" w:cs="Times New Roman"/>
                <w:szCs w:val="20"/>
              </w:rPr>
              <w:t>≥4</w:t>
            </w:r>
            <w:r>
              <w:rPr>
                <w:rFonts w:ascii="Times New Roman" w:eastAsia="맑은 고딕" w:hAnsi="Times New Roman" w:cs="Times New Roman"/>
                <w:szCs w:val="20"/>
              </w:rPr>
              <w:t>th</w:t>
            </w:r>
            <w:r w:rsidRPr="00157A87">
              <w:rPr>
                <w:rFonts w:ascii="Times New Roman" w:eastAsia="맑은 고딕" w:hAnsi="Times New Roman" w:cs="Times New Roman"/>
                <w:szCs w:val="20"/>
              </w:rPr>
              <w:t xml:space="preserve"> quintile</w:t>
            </w:r>
            <w:r>
              <w:rPr>
                <w:rFonts w:ascii="Times New Roman" w:eastAsia="맑은 고딕" w:hAnsi="Times New Roman" w:cs="Times New Roman"/>
                <w:szCs w:val="20"/>
              </w:rPr>
              <w:t>,</w:t>
            </w:r>
            <w:r w:rsidRPr="00157A87">
              <w:rPr>
                <w:rFonts w:ascii="Times New Roman" w:eastAsia="맑은 고딕" w:hAnsi="Times New Roman" w:cs="Times New Roman"/>
                <w:szCs w:val="20"/>
              </w:rPr>
              <w:t xml:space="preserve"> high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608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(314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1575)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4552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(2714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6577)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193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(71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524)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Duration of follow-up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&lt;5</w:t>
            </w:r>
            <w:r>
              <w:rPr>
                <w:rFonts w:ascii="Times New Roman" w:hAnsi="Times New Roman" w:cs="Times New Roman"/>
                <w:szCs w:val="20"/>
              </w:rPr>
              <w:t xml:space="preserve"> years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765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(397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2152)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5188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(3877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7072)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151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475)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157A87">
              <w:rPr>
                <w:rFonts w:ascii="Times New Roman" w:eastAsia="맑은 고딕" w:hAnsi="Times New Roman" w:cs="Times New Roman"/>
                <w:szCs w:val="20"/>
              </w:rPr>
              <w:t>≥5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 years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501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(244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1599)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3760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(2274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5638)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198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(71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511)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EAM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157A87">
              <w:rPr>
                <w:rFonts w:ascii="Times New Roman" w:eastAsia="맑은 고딕" w:hAnsi="Times New Roman" w:cs="Times New Roman"/>
                <w:szCs w:val="20"/>
              </w:rPr>
              <w:t>≥1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864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(400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2711)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4542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(2767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6742)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344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(141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937)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None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534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(259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1494)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4558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(2688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5829)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172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(58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472)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C</w:t>
            </w:r>
            <w:r>
              <w:rPr>
                <w:rFonts w:ascii="Times New Roman" w:hAnsi="Times New Roman" w:cs="Times New Roman"/>
                <w:szCs w:val="20"/>
              </w:rPr>
              <w:t>omorbidity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CCI</w:t>
            </w:r>
            <w:r w:rsidRPr="00157A87">
              <w:rPr>
                <w:rFonts w:ascii="Times New Roman" w:eastAsia="맑은 고딕" w:hAnsi="Times New Roman" w:cs="Times New Roman"/>
                <w:szCs w:val="20"/>
              </w:rPr>
              <w:t>≥3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940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(419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2502)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4718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(3164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6978)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477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(214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1043)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CCI=</w:t>
            </w:r>
            <w:r w:rsidRPr="00157A8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453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(242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984)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3209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(1943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5061)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188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(88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359)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CCI=</w:t>
            </w:r>
            <w:r w:rsidRPr="00157A8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310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(140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681)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4846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(3153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6209)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93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(40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218)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CCI=</w:t>
            </w:r>
            <w:r w:rsidRPr="00157A87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307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(152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555)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4663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(2669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5111)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(13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113)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Disability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All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157A87">
              <w:rPr>
                <w:rFonts w:ascii="Times New Roman" w:hAnsi="Times New Roman" w:cs="Times New Roman"/>
                <w:szCs w:val="20"/>
              </w:rPr>
              <w:t>cause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1987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(577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3942)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5210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(2666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6995)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698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(210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1791)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ind w:firstLine="204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All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157A87">
              <w:rPr>
                <w:rFonts w:ascii="Times New Roman" w:hAnsi="Times New Roman" w:cs="Times New Roman"/>
                <w:szCs w:val="20"/>
              </w:rPr>
              <w:t>cause, severe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2741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(1106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6514)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6871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(6091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7943)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558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(127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2639)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Physical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1951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(520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3457)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4551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(2629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6766)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673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(206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1548)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Physical, severe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2371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(581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6409)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6409</w:t>
            </w: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(5854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6929)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385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(112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1002)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Mortality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Yes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2865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(967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4412)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1427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(401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3296)</w:t>
            </w:r>
          </w:p>
        </w:tc>
      </w:tr>
      <w:tr w:rsidR="00825197" w:rsidRPr="00157A87" w:rsidTr="00E302B1">
        <w:tc>
          <w:tcPr>
            <w:tcW w:w="2444" w:type="dxa"/>
            <w:vAlign w:val="center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 xml:space="preserve">  No</w:t>
            </w:r>
          </w:p>
        </w:tc>
        <w:tc>
          <w:tcPr>
            <w:tcW w:w="812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560</w:t>
            </w:r>
          </w:p>
        </w:tc>
        <w:tc>
          <w:tcPr>
            <w:tcW w:w="1275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(282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1589)</w:t>
            </w:r>
          </w:p>
        </w:tc>
        <w:tc>
          <w:tcPr>
            <w:tcW w:w="786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7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825197" w:rsidRPr="00157A87" w:rsidRDefault="00825197" w:rsidP="00825197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173</w:t>
            </w:r>
          </w:p>
        </w:tc>
        <w:tc>
          <w:tcPr>
            <w:tcW w:w="1271" w:type="dxa"/>
          </w:tcPr>
          <w:p w:rsidR="00825197" w:rsidRPr="00157A87" w:rsidRDefault="00825197" w:rsidP="00825197">
            <w:pPr>
              <w:spacing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157A87">
              <w:rPr>
                <w:rFonts w:ascii="Times New Roman" w:hAnsi="Times New Roman" w:cs="Times New Roman"/>
                <w:szCs w:val="20"/>
              </w:rPr>
              <w:t>(60</w:t>
            </w:r>
            <w:r>
              <w:rPr>
                <w:rFonts w:ascii="Times New Roman" w:hAnsi="Times New Roman" w:cs="Times New Roman"/>
                <w:szCs w:val="20"/>
              </w:rPr>
              <w:t>–</w:t>
            </w:r>
            <w:r w:rsidRPr="00157A87">
              <w:rPr>
                <w:rFonts w:ascii="Times New Roman" w:hAnsi="Times New Roman" w:cs="Times New Roman"/>
                <w:szCs w:val="20"/>
              </w:rPr>
              <w:t>458)</w:t>
            </w:r>
          </w:p>
        </w:tc>
      </w:tr>
    </w:tbl>
    <w:p w:rsidR="00825197" w:rsidRPr="00157A87" w:rsidRDefault="00825197" w:rsidP="00825197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calculations were performed for the period between</w:t>
      </w:r>
      <w:r w:rsidRPr="005F477E">
        <w:rPr>
          <w:rFonts w:ascii="Times New Roman" w:hAnsi="Times New Roman" w:cs="Times New Roman"/>
          <w:szCs w:val="20"/>
        </w:rPr>
        <w:t xml:space="preserve"> 2003</w:t>
      </w:r>
      <w:r>
        <w:rPr>
          <w:rFonts w:ascii="Times New Roman" w:hAnsi="Times New Roman" w:cs="Times New Roman"/>
          <w:szCs w:val="20"/>
        </w:rPr>
        <w:t xml:space="preserve"> and </w:t>
      </w:r>
      <w:r w:rsidRPr="005F477E">
        <w:rPr>
          <w:rFonts w:ascii="Times New Roman" w:hAnsi="Times New Roman" w:cs="Times New Roman"/>
          <w:szCs w:val="20"/>
        </w:rPr>
        <w:t>2013.</w:t>
      </w:r>
      <w:r>
        <w:rPr>
          <w:rFonts w:ascii="Times New Roman" w:hAnsi="Times New Roman" w:cs="Times New Roman"/>
          <w:szCs w:val="20"/>
        </w:rPr>
        <w:t xml:space="preserve"> </w:t>
      </w:r>
      <w:r w:rsidRPr="00157A87">
        <w:rPr>
          <w:rFonts w:ascii="Times New Roman" w:hAnsi="Times New Roman" w:cs="Times New Roman"/>
          <w:szCs w:val="20"/>
        </w:rPr>
        <w:t xml:space="preserve">The </w:t>
      </w:r>
      <w:r>
        <w:rPr>
          <w:rFonts w:ascii="Times New Roman" w:hAnsi="Times New Roman" w:cs="Times New Roman"/>
          <w:szCs w:val="20"/>
        </w:rPr>
        <w:t>original calculation was performed in KRW, and the final result was</w:t>
      </w:r>
      <w:r w:rsidRPr="00157A87">
        <w:rPr>
          <w:rFonts w:ascii="Times New Roman" w:hAnsi="Times New Roman" w:cs="Times New Roman"/>
          <w:szCs w:val="20"/>
        </w:rPr>
        <w:t xml:space="preserve"> converted to USD</w:t>
      </w:r>
      <w:r>
        <w:rPr>
          <w:rFonts w:ascii="Times New Roman" w:hAnsi="Times New Roman" w:cs="Times New Roman"/>
          <w:szCs w:val="20"/>
        </w:rPr>
        <w:t xml:space="preserve"> at the rate of</w:t>
      </w:r>
      <w:r w:rsidRPr="00157A87">
        <w:rPr>
          <w:rFonts w:ascii="Times New Roman" w:hAnsi="Times New Roman" w:cs="Times New Roman"/>
          <w:szCs w:val="20"/>
        </w:rPr>
        <w:t xml:space="preserve"> 1 USD = 1100 KRW. </w:t>
      </w:r>
    </w:p>
    <w:p w:rsidR="00825197" w:rsidRPr="002A4D38" w:rsidRDefault="00825197" w:rsidP="002A4D38">
      <w:pPr>
        <w:spacing w:line="360" w:lineRule="auto"/>
        <w:jc w:val="left"/>
        <w:rPr>
          <w:rFonts w:ascii="Times New Roman" w:hAnsi="Times New Roman" w:cs="Times New Roman"/>
          <w:szCs w:val="20"/>
        </w:rPr>
      </w:pPr>
      <w:r w:rsidRPr="00157A87">
        <w:rPr>
          <w:rFonts w:ascii="Times New Roman" w:hAnsi="Times New Roman" w:cs="Times New Roman"/>
          <w:szCs w:val="20"/>
        </w:rPr>
        <w:t>IQR</w:t>
      </w:r>
      <w:r>
        <w:rPr>
          <w:rFonts w:ascii="Times New Roman" w:hAnsi="Times New Roman" w:cs="Times New Roman"/>
          <w:szCs w:val="20"/>
        </w:rPr>
        <w:t>,</w:t>
      </w:r>
      <w:r w:rsidRPr="00157A87">
        <w:rPr>
          <w:rFonts w:ascii="Times New Roman" w:hAnsi="Times New Roman" w:cs="Times New Roman"/>
          <w:szCs w:val="20"/>
        </w:rPr>
        <w:t xml:space="preserve"> interquartile range 25</w:t>
      </w:r>
      <w:r w:rsidRPr="00157A87">
        <w:rPr>
          <w:rFonts w:ascii="Times New Roman" w:hAnsi="Times New Roman" w:cs="Times New Roman"/>
          <w:szCs w:val="20"/>
          <w:vertAlign w:val="superscript"/>
        </w:rPr>
        <w:t>th</w:t>
      </w:r>
      <w:r w:rsidRPr="00157A87">
        <w:rPr>
          <w:rFonts w:ascii="Times New Roman" w:hAnsi="Times New Roman" w:cs="Times New Roman"/>
          <w:szCs w:val="20"/>
        </w:rPr>
        <w:t>–75</w:t>
      </w:r>
      <w:r w:rsidRPr="00157A87">
        <w:rPr>
          <w:rFonts w:ascii="Times New Roman" w:hAnsi="Times New Roman" w:cs="Times New Roman"/>
          <w:szCs w:val="20"/>
          <w:vertAlign w:val="superscript"/>
        </w:rPr>
        <w:t>th</w:t>
      </w:r>
      <w:r w:rsidRPr="00157A87">
        <w:rPr>
          <w:rFonts w:ascii="Times New Roman" w:hAnsi="Times New Roman" w:cs="Times New Roman"/>
          <w:szCs w:val="20"/>
        </w:rPr>
        <w:t xml:space="preserve"> percentiles; </w:t>
      </w:r>
    </w:p>
    <w:sectPr w:rsidR="00825197" w:rsidRPr="002A4D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A0" w:rsidRDefault="00FE1CA0" w:rsidP="00015DAC">
      <w:pPr>
        <w:spacing w:after="0" w:line="240" w:lineRule="auto"/>
      </w:pPr>
      <w:r>
        <w:separator/>
      </w:r>
    </w:p>
  </w:endnote>
  <w:endnote w:type="continuationSeparator" w:id="0">
    <w:p w:rsidR="00FE1CA0" w:rsidRDefault="00FE1CA0" w:rsidP="0001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A0" w:rsidRDefault="00FE1CA0" w:rsidP="00015DAC">
      <w:pPr>
        <w:spacing w:after="0" w:line="240" w:lineRule="auto"/>
      </w:pPr>
      <w:r>
        <w:separator/>
      </w:r>
    </w:p>
  </w:footnote>
  <w:footnote w:type="continuationSeparator" w:id="0">
    <w:p w:rsidR="00FE1CA0" w:rsidRDefault="00FE1CA0" w:rsidP="00015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07"/>
    <w:rsid w:val="00015DAC"/>
    <w:rsid w:val="0023040B"/>
    <w:rsid w:val="002A4D38"/>
    <w:rsid w:val="002C4815"/>
    <w:rsid w:val="00530B07"/>
    <w:rsid w:val="00560EFA"/>
    <w:rsid w:val="00594AAB"/>
    <w:rsid w:val="00825197"/>
    <w:rsid w:val="00A841D1"/>
    <w:rsid w:val="00E14D92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D4FAD-2DCF-4CC5-A9AB-CD77DDA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5D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5DAC"/>
  </w:style>
  <w:style w:type="paragraph" w:styleId="a5">
    <w:name w:val="footer"/>
    <w:basedOn w:val="a"/>
    <w:link w:val="Char0"/>
    <w:uiPriority w:val="99"/>
    <w:unhideWhenUsed/>
    <w:rsid w:val="00015D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SNUH</cp:lastModifiedBy>
  <cp:revision>3</cp:revision>
  <dcterms:created xsi:type="dcterms:W3CDTF">2017-12-14T11:04:00Z</dcterms:created>
  <dcterms:modified xsi:type="dcterms:W3CDTF">2017-12-14T12:10:00Z</dcterms:modified>
</cp:coreProperties>
</file>