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E80FB" w14:textId="77777777" w:rsidR="00F1408C" w:rsidRDefault="00F1408C" w:rsidP="00F1408C">
      <w:pPr>
        <w:spacing w:line="480" w:lineRule="auto"/>
        <w:rPr>
          <w:b/>
        </w:rPr>
      </w:pPr>
      <w:bookmarkStart w:id="0" w:name="_GoBack"/>
      <w:bookmarkEnd w:id="0"/>
      <w:r w:rsidRPr="005252AE">
        <w:rPr>
          <w:b/>
        </w:rPr>
        <w:t>S1 Table. Identification of a diverse panel of GBM BTICs representative of the different mutational statuses of GBM patients.</w:t>
      </w:r>
    </w:p>
    <w:p w14:paraId="2076E7BD" w14:textId="77777777" w:rsidR="00F1408C" w:rsidRDefault="00D601C4" w:rsidP="00F1408C">
      <w:pPr>
        <w:pStyle w:val="NormalWeb"/>
        <w:spacing w:line="480" w:lineRule="auto"/>
        <w:jc w:val="both"/>
      </w:pPr>
      <w:r>
        <w:object w:dxaOrig="9580" w:dyaOrig="3800" w14:anchorId="32F98C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189.75pt" o:ole="">
            <v:imagedata r:id="rId4" o:title=""/>
          </v:shape>
          <o:OLEObject Type="Embed" ProgID="Word.Document.12" ShapeID="_x0000_i1025" DrawAspect="Content" ObjectID="_1574507118" r:id="rId5">
            <o:FieldCodes>\s</o:FieldCodes>
          </o:OLEObject>
        </w:object>
      </w:r>
      <w:r w:rsidR="00F1408C" w:rsidRPr="005252AE">
        <w:t xml:space="preserve">Common GBM molecular alterations including </w:t>
      </w:r>
      <w:r w:rsidR="00F1408C" w:rsidRPr="005252AE">
        <w:rPr>
          <w:i/>
        </w:rPr>
        <w:t xml:space="preserve">MGMT </w:t>
      </w:r>
      <w:r w:rsidR="00F1408C" w:rsidRPr="005252AE">
        <w:t>promoter methylation</w:t>
      </w:r>
      <w:r w:rsidR="00F1408C" w:rsidRPr="005252AE">
        <w:rPr>
          <w:i/>
        </w:rPr>
        <w:t>, EGFR</w:t>
      </w:r>
      <w:r w:rsidR="00F1408C" w:rsidRPr="005252AE">
        <w:t xml:space="preserve">, </w:t>
      </w:r>
      <w:r w:rsidR="00F1408C" w:rsidRPr="005252AE">
        <w:rPr>
          <w:i/>
        </w:rPr>
        <w:t>PTEN</w:t>
      </w:r>
      <w:r w:rsidR="00F1408C" w:rsidRPr="005252AE">
        <w:t xml:space="preserve">, </w:t>
      </w:r>
      <w:r w:rsidR="00F1408C" w:rsidRPr="005252AE">
        <w:rPr>
          <w:i/>
        </w:rPr>
        <w:t>TP53</w:t>
      </w:r>
      <w:r w:rsidR="00F1408C" w:rsidRPr="005252AE">
        <w:t xml:space="preserve">, </w:t>
      </w:r>
      <w:r w:rsidR="00F1408C" w:rsidRPr="005252AE">
        <w:rPr>
          <w:i/>
        </w:rPr>
        <w:t>NF1</w:t>
      </w:r>
      <w:r w:rsidR="00F1408C" w:rsidRPr="005252AE">
        <w:t xml:space="preserve">, </w:t>
      </w:r>
      <w:r w:rsidR="00F1408C" w:rsidRPr="005252AE">
        <w:rPr>
          <w:i/>
        </w:rPr>
        <w:t>IDH1</w:t>
      </w:r>
      <w:r w:rsidR="00F1408C" w:rsidRPr="005252AE">
        <w:t xml:space="preserve">, and </w:t>
      </w:r>
      <w:r w:rsidR="00F1408C" w:rsidRPr="005252AE">
        <w:rPr>
          <w:i/>
        </w:rPr>
        <w:t>CDKN2A</w:t>
      </w:r>
      <w:r w:rsidR="00F1408C" w:rsidRPr="005252AE">
        <w:t xml:space="preserve"> mutation statuses fo</w:t>
      </w:r>
      <w:r w:rsidR="00F1408C">
        <w:t>r the eleven</w:t>
      </w:r>
      <w:r w:rsidR="00F1408C" w:rsidRPr="005252AE">
        <w:t xml:space="preserve"> BTIC</w:t>
      </w:r>
      <w:r w:rsidR="00F1408C">
        <w:t xml:space="preserve"> culture</w:t>
      </w:r>
      <w:r w:rsidR="00F1408C" w:rsidRPr="005252AE">
        <w:t xml:space="preserve">s used in this study. Mut indicates mutant and wt indicates wild-type. U indicates unmethylated and M indicated methylated. U/M indicates hemi-methylation. vIII indicates </w:t>
      </w:r>
      <w:r w:rsidR="00F1408C" w:rsidRPr="005252AE">
        <w:rPr>
          <w:i/>
          <w:iCs/>
        </w:rPr>
        <w:t xml:space="preserve">EGFR </w:t>
      </w:r>
      <w:r w:rsidR="00F1408C" w:rsidRPr="005252AE">
        <w:t xml:space="preserve">variant III, an activating deletion characteristic of GBM, het del indicates a heterozygous deletion, homo del indicates a homozygous deletion, N/A indicates not available. </w:t>
      </w:r>
    </w:p>
    <w:p w14:paraId="0CA50D3D" w14:textId="77777777" w:rsidR="002D2C45" w:rsidRDefault="00C14E36" w:rsidP="00F1408C">
      <w:pPr>
        <w:ind w:left="567"/>
      </w:pPr>
    </w:p>
    <w:sectPr w:rsidR="002D2C45" w:rsidSect="00120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8C"/>
    <w:rsid w:val="0012033A"/>
    <w:rsid w:val="0057600F"/>
    <w:rsid w:val="00C14E36"/>
    <w:rsid w:val="00D601C4"/>
    <w:rsid w:val="00F1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98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08C"/>
    <w:rPr>
      <w:rFonts w:ascii="Times New Roman" w:eastAsia="Cambria" w:hAnsi="Times New Roman" w:cs="Times New Roman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08C"/>
    <w:pPr>
      <w:spacing w:before="100" w:beforeAutospacing="1" w:after="100" w:afterAutospacing="1"/>
    </w:pPr>
    <w:rPr>
      <w:rFonts w:eastAsia="Calibr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Artee Luchman</dc:creator>
  <cp:keywords/>
  <dc:description/>
  <cp:lastModifiedBy>Nicholas White</cp:lastModifiedBy>
  <cp:revision>2</cp:revision>
  <dcterms:created xsi:type="dcterms:W3CDTF">2017-12-11T19:19:00Z</dcterms:created>
  <dcterms:modified xsi:type="dcterms:W3CDTF">2017-12-11T19:19:00Z</dcterms:modified>
</cp:coreProperties>
</file>