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E5" w:rsidRPr="002A73C6" w:rsidRDefault="004604F2" w:rsidP="002A73C6">
      <w:pPr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 xml:space="preserve">S4 Table - </w:t>
      </w:r>
      <w:r w:rsidR="003637E5" w:rsidRPr="002A73C6">
        <w:rPr>
          <w:rFonts w:ascii="Arial" w:hAnsi="Arial" w:cs="Arial"/>
          <w:b/>
          <w:sz w:val="24"/>
          <w:szCs w:val="20"/>
          <w:lang w:val="en-US"/>
        </w:rPr>
        <w:t>Specific types of serious adverse events in each trial</w:t>
      </w:r>
    </w:p>
    <w:tbl>
      <w:tblPr>
        <w:tblStyle w:val="Tabel-Gitter"/>
        <w:tblW w:w="11341" w:type="dxa"/>
        <w:tblInd w:w="-856" w:type="dxa"/>
        <w:tblLook w:val="04A0" w:firstRow="1" w:lastRow="0" w:firstColumn="1" w:lastColumn="0" w:noHBand="0" w:noVBand="1"/>
      </w:tblPr>
      <w:tblGrid>
        <w:gridCol w:w="1283"/>
        <w:gridCol w:w="661"/>
        <w:gridCol w:w="3377"/>
        <w:gridCol w:w="1350"/>
        <w:gridCol w:w="3320"/>
        <w:gridCol w:w="1350"/>
      </w:tblGrid>
      <w:tr w:rsidR="003637E5" w:rsidRPr="00EE07B4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3610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RHYTHM: </w:t>
            </w:r>
          </w:p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Serious adverse events </w:t>
            </w:r>
          </w:p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Proportion of participants with a serious adverse event (rhythm)</w:t>
            </w:r>
          </w:p>
        </w:tc>
        <w:tc>
          <w:tcPr>
            <w:tcW w:w="3544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RATE: </w:t>
            </w:r>
          </w:p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Serious adverse events </w:t>
            </w:r>
          </w:p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Proportion of participants with a serious adverse event (rate)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AF-CHF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2008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217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20 strokes; 15 myocardial infarctions; 73 congestive heart failures; 14 cancers; 1 renal failure; 11 sepsis’; 70 cardiac procedures; 36 ventricular tachyarrhythmias; 58 bradyarrhythmias; 30 major non-CNS haemorrhages; 436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436 out of 647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228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28 strokes; 9 myocardial infarctions; 57 congestive heart failures; 20 cancers; 2 renal failures; 25 sepsis’; 66 cardiac procedures; 37 ventricular tachyarrhythmias; 34 bradyarrhythmias; 25 major non-CNS haemorrhages; 409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409 out of 650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AFFIRM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2002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356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12 torsades de pointes; 6 sustained ventricular tachycardia; 18 cardiac arrests; 106 central nervous system events; 5 disabling anoxic encephalopathies; 73 myocardial infarctions; 96 haemorrhage not involving the central nervous system; 7 systemic embolisms; 6 pulmonary embolisms; 42 congestive heart failures; 81 cancers; 1374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1374 out of 2033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310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2 torsades de pointes; 9 sustained ventricular tachycardia; 11 cardiac arrests; 105 central nervous system events; 4 disabling anoxic encephalopathies; 67 myocardial infarctions; 107 haemorrhage not involving the central nervous system; 9 systemic embolisms; 2 pulmonary embolisms; 37 congestive heart failures; 52 cancers; 1220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1220 out of 2027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Brignole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1997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heart failure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out of 19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21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CAFÉ-II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death from all causes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out of 30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death from all causes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out of 31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CAMTAF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stroke; 1 cardiac tamponade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26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death from all causes; 1 intracranial haemorrhage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24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CRRAFT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thrombosis; 3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 out of 45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6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 out of 40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Fengsrud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spinal bleeding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out of 15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19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Gillinov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56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 out of 261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 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deaths from all causes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60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 out of 262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HOT CAFÉ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3 ischemic strokes; 1 ventricular tachycardia; 2 implantations of pacemaker; 13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 out of 104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death from all causes; 1 pulmonary embolism; 1 impotence; 3 implantations of pacemaker; 2 AV nodal ablation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5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out of 101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Hu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2005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hospitalisations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out of 92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hospitalisations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out of 91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J-RHYTHM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9 strokes; 1 systemic embolism; 2 major bleeding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2 heart failures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out of 419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11 strokes; 1 systemic embolism; 1 major bleeding; 6 heart failures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 out of 404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Jones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death from all causes; 1 cardiac tamponade; 1 chest infection; 1 pulmonary oedema 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out of 26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26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Lee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 acute pulmonary oedema; 1 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myocardial 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infarction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27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23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MacDonald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stroke; 2 cardiac tamponades; 1 worsening heart failure; 1 implantation of a pacemaker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out of 22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18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Marshall et al.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1999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thromboembolic event; 1 thyrotoxicosis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21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pneumothorax; 1 atrial lead displacement requiring repositioning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37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PABA-CHF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2008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pericardial effusion; 1 pulmonary oedema 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out of 41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left ventricular-lead dislodgemen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t; 2 pocket hematomas; 1 pneumothorax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out of 40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PAF 2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2002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15 he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art failures; 3 strokes; 1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myocardial infarction; 1 heart transplantation; 12 hospitalisations for heart failure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out of 68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death from all causes; 7 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eart failures; 1 stroke; 2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myocardial infarctions; 5 hospitalisations for heart failure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 out of 69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PIAF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 ventricular fibrillation; 28 hospital admissions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 out of 122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 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deaths from all causes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1 heart failure; 1 recurrent pulmonary embolism; 30 hospital admissions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 out of 124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PIPAF I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2003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heart failure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out of 20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6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PIPAF II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2003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10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out of 6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RACE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2002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12 heart failures; 21 thromboembolic complications; 9 bleedings; 12 severe adverse effects of antiarrhythmic drugs; 8 implantations of a pacemaker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 out of 266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 death from all causes; 9 heart failures; 14 thromboembolic complications; 12 bleedings; 2 severe adverse effects of antiarrhythmic drugs; 3 implantations of a pacemaker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44 out of 256</w:t>
            </w:r>
          </w:p>
        </w:tc>
      </w:tr>
      <w:tr w:rsidR="003637E5" w:rsidRPr="002A73C6" w:rsidTr="00FC5582">
        <w:tc>
          <w:tcPr>
            <w:tcW w:w="1055" w:type="dxa"/>
          </w:tcPr>
          <w:p w:rsidR="003637E5" w:rsidRPr="002A73C6" w:rsidRDefault="003637E5" w:rsidP="002A73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b/>
                <w:sz w:val="20"/>
                <w:szCs w:val="20"/>
                <w:lang w:val="en-GB"/>
              </w:rPr>
              <w:t>STAF</w:t>
            </w:r>
          </w:p>
        </w:tc>
        <w:tc>
          <w:tcPr>
            <w:tcW w:w="581" w:type="dxa"/>
          </w:tcPr>
          <w:p w:rsidR="003637E5" w:rsidRPr="002A73C6" w:rsidRDefault="003637E5" w:rsidP="002A73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sz w:val="20"/>
                <w:szCs w:val="20"/>
                <w:lang w:val="en-GB"/>
              </w:rPr>
              <w:t>2003</w:t>
            </w:r>
          </w:p>
        </w:tc>
        <w:tc>
          <w:tcPr>
            <w:tcW w:w="3610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5 strokes</w:t>
            </w:r>
          </w:p>
        </w:tc>
        <w:tc>
          <w:tcPr>
            <w:tcW w:w="1275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out of 100</w:t>
            </w:r>
          </w:p>
        </w:tc>
        <w:tc>
          <w:tcPr>
            <w:tcW w:w="3544" w:type="dxa"/>
            <w:vAlign w:val="bottom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death</w:t>
            </w:r>
            <w:r w:rsidR="00EE07B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all causes; 1 stroke; 1 systemic embolism; 1 syncope</w:t>
            </w:r>
          </w:p>
        </w:tc>
        <w:tc>
          <w:tcPr>
            <w:tcW w:w="1276" w:type="dxa"/>
          </w:tcPr>
          <w:p w:rsidR="003637E5" w:rsidRPr="002A73C6" w:rsidRDefault="003637E5" w:rsidP="002A73C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73C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out of 100</w:t>
            </w:r>
          </w:p>
        </w:tc>
      </w:tr>
    </w:tbl>
    <w:p w:rsidR="003637E5" w:rsidRPr="002A73C6" w:rsidRDefault="003637E5" w:rsidP="004604F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3637E5" w:rsidRPr="002A73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637E5"/>
    <w:rsid w:val="00052648"/>
    <w:rsid w:val="00212283"/>
    <w:rsid w:val="002D3A3B"/>
    <w:rsid w:val="003637E5"/>
    <w:rsid w:val="004604F2"/>
    <w:rsid w:val="0056511F"/>
    <w:rsid w:val="00B82D67"/>
    <w:rsid w:val="00B93998"/>
    <w:rsid w:val="00E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1B28"/>
  <w15:chartTrackingRefBased/>
  <w15:docId w15:val="{40D60FDD-E1D2-41B7-8896-E5B83E3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7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3637E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3637E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3637E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3637E5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Naqash Sethi</dc:creator>
  <cp:keywords/>
  <dc:description/>
  <cp:lastModifiedBy>Naqash Javaid Sethi</cp:lastModifiedBy>
  <cp:revision>2</cp:revision>
  <dcterms:created xsi:type="dcterms:W3CDTF">2017-07-14T11:08:00Z</dcterms:created>
  <dcterms:modified xsi:type="dcterms:W3CDTF">2017-07-14T11:08:00Z</dcterms:modified>
</cp:coreProperties>
</file>