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D21C1" w14:textId="77777777" w:rsidR="00EA154A" w:rsidRPr="004E6ADD" w:rsidRDefault="00EA154A" w:rsidP="004E6ADD">
      <w:pPr>
        <w:spacing w:after="0" w:line="480" w:lineRule="auto"/>
        <w:rPr>
          <w:b/>
        </w:rPr>
      </w:pPr>
      <w:r w:rsidRPr="004E6ADD">
        <w:rPr>
          <w:b/>
        </w:rPr>
        <w:t>S4. Impact of correcting for recording bias on models of leishmaniasis distribution</w:t>
      </w:r>
    </w:p>
    <w:p w14:paraId="08B11474" w14:textId="2638182B" w:rsidR="00EA154A" w:rsidRDefault="00EA154A" w:rsidP="004E6ADD">
      <w:pPr>
        <w:spacing w:after="0" w:line="480" w:lineRule="auto"/>
      </w:pPr>
      <w:r>
        <w:t>Climate effects dominate the corrected models (see main text) with land use factors having secondary importance. In the uncorrected models, for both disease forms urban land cover is the most important predictor rather than temperature/precipitation effects. The uncorrected models vastly under-predict the distributions of the disease forms compared to the corrected models (Fig. S5). The correct models are consistent with the predicted distribution of cases and expert opinion from other studies (see discussion).</w:t>
      </w:r>
    </w:p>
    <w:p w14:paraId="673C4AE7" w14:textId="06DD227D" w:rsidR="00862A1F" w:rsidRDefault="00EA154A" w:rsidP="004E6ADD">
      <w:pPr>
        <w:spacing w:after="0" w:line="480" w:lineRule="auto"/>
      </w:pPr>
      <w:r>
        <w:t xml:space="preserve">Table </w:t>
      </w:r>
      <w:r w:rsidR="006F5789">
        <w:t>A</w:t>
      </w:r>
      <w:r w:rsidR="00862A1F">
        <w:t xml:space="preserve">. Percentage contribution of top ten ranked predictors to models of </w:t>
      </w:r>
      <w:r w:rsidR="004C75E9">
        <w:t>visceral</w:t>
      </w:r>
      <w:r w:rsidR="00862A1F">
        <w:t xml:space="preserve"> and </w:t>
      </w:r>
      <w:r w:rsidR="004C75E9">
        <w:t>cutaneous</w:t>
      </w:r>
      <w:r w:rsidR="00862A1F">
        <w:t xml:space="preserve"> </w:t>
      </w:r>
      <w:r w:rsidR="004C75E9">
        <w:t>leishmaniasis</w:t>
      </w:r>
      <w:r w:rsidR="00862A1F">
        <w:t xml:space="preserve"> that were not corrected for the biased recording of disease case data in more populous areas (averaged across 20 sub-models). </w:t>
      </w:r>
    </w:p>
    <w:tbl>
      <w:tblPr>
        <w:tblW w:w="0" w:type="auto"/>
        <w:tblLook w:val="04A0" w:firstRow="1" w:lastRow="0" w:firstColumn="1" w:lastColumn="0" w:noHBand="0" w:noVBand="1"/>
      </w:tblPr>
      <w:tblGrid>
        <w:gridCol w:w="2961"/>
        <w:gridCol w:w="912"/>
        <w:gridCol w:w="624"/>
        <w:gridCol w:w="2961"/>
        <w:gridCol w:w="912"/>
        <w:gridCol w:w="624"/>
      </w:tblGrid>
      <w:tr w:rsidR="00862A1F" w:rsidRPr="00412965" w14:paraId="3A133724" w14:textId="77777777" w:rsidTr="009B13FB">
        <w:trPr>
          <w:trHeight w:val="375"/>
        </w:trPr>
        <w:tc>
          <w:tcPr>
            <w:tcW w:w="0" w:type="auto"/>
            <w:tcBorders>
              <w:top w:val="single" w:sz="4" w:space="0" w:color="auto"/>
              <w:left w:val="nil"/>
              <w:bottom w:val="nil"/>
              <w:right w:val="nil"/>
            </w:tcBorders>
            <w:shd w:val="clear" w:color="auto" w:fill="auto"/>
            <w:noWrap/>
            <w:vAlign w:val="bottom"/>
            <w:hideMark/>
          </w:tcPr>
          <w:p w14:paraId="0F126899" w14:textId="07BB5C60" w:rsidR="00862A1F" w:rsidRPr="00412965" w:rsidRDefault="004C75E9" w:rsidP="009B13F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visceral</w:t>
            </w:r>
            <w:r w:rsidR="00862A1F" w:rsidRPr="00412965">
              <w:rPr>
                <w:rFonts w:ascii="Calibri" w:eastAsia="Times New Roman" w:hAnsi="Calibri" w:cs="Times New Roman"/>
                <w:b/>
                <w:bCs/>
                <w:color w:val="000000"/>
                <w:lang w:eastAsia="en-GB"/>
              </w:rPr>
              <w:t xml:space="preserve"> </w:t>
            </w:r>
            <w:r>
              <w:rPr>
                <w:rFonts w:ascii="Calibri" w:eastAsia="Times New Roman" w:hAnsi="Calibri" w:cs="Times New Roman"/>
                <w:b/>
                <w:bCs/>
                <w:color w:val="000000"/>
                <w:lang w:eastAsia="en-GB"/>
              </w:rPr>
              <w:t>leishmaniasis</w:t>
            </w:r>
          </w:p>
        </w:tc>
        <w:tc>
          <w:tcPr>
            <w:tcW w:w="0" w:type="auto"/>
            <w:gridSpan w:val="2"/>
            <w:tcBorders>
              <w:top w:val="single" w:sz="4" w:space="0" w:color="auto"/>
              <w:left w:val="nil"/>
              <w:bottom w:val="nil"/>
              <w:right w:val="nil"/>
            </w:tcBorders>
            <w:shd w:val="clear" w:color="auto" w:fill="auto"/>
            <w:noWrap/>
            <w:vAlign w:val="bottom"/>
            <w:hideMark/>
          </w:tcPr>
          <w:p w14:paraId="50435F8B"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 contribution</w:t>
            </w:r>
          </w:p>
        </w:tc>
        <w:tc>
          <w:tcPr>
            <w:tcW w:w="0" w:type="auto"/>
            <w:tcBorders>
              <w:top w:val="single" w:sz="4" w:space="0" w:color="auto"/>
              <w:left w:val="nil"/>
              <w:bottom w:val="nil"/>
              <w:right w:val="nil"/>
            </w:tcBorders>
            <w:shd w:val="clear" w:color="auto" w:fill="auto"/>
            <w:noWrap/>
            <w:vAlign w:val="bottom"/>
            <w:hideMark/>
          </w:tcPr>
          <w:p w14:paraId="43B5268C" w14:textId="00901CAB" w:rsidR="00862A1F" w:rsidRPr="00412965" w:rsidRDefault="004C75E9" w:rsidP="009B13F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cutaneous</w:t>
            </w:r>
            <w:r w:rsidR="00862A1F" w:rsidRPr="00412965">
              <w:rPr>
                <w:rFonts w:ascii="Calibri" w:eastAsia="Times New Roman" w:hAnsi="Calibri" w:cs="Times New Roman"/>
                <w:b/>
                <w:bCs/>
                <w:color w:val="000000"/>
                <w:lang w:eastAsia="en-GB"/>
              </w:rPr>
              <w:t xml:space="preserve"> </w:t>
            </w:r>
            <w:r>
              <w:rPr>
                <w:rFonts w:ascii="Calibri" w:eastAsia="Times New Roman" w:hAnsi="Calibri" w:cs="Times New Roman"/>
                <w:b/>
                <w:bCs/>
                <w:color w:val="000000"/>
                <w:lang w:eastAsia="en-GB"/>
              </w:rPr>
              <w:t>leishmaniasis</w:t>
            </w:r>
          </w:p>
        </w:tc>
        <w:tc>
          <w:tcPr>
            <w:tcW w:w="0" w:type="auto"/>
            <w:gridSpan w:val="2"/>
            <w:tcBorders>
              <w:top w:val="single" w:sz="4" w:space="0" w:color="auto"/>
              <w:left w:val="nil"/>
              <w:bottom w:val="nil"/>
              <w:right w:val="nil"/>
            </w:tcBorders>
            <w:shd w:val="clear" w:color="auto" w:fill="auto"/>
            <w:noWrap/>
            <w:vAlign w:val="bottom"/>
            <w:hideMark/>
          </w:tcPr>
          <w:p w14:paraId="1794948A"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 contribution</w:t>
            </w:r>
          </w:p>
        </w:tc>
      </w:tr>
      <w:tr w:rsidR="00862A1F" w:rsidRPr="00412965" w14:paraId="730FD75A" w14:textId="77777777" w:rsidTr="009B13FB">
        <w:trPr>
          <w:trHeight w:val="390"/>
        </w:trPr>
        <w:tc>
          <w:tcPr>
            <w:tcW w:w="0" w:type="auto"/>
            <w:tcBorders>
              <w:top w:val="nil"/>
              <w:left w:val="nil"/>
              <w:bottom w:val="nil"/>
              <w:right w:val="nil"/>
            </w:tcBorders>
            <w:shd w:val="clear" w:color="auto" w:fill="auto"/>
            <w:vAlign w:val="bottom"/>
            <w:hideMark/>
          </w:tcPr>
          <w:p w14:paraId="0E374516"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Predictor</w:t>
            </w:r>
          </w:p>
        </w:tc>
        <w:tc>
          <w:tcPr>
            <w:tcW w:w="0" w:type="auto"/>
            <w:tcBorders>
              <w:top w:val="nil"/>
              <w:left w:val="nil"/>
              <w:bottom w:val="nil"/>
              <w:right w:val="nil"/>
            </w:tcBorders>
            <w:shd w:val="clear" w:color="auto" w:fill="auto"/>
            <w:vAlign w:val="bottom"/>
            <w:hideMark/>
          </w:tcPr>
          <w:p w14:paraId="79620AC5"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mean</w:t>
            </w:r>
          </w:p>
        </w:tc>
        <w:tc>
          <w:tcPr>
            <w:tcW w:w="0" w:type="auto"/>
            <w:tcBorders>
              <w:top w:val="nil"/>
              <w:left w:val="nil"/>
              <w:bottom w:val="nil"/>
              <w:right w:val="nil"/>
            </w:tcBorders>
            <w:shd w:val="clear" w:color="auto" w:fill="auto"/>
            <w:vAlign w:val="bottom"/>
            <w:hideMark/>
          </w:tcPr>
          <w:p w14:paraId="41442718"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sd</w:t>
            </w:r>
          </w:p>
        </w:tc>
        <w:tc>
          <w:tcPr>
            <w:tcW w:w="0" w:type="auto"/>
            <w:tcBorders>
              <w:top w:val="nil"/>
              <w:left w:val="nil"/>
              <w:bottom w:val="nil"/>
              <w:right w:val="nil"/>
            </w:tcBorders>
            <w:shd w:val="clear" w:color="auto" w:fill="auto"/>
            <w:vAlign w:val="bottom"/>
            <w:hideMark/>
          </w:tcPr>
          <w:p w14:paraId="6E9CA38D"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Predictor</w:t>
            </w:r>
          </w:p>
        </w:tc>
        <w:tc>
          <w:tcPr>
            <w:tcW w:w="0" w:type="auto"/>
            <w:tcBorders>
              <w:top w:val="nil"/>
              <w:left w:val="nil"/>
              <w:bottom w:val="nil"/>
              <w:right w:val="nil"/>
            </w:tcBorders>
            <w:shd w:val="clear" w:color="auto" w:fill="auto"/>
            <w:vAlign w:val="bottom"/>
            <w:hideMark/>
          </w:tcPr>
          <w:p w14:paraId="0A3B3E47"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mean</w:t>
            </w:r>
          </w:p>
        </w:tc>
        <w:tc>
          <w:tcPr>
            <w:tcW w:w="0" w:type="auto"/>
            <w:tcBorders>
              <w:top w:val="nil"/>
              <w:left w:val="nil"/>
              <w:bottom w:val="nil"/>
              <w:right w:val="nil"/>
            </w:tcBorders>
            <w:shd w:val="clear" w:color="auto" w:fill="auto"/>
            <w:vAlign w:val="bottom"/>
            <w:hideMark/>
          </w:tcPr>
          <w:p w14:paraId="1DD0EC8E"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sd</w:t>
            </w:r>
          </w:p>
        </w:tc>
      </w:tr>
      <w:tr w:rsidR="00862A1F" w:rsidRPr="00412965" w14:paraId="6382867B" w14:textId="77777777" w:rsidTr="009B13FB">
        <w:trPr>
          <w:trHeight w:val="375"/>
        </w:trPr>
        <w:tc>
          <w:tcPr>
            <w:tcW w:w="0" w:type="auto"/>
            <w:tcBorders>
              <w:top w:val="single" w:sz="8" w:space="0" w:color="auto"/>
              <w:left w:val="nil"/>
              <w:bottom w:val="nil"/>
              <w:right w:val="nil"/>
            </w:tcBorders>
            <w:shd w:val="clear" w:color="auto" w:fill="auto"/>
            <w:vAlign w:val="bottom"/>
            <w:hideMark/>
          </w:tcPr>
          <w:p w14:paraId="41C59ABF"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Urban land class cover</w:t>
            </w:r>
          </w:p>
        </w:tc>
        <w:tc>
          <w:tcPr>
            <w:tcW w:w="0" w:type="auto"/>
            <w:tcBorders>
              <w:top w:val="single" w:sz="8" w:space="0" w:color="auto"/>
              <w:left w:val="nil"/>
              <w:bottom w:val="nil"/>
              <w:right w:val="nil"/>
            </w:tcBorders>
            <w:shd w:val="clear" w:color="auto" w:fill="auto"/>
            <w:vAlign w:val="bottom"/>
            <w:hideMark/>
          </w:tcPr>
          <w:p w14:paraId="54CE5F63"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36.9</w:t>
            </w:r>
          </w:p>
        </w:tc>
        <w:tc>
          <w:tcPr>
            <w:tcW w:w="0" w:type="auto"/>
            <w:tcBorders>
              <w:top w:val="single" w:sz="8" w:space="0" w:color="auto"/>
              <w:left w:val="nil"/>
              <w:bottom w:val="nil"/>
              <w:right w:val="nil"/>
            </w:tcBorders>
            <w:shd w:val="clear" w:color="auto" w:fill="auto"/>
            <w:vAlign w:val="bottom"/>
            <w:hideMark/>
          </w:tcPr>
          <w:p w14:paraId="0C2E362E"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4.4</w:t>
            </w:r>
          </w:p>
        </w:tc>
        <w:tc>
          <w:tcPr>
            <w:tcW w:w="0" w:type="auto"/>
            <w:tcBorders>
              <w:top w:val="single" w:sz="8" w:space="0" w:color="auto"/>
              <w:left w:val="nil"/>
              <w:bottom w:val="nil"/>
              <w:right w:val="nil"/>
            </w:tcBorders>
            <w:shd w:val="clear" w:color="auto" w:fill="auto"/>
            <w:vAlign w:val="bottom"/>
            <w:hideMark/>
          </w:tcPr>
          <w:p w14:paraId="63E134B0"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Urban cover</w:t>
            </w:r>
          </w:p>
        </w:tc>
        <w:tc>
          <w:tcPr>
            <w:tcW w:w="0" w:type="auto"/>
            <w:tcBorders>
              <w:top w:val="single" w:sz="8" w:space="0" w:color="auto"/>
              <w:left w:val="nil"/>
              <w:bottom w:val="nil"/>
              <w:right w:val="nil"/>
            </w:tcBorders>
            <w:shd w:val="clear" w:color="auto" w:fill="auto"/>
            <w:vAlign w:val="bottom"/>
            <w:hideMark/>
          </w:tcPr>
          <w:p w14:paraId="51AF23B2"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12.2</w:t>
            </w:r>
          </w:p>
        </w:tc>
        <w:tc>
          <w:tcPr>
            <w:tcW w:w="0" w:type="auto"/>
            <w:tcBorders>
              <w:top w:val="single" w:sz="8" w:space="0" w:color="auto"/>
              <w:left w:val="nil"/>
              <w:bottom w:val="nil"/>
              <w:right w:val="nil"/>
            </w:tcBorders>
            <w:shd w:val="clear" w:color="auto" w:fill="auto"/>
            <w:vAlign w:val="bottom"/>
            <w:hideMark/>
          </w:tcPr>
          <w:p w14:paraId="46F942BF"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2.1</w:t>
            </w:r>
          </w:p>
        </w:tc>
      </w:tr>
      <w:tr w:rsidR="00862A1F" w:rsidRPr="00412965" w14:paraId="06F20047" w14:textId="77777777" w:rsidTr="009B13FB">
        <w:trPr>
          <w:trHeight w:val="375"/>
        </w:trPr>
        <w:tc>
          <w:tcPr>
            <w:tcW w:w="0" w:type="auto"/>
            <w:tcBorders>
              <w:top w:val="nil"/>
              <w:left w:val="nil"/>
              <w:bottom w:val="nil"/>
              <w:right w:val="nil"/>
            </w:tcBorders>
            <w:shd w:val="clear" w:color="auto" w:fill="auto"/>
            <w:vAlign w:val="bottom"/>
            <w:hideMark/>
          </w:tcPr>
          <w:p w14:paraId="216E0882"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Temperature seasonality</w:t>
            </w:r>
          </w:p>
        </w:tc>
        <w:tc>
          <w:tcPr>
            <w:tcW w:w="0" w:type="auto"/>
            <w:tcBorders>
              <w:top w:val="nil"/>
              <w:left w:val="nil"/>
              <w:bottom w:val="nil"/>
              <w:right w:val="nil"/>
            </w:tcBorders>
            <w:shd w:val="clear" w:color="auto" w:fill="auto"/>
            <w:vAlign w:val="bottom"/>
            <w:hideMark/>
          </w:tcPr>
          <w:p w14:paraId="15492551"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7.1</w:t>
            </w:r>
          </w:p>
        </w:tc>
        <w:tc>
          <w:tcPr>
            <w:tcW w:w="0" w:type="auto"/>
            <w:tcBorders>
              <w:top w:val="nil"/>
              <w:left w:val="nil"/>
              <w:bottom w:val="nil"/>
              <w:right w:val="nil"/>
            </w:tcBorders>
            <w:shd w:val="clear" w:color="auto" w:fill="auto"/>
            <w:vAlign w:val="bottom"/>
            <w:hideMark/>
          </w:tcPr>
          <w:p w14:paraId="32294FD8"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1.7</w:t>
            </w:r>
          </w:p>
        </w:tc>
        <w:tc>
          <w:tcPr>
            <w:tcW w:w="0" w:type="auto"/>
            <w:tcBorders>
              <w:top w:val="nil"/>
              <w:left w:val="nil"/>
              <w:bottom w:val="nil"/>
              <w:right w:val="nil"/>
            </w:tcBorders>
            <w:shd w:val="clear" w:color="auto" w:fill="auto"/>
            <w:vAlign w:val="bottom"/>
            <w:hideMark/>
          </w:tcPr>
          <w:p w14:paraId="75E8ECE1"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Temperature seasonality</w:t>
            </w:r>
          </w:p>
        </w:tc>
        <w:tc>
          <w:tcPr>
            <w:tcW w:w="0" w:type="auto"/>
            <w:tcBorders>
              <w:top w:val="nil"/>
              <w:left w:val="nil"/>
              <w:bottom w:val="nil"/>
              <w:right w:val="nil"/>
            </w:tcBorders>
            <w:shd w:val="clear" w:color="auto" w:fill="auto"/>
            <w:vAlign w:val="bottom"/>
            <w:hideMark/>
          </w:tcPr>
          <w:p w14:paraId="03D464A9"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10.0</w:t>
            </w:r>
          </w:p>
        </w:tc>
        <w:tc>
          <w:tcPr>
            <w:tcW w:w="0" w:type="auto"/>
            <w:tcBorders>
              <w:top w:val="nil"/>
              <w:left w:val="nil"/>
              <w:bottom w:val="nil"/>
              <w:right w:val="nil"/>
            </w:tcBorders>
            <w:shd w:val="clear" w:color="auto" w:fill="auto"/>
            <w:vAlign w:val="bottom"/>
            <w:hideMark/>
          </w:tcPr>
          <w:p w14:paraId="062650AF"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1.1</w:t>
            </w:r>
          </w:p>
        </w:tc>
      </w:tr>
      <w:tr w:rsidR="00862A1F" w:rsidRPr="00412965" w14:paraId="5002FE2A" w14:textId="77777777" w:rsidTr="009B13FB">
        <w:trPr>
          <w:trHeight w:val="375"/>
        </w:trPr>
        <w:tc>
          <w:tcPr>
            <w:tcW w:w="0" w:type="auto"/>
            <w:tcBorders>
              <w:top w:val="nil"/>
              <w:left w:val="nil"/>
              <w:bottom w:val="nil"/>
              <w:right w:val="nil"/>
            </w:tcBorders>
            <w:shd w:val="clear" w:color="auto" w:fill="auto"/>
            <w:vAlign w:val="bottom"/>
            <w:hideMark/>
          </w:tcPr>
          <w:p w14:paraId="0D0147D6"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precipitation annual mean</w:t>
            </w:r>
          </w:p>
        </w:tc>
        <w:tc>
          <w:tcPr>
            <w:tcW w:w="0" w:type="auto"/>
            <w:tcBorders>
              <w:top w:val="nil"/>
              <w:left w:val="nil"/>
              <w:bottom w:val="nil"/>
              <w:right w:val="nil"/>
            </w:tcBorders>
            <w:shd w:val="clear" w:color="auto" w:fill="auto"/>
            <w:vAlign w:val="bottom"/>
            <w:hideMark/>
          </w:tcPr>
          <w:p w14:paraId="052D9E62"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6.4</w:t>
            </w:r>
          </w:p>
        </w:tc>
        <w:tc>
          <w:tcPr>
            <w:tcW w:w="0" w:type="auto"/>
            <w:tcBorders>
              <w:top w:val="nil"/>
              <w:left w:val="nil"/>
              <w:bottom w:val="nil"/>
              <w:right w:val="nil"/>
            </w:tcBorders>
            <w:shd w:val="clear" w:color="auto" w:fill="auto"/>
            <w:vAlign w:val="bottom"/>
            <w:hideMark/>
          </w:tcPr>
          <w:p w14:paraId="4221CD93"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1.4</w:t>
            </w:r>
          </w:p>
        </w:tc>
        <w:tc>
          <w:tcPr>
            <w:tcW w:w="0" w:type="auto"/>
            <w:tcBorders>
              <w:top w:val="nil"/>
              <w:left w:val="nil"/>
              <w:bottom w:val="nil"/>
              <w:right w:val="nil"/>
            </w:tcBorders>
            <w:shd w:val="clear" w:color="auto" w:fill="auto"/>
            <w:vAlign w:val="bottom"/>
            <w:hideMark/>
          </w:tcPr>
          <w:p w14:paraId="25D84E2E"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precipitation seasonality</w:t>
            </w:r>
          </w:p>
        </w:tc>
        <w:tc>
          <w:tcPr>
            <w:tcW w:w="0" w:type="auto"/>
            <w:tcBorders>
              <w:top w:val="nil"/>
              <w:left w:val="nil"/>
              <w:bottom w:val="nil"/>
              <w:right w:val="nil"/>
            </w:tcBorders>
            <w:shd w:val="clear" w:color="auto" w:fill="auto"/>
            <w:vAlign w:val="bottom"/>
            <w:hideMark/>
          </w:tcPr>
          <w:p w14:paraId="763C0304"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8.2</w:t>
            </w:r>
          </w:p>
        </w:tc>
        <w:tc>
          <w:tcPr>
            <w:tcW w:w="0" w:type="auto"/>
            <w:tcBorders>
              <w:top w:val="nil"/>
              <w:left w:val="nil"/>
              <w:bottom w:val="nil"/>
              <w:right w:val="nil"/>
            </w:tcBorders>
            <w:shd w:val="clear" w:color="auto" w:fill="auto"/>
            <w:vAlign w:val="bottom"/>
            <w:hideMark/>
          </w:tcPr>
          <w:p w14:paraId="774C9527"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1.2</w:t>
            </w:r>
          </w:p>
        </w:tc>
      </w:tr>
      <w:tr w:rsidR="00862A1F" w:rsidRPr="00412965" w14:paraId="7AA2EE6E" w14:textId="77777777" w:rsidTr="009B13FB">
        <w:trPr>
          <w:trHeight w:val="375"/>
        </w:trPr>
        <w:tc>
          <w:tcPr>
            <w:tcW w:w="0" w:type="auto"/>
            <w:tcBorders>
              <w:top w:val="nil"/>
              <w:left w:val="nil"/>
              <w:bottom w:val="nil"/>
              <w:right w:val="nil"/>
            </w:tcBorders>
            <w:shd w:val="clear" w:color="auto" w:fill="auto"/>
            <w:vAlign w:val="bottom"/>
            <w:hideMark/>
          </w:tcPr>
          <w:p w14:paraId="1DDD7AFC"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temperature annual mean</w:t>
            </w:r>
          </w:p>
        </w:tc>
        <w:tc>
          <w:tcPr>
            <w:tcW w:w="0" w:type="auto"/>
            <w:tcBorders>
              <w:top w:val="nil"/>
              <w:left w:val="nil"/>
              <w:bottom w:val="nil"/>
              <w:right w:val="nil"/>
            </w:tcBorders>
            <w:shd w:val="clear" w:color="auto" w:fill="auto"/>
            <w:vAlign w:val="bottom"/>
            <w:hideMark/>
          </w:tcPr>
          <w:p w14:paraId="54C3D456"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4.6</w:t>
            </w:r>
          </w:p>
        </w:tc>
        <w:tc>
          <w:tcPr>
            <w:tcW w:w="0" w:type="auto"/>
            <w:tcBorders>
              <w:top w:val="nil"/>
              <w:left w:val="nil"/>
              <w:bottom w:val="nil"/>
              <w:right w:val="nil"/>
            </w:tcBorders>
            <w:shd w:val="clear" w:color="auto" w:fill="auto"/>
            <w:vAlign w:val="bottom"/>
            <w:hideMark/>
          </w:tcPr>
          <w:p w14:paraId="77B5C952"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1.4</w:t>
            </w:r>
          </w:p>
        </w:tc>
        <w:tc>
          <w:tcPr>
            <w:tcW w:w="0" w:type="auto"/>
            <w:tcBorders>
              <w:top w:val="nil"/>
              <w:left w:val="nil"/>
              <w:bottom w:val="nil"/>
              <w:right w:val="nil"/>
            </w:tcBorders>
            <w:shd w:val="clear" w:color="auto" w:fill="auto"/>
            <w:vAlign w:val="bottom"/>
            <w:hideMark/>
          </w:tcPr>
          <w:p w14:paraId="13F94614"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Max temp. warmest month</w:t>
            </w:r>
          </w:p>
        </w:tc>
        <w:tc>
          <w:tcPr>
            <w:tcW w:w="0" w:type="auto"/>
            <w:tcBorders>
              <w:top w:val="nil"/>
              <w:left w:val="nil"/>
              <w:bottom w:val="nil"/>
              <w:right w:val="nil"/>
            </w:tcBorders>
            <w:shd w:val="clear" w:color="auto" w:fill="auto"/>
            <w:vAlign w:val="bottom"/>
            <w:hideMark/>
          </w:tcPr>
          <w:p w14:paraId="5D022755"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8.0</w:t>
            </w:r>
          </w:p>
        </w:tc>
        <w:tc>
          <w:tcPr>
            <w:tcW w:w="0" w:type="auto"/>
            <w:tcBorders>
              <w:top w:val="nil"/>
              <w:left w:val="nil"/>
              <w:bottom w:val="nil"/>
              <w:right w:val="nil"/>
            </w:tcBorders>
            <w:shd w:val="clear" w:color="auto" w:fill="auto"/>
            <w:vAlign w:val="bottom"/>
            <w:hideMark/>
          </w:tcPr>
          <w:p w14:paraId="36ABDF51"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1.7</w:t>
            </w:r>
          </w:p>
        </w:tc>
      </w:tr>
      <w:tr w:rsidR="00862A1F" w:rsidRPr="00412965" w14:paraId="7A6A0BB0" w14:textId="77777777" w:rsidTr="009B13FB">
        <w:trPr>
          <w:trHeight w:val="375"/>
        </w:trPr>
        <w:tc>
          <w:tcPr>
            <w:tcW w:w="0" w:type="auto"/>
            <w:tcBorders>
              <w:top w:val="nil"/>
              <w:left w:val="nil"/>
              <w:bottom w:val="nil"/>
              <w:right w:val="nil"/>
            </w:tcBorders>
            <w:shd w:val="clear" w:color="auto" w:fill="auto"/>
            <w:vAlign w:val="bottom"/>
            <w:hideMark/>
          </w:tcPr>
          <w:p w14:paraId="57A1E127"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Irrigated land area</w:t>
            </w:r>
          </w:p>
        </w:tc>
        <w:tc>
          <w:tcPr>
            <w:tcW w:w="0" w:type="auto"/>
            <w:tcBorders>
              <w:top w:val="nil"/>
              <w:left w:val="nil"/>
              <w:bottom w:val="nil"/>
              <w:right w:val="nil"/>
            </w:tcBorders>
            <w:shd w:val="clear" w:color="auto" w:fill="auto"/>
            <w:vAlign w:val="bottom"/>
            <w:hideMark/>
          </w:tcPr>
          <w:p w14:paraId="78478449"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4.4</w:t>
            </w:r>
          </w:p>
        </w:tc>
        <w:tc>
          <w:tcPr>
            <w:tcW w:w="0" w:type="auto"/>
            <w:tcBorders>
              <w:top w:val="nil"/>
              <w:left w:val="nil"/>
              <w:bottom w:val="nil"/>
              <w:right w:val="nil"/>
            </w:tcBorders>
            <w:shd w:val="clear" w:color="auto" w:fill="auto"/>
            <w:vAlign w:val="bottom"/>
            <w:hideMark/>
          </w:tcPr>
          <w:p w14:paraId="6AAACCAB"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1.5</w:t>
            </w:r>
          </w:p>
        </w:tc>
        <w:tc>
          <w:tcPr>
            <w:tcW w:w="0" w:type="auto"/>
            <w:tcBorders>
              <w:top w:val="nil"/>
              <w:left w:val="nil"/>
              <w:bottom w:val="nil"/>
              <w:right w:val="nil"/>
            </w:tcBorders>
            <w:shd w:val="clear" w:color="auto" w:fill="auto"/>
            <w:vAlign w:val="bottom"/>
            <w:hideMark/>
          </w:tcPr>
          <w:p w14:paraId="357AA88B"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precipitation annual mean</w:t>
            </w:r>
          </w:p>
        </w:tc>
        <w:tc>
          <w:tcPr>
            <w:tcW w:w="0" w:type="auto"/>
            <w:tcBorders>
              <w:top w:val="nil"/>
              <w:left w:val="nil"/>
              <w:bottom w:val="nil"/>
              <w:right w:val="nil"/>
            </w:tcBorders>
            <w:shd w:val="clear" w:color="auto" w:fill="auto"/>
            <w:vAlign w:val="bottom"/>
            <w:hideMark/>
          </w:tcPr>
          <w:p w14:paraId="3DA0AFF7"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7.0</w:t>
            </w:r>
          </w:p>
        </w:tc>
        <w:tc>
          <w:tcPr>
            <w:tcW w:w="0" w:type="auto"/>
            <w:tcBorders>
              <w:top w:val="nil"/>
              <w:left w:val="nil"/>
              <w:bottom w:val="nil"/>
              <w:right w:val="nil"/>
            </w:tcBorders>
            <w:shd w:val="clear" w:color="auto" w:fill="auto"/>
            <w:vAlign w:val="bottom"/>
            <w:hideMark/>
          </w:tcPr>
          <w:p w14:paraId="588B7DE8"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0.4</w:t>
            </w:r>
          </w:p>
        </w:tc>
      </w:tr>
      <w:tr w:rsidR="00862A1F" w:rsidRPr="00412965" w14:paraId="55106B92" w14:textId="77777777" w:rsidTr="009B13FB">
        <w:trPr>
          <w:trHeight w:val="375"/>
        </w:trPr>
        <w:tc>
          <w:tcPr>
            <w:tcW w:w="0" w:type="auto"/>
            <w:tcBorders>
              <w:top w:val="nil"/>
              <w:left w:val="nil"/>
              <w:bottom w:val="nil"/>
              <w:right w:val="nil"/>
            </w:tcBorders>
            <w:shd w:val="clear" w:color="auto" w:fill="auto"/>
            <w:vAlign w:val="bottom"/>
            <w:hideMark/>
          </w:tcPr>
          <w:p w14:paraId="514F5A0B"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Max temp. warmest month</w:t>
            </w:r>
          </w:p>
        </w:tc>
        <w:tc>
          <w:tcPr>
            <w:tcW w:w="0" w:type="auto"/>
            <w:tcBorders>
              <w:top w:val="nil"/>
              <w:left w:val="nil"/>
              <w:bottom w:val="nil"/>
              <w:right w:val="nil"/>
            </w:tcBorders>
            <w:shd w:val="clear" w:color="auto" w:fill="auto"/>
            <w:vAlign w:val="bottom"/>
            <w:hideMark/>
          </w:tcPr>
          <w:p w14:paraId="6C3E429E"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4.3</w:t>
            </w:r>
          </w:p>
        </w:tc>
        <w:tc>
          <w:tcPr>
            <w:tcW w:w="0" w:type="auto"/>
            <w:tcBorders>
              <w:top w:val="nil"/>
              <w:left w:val="nil"/>
              <w:bottom w:val="nil"/>
              <w:right w:val="nil"/>
            </w:tcBorders>
            <w:shd w:val="clear" w:color="auto" w:fill="auto"/>
            <w:vAlign w:val="bottom"/>
            <w:hideMark/>
          </w:tcPr>
          <w:p w14:paraId="2B8E9372"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0.8</w:t>
            </w:r>
          </w:p>
        </w:tc>
        <w:tc>
          <w:tcPr>
            <w:tcW w:w="0" w:type="auto"/>
            <w:tcBorders>
              <w:top w:val="nil"/>
              <w:left w:val="nil"/>
              <w:bottom w:val="nil"/>
              <w:right w:val="nil"/>
            </w:tcBorders>
            <w:shd w:val="clear" w:color="auto" w:fill="auto"/>
            <w:vAlign w:val="bottom"/>
            <w:hideMark/>
          </w:tcPr>
          <w:p w14:paraId="17BB538F"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Cropland foodPerennial edge</w:t>
            </w:r>
          </w:p>
        </w:tc>
        <w:tc>
          <w:tcPr>
            <w:tcW w:w="0" w:type="auto"/>
            <w:tcBorders>
              <w:top w:val="nil"/>
              <w:left w:val="nil"/>
              <w:bottom w:val="nil"/>
              <w:right w:val="nil"/>
            </w:tcBorders>
            <w:shd w:val="clear" w:color="auto" w:fill="auto"/>
            <w:vAlign w:val="bottom"/>
            <w:hideMark/>
          </w:tcPr>
          <w:p w14:paraId="088151F2"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6.2</w:t>
            </w:r>
          </w:p>
        </w:tc>
        <w:tc>
          <w:tcPr>
            <w:tcW w:w="0" w:type="auto"/>
            <w:tcBorders>
              <w:top w:val="nil"/>
              <w:left w:val="nil"/>
              <w:bottom w:val="nil"/>
              <w:right w:val="nil"/>
            </w:tcBorders>
            <w:shd w:val="clear" w:color="auto" w:fill="auto"/>
            <w:vAlign w:val="bottom"/>
            <w:hideMark/>
          </w:tcPr>
          <w:p w14:paraId="64315ED8"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1.6</w:t>
            </w:r>
          </w:p>
        </w:tc>
      </w:tr>
      <w:tr w:rsidR="00862A1F" w:rsidRPr="00412965" w14:paraId="2506696D" w14:textId="77777777" w:rsidTr="009B13FB">
        <w:trPr>
          <w:trHeight w:val="375"/>
        </w:trPr>
        <w:tc>
          <w:tcPr>
            <w:tcW w:w="0" w:type="auto"/>
            <w:tcBorders>
              <w:top w:val="nil"/>
              <w:left w:val="nil"/>
              <w:bottom w:val="nil"/>
              <w:right w:val="nil"/>
            </w:tcBorders>
            <w:shd w:val="clear" w:color="auto" w:fill="auto"/>
            <w:vAlign w:val="bottom"/>
            <w:hideMark/>
          </w:tcPr>
          <w:p w14:paraId="71FB977A"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precipitation seasonality</w:t>
            </w:r>
          </w:p>
        </w:tc>
        <w:tc>
          <w:tcPr>
            <w:tcW w:w="0" w:type="auto"/>
            <w:tcBorders>
              <w:top w:val="nil"/>
              <w:left w:val="nil"/>
              <w:bottom w:val="nil"/>
              <w:right w:val="nil"/>
            </w:tcBorders>
            <w:shd w:val="clear" w:color="auto" w:fill="auto"/>
            <w:vAlign w:val="bottom"/>
            <w:hideMark/>
          </w:tcPr>
          <w:p w14:paraId="5BEF228C"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4.1</w:t>
            </w:r>
          </w:p>
        </w:tc>
        <w:tc>
          <w:tcPr>
            <w:tcW w:w="0" w:type="auto"/>
            <w:tcBorders>
              <w:top w:val="nil"/>
              <w:left w:val="nil"/>
              <w:bottom w:val="nil"/>
              <w:right w:val="nil"/>
            </w:tcBorders>
            <w:shd w:val="clear" w:color="auto" w:fill="auto"/>
            <w:vAlign w:val="bottom"/>
            <w:hideMark/>
          </w:tcPr>
          <w:p w14:paraId="000D3F30"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0.7</w:t>
            </w:r>
          </w:p>
        </w:tc>
        <w:tc>
          <w:tcPr>
            <w:tcW w:w="0" w:type="auto"/>
            <w:tcBorders>
              <w:top w:val="nil"/>
              <w:left w:val="nil"/>
              <w:bottom w:val="nil"/>
              <w:right w:val="nil"/>
            </w:tcBorders>
            <w:shd w:val="clear" w:color="auto" w:fill="auto"/>
            <w:vAlign w:val="bottom"/>
            <w:hideMark/>
          </w:tcPr>
          <w:p w14:paraId="173DBE40"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elevation</w:t>
            </w:r>
          </w:p>
        </w:tc>
        <w:tc>
          <w:tcPr>
            <w:tcW w:w="0" w:type="auto"/>
            <w:tcBorders>
              <w:top w:val="nil"/>
              <w:left w:val="nil"/>
              <w:bottom w:val="nil"/>
              <w:right w:val="nil"/>
            </w:tcBorders>
            <w:shd w:val="clear" w:color="auto" w:fill="auto"/>
            <w:vAlign w:val="bottom"/>
            <w:hideMark/>
          </w:tcPr>
          <w:p w14:paraId="36B85E5D"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5.9</w:t>
            </w:r>
          </w:p>
        </w:tc>
        <w:tc>
          <w:tcPr>
            <w:tcW w:w="0" w:type="auto"/>
            <w:tcBorders>
              <w:top w:val="nil"/>
              <w:left w:val="nil"/>
              <w:bottom w:val="nil"/>
              <w:right w:val="nil"/>
            </w:tcBorders>
            <w:shd w:val="clear" w:color="auto" w:fill="auto"/>
            <w:vAlign w:val="bottom"/>
            <w:hideMark/>
          </w:tcPr>
          <w:p w14:paraId="5A08F75C"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0.8</w:t>
            </w:r>
          </w:p>
        </w:tc>
      </w:tr>
      <w:tr w:rsidR="00862A1F" w:rsidRPr="00412965" w14:paraId="5BB6296F" w14:textId="77777777" w:rsidTr="009B13FB">
        <w:trPr>
          <w:trHeight w:val="375"/>
        </w:trPr>
        <w:tc>
          <w:tcPr>
            <w:tcW w:w="0" w:type="auto"/>
            <w:tcBorders>
              <w:top w:val="nil"/>
              <w:left w:val="nil"/>
              <w:bottom w:val="nil"/>
              <w:right w:val="nil"/>
            </w:tcBorders>
            <w:shd w:val="clear" w:color="auto" w:fill="auto"/>
            <w:vAlign w:val="bottom"/>
            <w:hideMark/>
          </w:tcPr>
          <w:p w14:paraId="02074EBF"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elevation</w:t>
            </w:r>
          </w:p>
        </w:tc>
        <w:tc>
          <w:tcPr>
            <w:tcW w:w="0" w:type="auto"/>
            <w:tcBorders>
              <w:top w:val="nil"/>
              <w:left w:val="nil"/>
              <w:bottom w:val="nil"/>
              <w:right w:val="nil"/>
            </w:tcBorders>
            <w:shd w:val="clear" w:color="auto" w:fill="auto"/>
            <w:vAlign w:val="bottom"/>
            <w:hideMark/>
          </w:tcPr>
          <w:p w14:paraId="6D64A830"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4.0</w:t>
            </w:r>
          </w:p>
        </w:tc>
        <w:tc>
          <w:tcPr>
            <w:tcW w:w="0" w:type="auto"/>
            <w:tcBorders>
              <w:top w:val="nil"/>
              <w:left w:val="nil"/>
              <w:bottom w:val="nil"/>
              <w:right w:val="nil"/>
            </w:tcBorders>
            <w:shd w:val="clear" w:color="auto" w:fill="auto"/>
            <w:vAlign w:val="bottom"/>
            <w:hideMark/>
          </w:tcPr>
          <w:p w14:paraId="4995191F"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0.8</w:t>
            </w:r>
          </w:p>
        </w:tc>
        <w:tc>
          <w:tcPr>
            <w:tcW w:w="0" w:type="auto"/>
            <w:tcBorders>
              <w:top w:val="nil"/>
              <w:left w:val="nil"/>
              <w:bottom w:val="nil"/>
              <w:right w:val="nil"/>
            </w:tcBorders>
            <w:shd w:val="clear" w:color="auto" w:fill="auto"/>
            <w:vAlign w:val="bottom"/>
            <w:hideMark/>
          </w:tcPr>
          <w:p w14:paraId="77F1A961"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Forest cover</w:t>
            </w:r>
          </w:p>
        </w:tc>
        <w:tc>
          <w:tcPr>
            <w:tcW w:w="0" w:type="auto"/>
            <w:tcBorders>
              <w:top w:val="nil"/>
              <w:left w:val="nil"/>
              <w:bottom w:val="nil"/>
              <w:right w:val="nil"/>
            </w:tcBorders>
            <w:shd w:val="clear" w:color="auto" w:fill="auto"/>
            <w:vAlign w:val="bottom"/>
            <w:hideMark/>
          </w:tcPr>
          <w:p w14:paraId="0CFBD664"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5.8</w:t>
            </w:r>
          </w:p>
        </w:tc>
        <w:tc>
          <w:tcPr>
            <w:tcW w:w="0" w:type="auto"/>
            <w:tcBorders>
              <w:top w:val="nil"/>
              <w:left w:val="nil"/>
              <w:bottom w:val="nil"/>
              <w:right w:val="nil"/>
            </w:tcBorders>
            <w:shd w:val="clear" w:color="auto" w:fill="auto"/>
            <w:vAlign w:val="bottom"/>
            <w:hideMark/>
          </w:tcPr>
          <w:p w14:paraId="345C8063"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1.0</w:t>
            </w:r>
          </w:p>
        </w:tc>
      </w:tr>
      <w:tr w:rsidR="00862A1F" w:rsidRPr="00412965" w14:paraId="0300FAF0" w14:textId="77777777" w:rsidTr="009B13FB">
        <w:trPr>
          <w:trHeight w:val="375"/>
        </w:trPr>
        <w:tc>
          <w:tcPr>
            <w:tcW w:w="0" w:type="auto"/>
            <w:tcBorders>
              <w:top w:val="nil"/>
              <w:left w:val="nil"/>
              <w:bottom w:val="nil"/>
              <w:right w:val="nil"/>
            </w:tcBorders>
            <w:shd w:val="clear" w:color="auto" w:fill="auto"/>
            <w:vAlign w:val="bottom"/>
            <w:hideMark/>
          </w:tcPr>
          <w:p w14:paraId="76606E7F"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Cropland foodPerennial edge</w:t>
            </w:r>
          </w:p>
        </w:tc>
        <w:tc>
          <w:tcPr>
            <w:tcW w:w="0" w:type="auto"/>
            <w:tcBorders>
              <w:top w:val="nil"/>
              <w:left w:val="nil"/>
              <w:bottom w:val="nil"/>
              <w:right w:val="nil"/>
            </w:tcBorders>
            <w:shd w:val="clear" w:color="auto" w:fill="auto"/>
            <w:vAlign w:val="bottom"/>
            <w:hideMark/>
          </w:tcPr>
          <w:p w14:paraId="6C7C02E8"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4.0</w:t>
            </w:r>
          </w:p>
        </w:tc>
        <w:tc>
          <w:tcPr>
            <w:tcW w:w="0" w:type="auto"/>
            <w:tcBorders>
              <w:top w:val="nil"/>
              <w:left w:val="nil"/>
              <w:bottom w:val="nil"/>
              <w:right w:val="nil"/>
            </w:tcBorders>
            <w:shd w:val="clear" w:color="auto" w:fill="auto"/>
            <w:vAlign w:val="bottom"/>
            <w:hideMark/>
          </w:tcPr>
          <w:p w14:paraId="6C887963"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1.0</w:t>
            </w:r>
          </w:p>
        </w:tc>
        <w:tc>
          <w:tcPr>
            <w:tcW w:w="0" w:type="auto"/>
            <w:tcBorders>
              <w:top w:val="nil"/>
              <w:left w:val="nil"/>
              <w:bottom w:val="nil"/>
              <w:right w:val="nil"/>
            </w:tcBorders>
            <w:shd w:val="clear" w:color="auto" w:fill="auto"/>
            <w:vAlign w:val="bottom"/>
            <w:hideMark/>
          </w:tcPr>
          <w:p w14:paraId="4AA5B596"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precipitation driest quarter</w:t>
            </w:r>
          </w:p>
        </w:tc>
        <w:tc>
          <w:tcPr>
            <w:tcW w:w="0" w:type="auto"/>
            <w:tcBorders>
              <w:top w:val="nil"/>
              <w:left w:val="nil"/>
              <w:bottom w:val="nil"/>
              <w:right w:val="nil"/>
            </w:tcBorders>
            <w:shd w:val="clear" w:color="auto" w:fill="auto"/>
            <w:vAlign w:val="bottom"/>
            <w:hideMark/>
          </w:tcPr>
          <w:p w14:paraId="5234279D"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5.1</w:t>
            </w:r>
          </w:p>
        </w:tc>
        <w:tc>
          <w:tcPr>
            <w:tcW w:w="0" w:type="auto"/>
            <w:tcBorders>
              <w:top w:val="nil"/>
              <w:left w:val="nil"/>
              <w:bottom w:val="nil"/>
              <w:right w:val="nil"/>
            </w:tcBorders>
            <w:shd w:val="clear" w:color="auto" w:fill="auto"/>
            <w:vAlign w:val="bottom"/>
            <w:hideMark/>
          </w:tcPr>
          <w:p w14:paraId="35E08FFF"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0.6</w:t>
            </w:r>
          </w:p>
        </w:tc>
      </w:tr>
      <w:tr w:rsidR="00862A1F" w:rsidRPr="00412965" w14:paraId="35FF6176" w14:textId="77777777" w:rsidTr="009B13FB">
        <w:trPr>
          <w:trHeight w:val="465"/>
        </w:trPr>
        <w:tc>
          <w:tcPr>
            <w:tcW w:w="0" w:type="auto"/>
            <w:tcBorders>
              <w:top w:val="nil"/>
              <w:left w:val="nil"/>
              <w:bottom w:val="single" w:sz="8" w:space="0" w:color="auto"/>
              <w:right w:val="nil"/>
            </w:tcBorders>
            <w:shd w:val="clear" w:color="auto" w:fill="auto"/>
            <w:vAlign w:val="bottom"/>
            <w:hideMark/>
          </w:tcPr>
          <w:p w14:paraId="57A77FBC"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Cropland FoodFeedFiber cover</w:t>
            </w:r>
          </w:p>
        </w:tc>
        <w:tc>
          <w:tcPr>
            <w:tcW w:w="0" w:type="auto"/>
            <w:tcBorders>
              <w:top w:val="nil"/>
              <w:left w:val="nil"/>
              <w:bottom w:val="single" w:sz="8" w:space="0" w:color="auto"/>
              <w:right w:val="nil"/>
            </w:tcBorders>
            <w:shd w:val="clear" w:color="auto" w:fill="auto"/>
            <w:vAlign w:val="bottom"/>
            <w:hideMark/>
          </w:tcPr>
          <w:p w14:paraId="4FDC3221"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3.4</w:t>
            </w:r>
          </w:p>
        </w:tc>
        <w:tc>
          <w:tcPr>
            <w:tcW w:w="0" w:type="auto"/>
            <w:tcBorders>
              <w:top w:val="nil"/>
              <w:left w:val="nil"/>
              <w:bottom w:val="single" w:sz="8" w:space="0" w:color="auto"/>
              <w:right w:val="nil"/>
            </w:tcBorders>
            <w:shd w:val="clear" w:color="auto" w:fill="auto"/>
            <w:vAlign w:val="bottom"/>
            <w:hideMark/>
          </w:tcPr>
          <w:p w14:paraId="4D7BFCDF"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0.4</w:t>
            </w:r>
          </w:p>
        </w:tc>
        <w:tc>
          <w:tcPr>
            <w:tcW w:w="0" w:type="auto"/>
            <w:tcBorders>
              <w:top w:val="nil"/>
              <w:left w:val="nil"/>
              <w:bottom w:val="single" w:sz="8" w:space="0" w:color="auto"/>
              <w:right w:val="nil"/>
            </w:tcBorders>
            <w:shd w:val="clear" w:color="auto" w:fill="auto"/>
            <w:vAlign w:val="bottom"/>
            <w:hideMark/>
          </w:tcPr>
          <w:p w14:paraId="28A0CB88" w14:textId="77777777" w:rsidR="00862A1F" w:rsidRPr="00412965" w:rsidRDefault="00862A1F" w:rsidP="009B13FB">
            <w:pPr>
              <w:spacing w:after="0" w:line="240" w:lineRule="auto"/>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Cropland FoodFeedFiber cover</w:t>
            </w:r>
          </w:p>
        </w:tc>
        <w:tc>
          <w:tcPr>
            <w:tcW w:w="0" w:type="auto"/>
            <w:tcBorders>
              <w:top w:val="nil"/>
              <w:left w:val="nil"/>
              <w:bottom w:val="single" w:sz="8" w:space="0" w:color="auto"/>
              <w:right w:val="nil"/>
            </w:tcBorders>
            <w:shd w:val="clear" w:color="auto" w:fill="auto"/>
            <w:vAlign w:val="bottom"/>
            <w:hideMark/>
          </w:tcPr>
          <w:p w14:paraId="3BACF60D"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4.9</w:t>
            </w:r>
          </w:p>
        </w:tc>
        <w:tc>
          <w:tcPr>
            <w:tcW w:w="0" w:type="auto"/>
            <w:tcBorders>
              <w:top w:val="nil"/>
              <w:left w:val="nil"/>
              <w:bottom w:val="single" w:sz="8" w:space="0" w:color="auto"/>
              <w:right w:val="nil"/>
            </w:tcBorders>
            <w:shd w:val="clear" w:color="auto" w:fill="auto"/>
            <w:vAlign w:val="bottom"/>
            <w:hideMark/>
          </w:tcPr>
          <w:p w14:paraId="75681BCC" w14:textId="77777777" w:rsidR="00862A1F" w:rsidRPr="00412965" w:rsidRDefault="00862A1F" w:rsidP="009B13FB">
            <w:pPr>
              <w:spacing w:after="0" w:line="240" w:lineRule="auto"/>
              <w:jc w:val="right"/>
              <w:rPr>
                <w:rFonts w:ascii="Calibri" w:eastAsia="Times New Roman" w:hAnsi="Calibri" w:cs="Times New Roman"/>
                <w:color w:val="000000"/>
                <w:lang w:eastAsia="en-GB"/>
              </w:rPr>
            </w:pPr>
            <w:r w:rsidRPr="00412965">
              <w:rPr>
                <w:rFonts w:ascii="Calibri" w:eastAsia="Times New Roman" w:hAnsi="Calibri" w:cs="Times New Roman"/>
                <w:color w:val="000000"/>
                <w:lang w:eastAsia="en-GB"/>
              </w:rPr>
              <w:t>0.3</w:t>
            </w:r>
          </w:p>
        </w:tc>
      </w:tr>
    </w:tbl>
    <w:p w14:paraId="51FFAC75" w14:textId="77777777" w:rsidR="00862A1F" w:rsidRDefault="00254907" w:rsidP="00862A1F">
      <w:r>
        <w:rPr>
          <w:noProof/>
          <w:lang w:eastAsia="en-GB"/>
        </w:rPr>
        <w:drawing>
          <wp:inline distT="0" distB="0" distL="0" distR="0" wp14:anchorId="05D4A00D" wp14:editId="490CC7B2">
            <wp:extent cx="2700000" cy="1918800"/>
            <wp:effectExtent l="0" t="0" r="5715" b="5715"/>
            <wp:docPr id="3" name="Picture 2" descr="CL_env1_fig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_env1_figa.tiff"/>
                    <pic:cNvPicPr/>
                  </pic:nvPicPr>
                  <pic:blipFill>
                    <a:blip r:embed="rId6" cstate="print"/>
                    <a:srcRect l="5195" t="4348" r="2968" b="5882"/>
                    <a:stretch>
                      <a:fillRect/>
                    </a:stretch>
                  </pic:blipFill>
                  <pic:spPr>
                    <a:xfrm>
                      <a:off x="0" y="0"/>
                      <a:ext cx="2700000" cy="1918800"/>
                    </a:xfrm>
                    <a:prstGeom prst="rect">
                      <a:avLst/>
                    </a:prstGeom>
                  </pic:spPr>
                </pic:pic>
              </a:graphicData>
            </a:graphic>
          </wp:inline>
        </w:drawing>
      </w:r>
      <w:r>
        <w:rPr>
          <w:noProof/>
          <w:lang w:eastAsia="en-GB"/>
        </w:rPr>
        <w:drawing>
          <wp:inline distT="0" distB="0" distL="0" distR="0" wp14:anchorId="0A55E19E" wp14:editId="1BBD17BC">
            <wp:extent cx="2736000" cy="1911600"/>
            <wp:effectExtent l="0" t="0" r="7620" b="0"/>
            <wp:docPr id="7" name="Picture 6" descr="VL_env1_fig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_env1_figa.tiff"/>
                    <pic:cNvPicPr/>
                  </pic:nvPicPr>
                  <pic:blipFill>
                    <a:blip r:embed="rId7" cstate="print"/>
                    <a:srcRect l="5752" t="4348" r="2412" b="7162"/>
                    <a:stretch>
                      <a:fillRect/>
                    </a:stretch>
                  </pic:blipFill>
                  <pic:spPr>
                    <a:xfrm>
                      <a:off x="0" y="0"/>
                      <a:ext cx="2736000" cy="1911600"/>
                    </a:xfrm>
                    <a:prstGeom prst="rect">
                      <a:avLst/>
                    </a:prstGeom>
                  </pic:spPr>
                </pic:pic>
              </a:graphicData>
            </a:graphic>
          </wp:inline>
        </w:drawing>
      </w:r>
    </w:p>
    <w:p w14:paraId="5887EFF3" w14:textId="5C298361" w:rsidR="00862A1F" w:rsidRDefault="00EA154A" w:rsidP="004E6ADD">
      <w:pPr>
        <w:spacing w:after="0" w:line="480" w:lineRule="auto"/>
      </w:pPr>
      <w:r>
        <w:t xml:space="preserve">Fig </w:t>
      </w:r>
      <w:r w:rsidR="006F5789">
        <w:t>A</w:t>
      </w:r>
      <w:r w:rsidR="00862A1F">
        <w:t xml:space="preserve">. Predicted </w:t>
      </w:r>
      <w:r w:rsidR="007131F7">
        <w:t xml:space="preserve">relative </w:t>
      </w:r>
      <w:r w:rsidR="00862A1F">
        <w:t>probability of presence of (a) CL</w:t>
      </w:r>
      <w:r w:rsidR="002D4FAD">
        <w:t xml:space="preserve"> and (b) VL from uncorrected BRT</w:t>
      </w:r>
      <w:r w:rsidR="00862A1F">
        <w:t xml:space="preserve"> models. </w:t>
      </w:r>
      <w:r w:rsidR="00862A1F">
        <w:br w:type="page"/>
      </w:r>
    </w:p>
    <w:p w14:paraId="7DF44C45" w14:textId="038D7160" w:rsidR="00862A1F" w:rsidRDefault="00067987" w:rsidP="004E6ADD">
      <w:pPr>
        <w:spacing w:after="0" w:line="480" w:lineRule="auto"/>
      </w:pPr>
      <w:r w:rsidRPr="004E6ADD">
        <w:rPr>
          <w:b/>
        </w:rPr>
        <w:t>S5</w:t>
      </w:r>
      <w:r w:rsidR="00862A1F" w:rsidRPr="004E6ADD">
        <w:rPr>
          <w:b/>
        </w:rPr>
        <w:t xml:space="preserve">. Predicted </w:t>
      </w:r>
      <w:r w:rsidRPr="004E6ADD">
        <w:rPr>
          <w:b/>
        </w:rPr>
        <w:t xml:space="preserve">future </w:t>
      </w:r>
      <w:r w:rsidR="00862A1F" w:rsidRPr="004E6ADD">
        <w:rPr>
          <w:b/>
        </w:rPr>
        <w:t xml:space="preserve">extent of </w:t>
      </w:r>
      <w:r w:rsidRPr="004E6ADD">
        <w:rPr>
          <w:b/>
        </w:rPr>
        <w:t xml:space="preserve">leishmaniasis </w:t>
      </w:r>
      <w:r w:rsidR="00862A1F" w:rsidRPr="004E6ADD">
        <w:rPr>
          <w:b/>
        </w:rPr>
        <w:t xml:space="preserve">under alternative climate pathways and socio-economic </w:t>
      </w:r>
      <w:r w:rsidR="004E6ADD">
        <w:rPr>
          <w:b/>
        </w:rPr>
        <w:t>pathway</w:t>
      </w:r>
      <w:r w:rsidR="00862A1F" w:rsidRPr="004E6ADD">
        <w:rPr>
          <w:b/>
        </w:rPr>
        <w:t>s.</w:t>
      </w:r>
      <w:r w:rsidR="00862A1F">
        <w:t xml:space="preserve"> </w:t>
      </w:r>
      <w:r w:rsidR="00E722EC">
        <w:rPr>
          <w:noProof/>
          <w:lang w:eastAsia="en-GB"/>
        </w:rPr>
        <w:drawing>
          <wp:inline distT="0" distB="0" distL="0" distR="0" wp14:anchorId="6E7CD368" wp14:editId="2C034D5A">
            <wp:extent cx="5676900" cy="464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6_ntimes_CL.tiff"/>
                    <pic:cNvPicPr/>
                  </pic:nvPicPr>
                  <pic:blipFill rotWithShape="1">
                    <a:blip r:embed="rId8">
                      <a:extLst>
                        <a:ext uri="{28A0092B-C50C-407E-A947-70E740481C1C}">
                          <a14:useLocalDpi xmlns:a14="http://schemas.microsoft.com/office/drawing/2010/main" val="0"/>
                        </a:ext>
                      </a:extLst>
                    </a:blip>
                    <a:srcRect l="1728" t="9451" r="-776" b="9350"/>
                    <a:stretch/>
                  </pic:blipFill>
                  <pic:spPr bwMode="auto">
                    <a:xfrm>
                      <a:off x="0" y="0"/>
                      <a:ext cx="5676900" cy="4648200"/>
                    </a:xfrm>
                    <a:prstGeom prst="rect">
                      <a:avLst/>
                    </a:prstGeom>
                    <a:ln>
                      <a:noFill/>
                    </a:ln>
                    <a:extLst>
                      <a:ext uri="{53640926-AAD7-44D8-BBD7-CCE9431645EC}">
                        <a14:shadowObscured xmlns:a14="http://schemas.microsoft.com/office/drawing/2010/main"/>
                      </a:ext>
                    </a:extLst>
                  </pic:spPr>
                </pic:pic>
              </a:graphicData>
            </a:graphic>
          </wp:inline>
        </w:drawing>
      </w:r>
    </w:p>
    <w:p w14:paraId="5E5BF054" w14:textId="32BF7E03" w:rsidR="00862A1F" w:rsidRDefault="006F5789" w:rsidP="004E6ADD">
      <w:pPr>
        <w:spacing w:after="0" w:line="480" w:lineRule="auto"/>
      </w:pPr>
      <w:r>
        <w:t>Fig</w:t>
      </w:r>
      <w:r w:rsidR="00067987">
        <w:t xml:space="preserve"> </w:t>
      </w:r>
      <w:r>
        <w:t>A</w:t>
      </w:r>
      <w:r w:rsidR="00067987">
        <w:t xml:space="preserve">. Predicted future extent of cutaneous leishmaniasis under alternative climate pathways and socio-economic </w:t>
      </w:r>
      <w:r w:rsidR="004E6ADD">
        <w:t>pathway</w:t>
      </w:r>
      <w:r w:rsidR="00067987">
        <w:t>s.</w:t>
      </w:r>
      <w:r w:rsidR="00067987" w:rsidRPr="00067987">
        <w:t xml:space="preserve"> </w:t>
      </w:r>
      <w:r w:rsidR="00067987">
        <w:t>Colour scale indicates the number of times a pixel is predicted as present across 20 model runs, from 0 in green up to 20 in red</w:t>
      </w:r>
      <w:r w:rsidR="00862A1F">
        <w:t>.</w:t>
      </w:r>
    </w:p>
    <w:p w14:paraId="7571D62C" w14:textId="524BAD92" w:rsidR="00D71681" w:rsidRDefault="00D71681" w:rsidP="004E6ADD">
      <w:pPr>
        <w:spacing w:after="0" w:line="480" w:lineRule="auto"/>
      </w:pPr>
      <w:r>
        <w:rPr>
          <w:noProof/>
          <w:lang w:eastAsia="en-GB"/>
        </w:rPr>
        <w:drawing>
          <wp:inline distT="0" distB="0" distL="0" distR="0" wp14:anchorId="3C4E9DD8" wp14:editId="49386CB6">
            <wp:extent cx="5731510" cy="46939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7_ntimes_VL.tiff"/>
                    <pic:cNvPicPr/>
                  </pic:nvPicPr>
                  <pic:blipFill rotWithShape="1">
                    <a:blip r:embed="rId9">
                      <a:extLst>
                        <a:ext uri="{28A0092B-C50C-407E-A947-70E740481C1C}">
                          <a14:useLocalDpi xmlns:a14="http://schemas.microsoft.com/office/drawing/2010/main" val="0"/>
                        </a:ext>
                      </a:extLst>
                    </a:blip>
                    <a:srcRect t="9451" b="8552"/>
                    <a:stretch/>
                  </pic:blipFill>
                  <pic:spPr bwMode="auto">
                    <a:xfrm>
                      <a:off x="0" y="0"/>
                      <a:ext cx="5731510" cy="4693920"/>
                    </a:xfrm>
                    <a:prstGeom prst="rect">
                      <a:avLst/>
                    </a:prstGeom>
                    <a:ln>
                      <a:noFill/>
                    </a:ln>
                    <a:extLst>
                      <a:ext uri="{53640926-AAD7-44D8-BBD7-CCE9431645EC}">
                        <a14:shadowObscured xmlns:a14="http://schemas.microsoft.com/office/drawing/2010/main"/>
                      </a:ext>
                    </a:extLst>
                  </pic:spPr>
                </pic:pic>
              </a:graphicData>
            </a:graphic>
          </wp:inline>
        </w:drawing>
      </w:r>
    </w:p>
    <w:p w14:paraId="10F2FDE9" w14:textId="1F1DCF22" w:rsidR="00067987" w:rsidRDefault="00067987" w:rsidP="004E6ADD">
      <w:pPr>
        <w:spacing w:after="0" w:line="480" w:lineRule="auto"/>
      </w:pPr>
      <w:r>
        <w:t xml:space="preserve">Fig. </w:t>
      </w:r>
      <w:r w:rsidR="006F5789">
        <w:t>B</w:t>
      </w:r>
      <w:bookmarkStart w:id="0" w:name="_GoBack"/>
      <w:bookmarkEnd w:id="0"/>
      <w:r>
        <w:t xml:space="preserve"> Predicted future extent of visceral leishmaniasis under alternative climate pathways and socio-economic </w:t>
      </w:r>
      <w:r w:rsidR="004E6ADD">
        <w:t>pathway</w:t>
      </w:r>
      <w:r>
        <w:t>s.</w:t>
      </w:r>
      <w:r w:rsidRPr="00067987">
        <w:t xml:space="preserve"> </w:t>
      </w:r>
      <w:r>
        <w:t>Colour scale indicates the number of times a pixel is predicted as present across 20 model runs, from 0 in green up to 20 in red.</w:t>
      </w:r>
    </w:p>
    <w:p w14:paraId="081FB75D" w14:textId="1CA66010" w:rsidR="00862A1F" w:rsidRDefault="00862A1F" w:rsidP="004E6ADD">
      <w:pPr>
        <w:spacing w:after="0" w:line="480" w:lineRule="auto"/>
      </w:pPr>
    </w:p>
    <w:p w14:paraId="39629FC2" w14:textId="6C1F1F0E" w:rsidR="00857676" w:rsidRDefault="00857676" w:rsidP="004E6ADD">
      <w:pPr>
        <w:spacing w:after="0" w:line="480" w:lineRule="auto"/>
      </w:pPr>
    </w:p>
    <w:sectPr w:rsidR="00857676" w:rsidSect="006C27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9F322F"/>
    <w:multiLevelType w:val="hybridMultilevel"/>
    <w:tmpl w:val="64928BCE"/>
    <w:lvl w:ilvl="0" w:tplc="07F250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at5wwvestsdpeaw9fxve002w9rs2varzfr&quot;&gt;Leish_paper_July2016 Copy&lt;record-ids&gt;&lt;item&gt;1&lt;/item&gt;&lt;item&gt;49&lt;/item&gt;&lt;item&gt;50&lt;/item&gt;&lt;item&gt;66&lt;/item&gt;&lt;item&gt;68&lt;/item&gt;&lt;/record-ids&gt;&lt;/item&gt;&lt;/Libraries&gt;"/>
  </w:docVars>
  <w:rsids>
    <w:rsidRoot w:val="00862A1F"/>
    <w:rsid w:val="00000531"/>
    <w:rsid w:val="000110F5"/>
    <w:rsid w:val="00067987"/>
    <w:rsid w:val="000F653C"/>
    <w:rsid w:val="00155761"/>
    <w:rsid w:val="001952C5"/>
    <w:rsid w:val="001C65AD"/>
    <w:rsid w:val="001E392C"/>
    <w:rsid w:val="00254907"/>
    <w:rsid w:val="00256D10"/>
    <w:rsid w:val="002D4FAD"/>
    <w:rsid w:val="002D5DAB"/>
    <w:rsid w:val="00413968"/>
    <w:rsid w:val="00463406"/>
    <w:rsid w:val="004C75E9"/>
    <w:rsid w:val="004E6ADD"/>
    <w:rsid w:val="005053A1"/>
    <w:rsid w:val="005B1A62"/>
    <w:rsid w:val="00636270"/>
    <w:rsid w:val="006F5789"/>
    <w:rsid w:val="007131F7"/>
    <w:rsid w:val="00743E4E"/>
    <w:rsid w:val="007D1FEB"/>
    <w:rsid w:val="00857676"/>
    <w:rsid w:val="00862A1F"/>
    <w:rsid w:val="008731EC"/>
    <w:rsid w:val="008A1301"/>
    <w:rsid w:val="008C2704"/>
    <w:rsid w:val="00955A01"/>
    <w:rsid w:val="009D5A87"/>
    <w:rsid w:val="00A0535B"/>
    <w:rsid w:val="00A8716C"/>
    <w:rsid w:val="00A965A4"/>
    <w:rsid w:val="00B37FB7"/>
    <w:rsid w:val="00B92BC2"/>
    <w:rsid w:val="00BF1302"/>
    <w:rsid w:val="00C836F2"/>
    <w:rsid w:val="00D71681"/>
    <w:rsid w:val="00DA0D6D"/>
    <w:rsid w:val="00DA5899"/>
    <w:rsid w:val="00DE60FF"/>
    <w:rsid w:val="00DF1216"/>
    <w:rsid w:val="00E30CEB"/>
    <w:rsid w:val="00E722EC"/>
    <w:rsid w:val="00E81028"/>
    <w:rsid w:val="00EA154A"/>
    <w:rsid w:val="00F60BFC"/>
    <w:rsid w:val="00FF1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29D7"/>
  <w15:chartTrackingRefBased/>
  <w15:docId w15:val="{11141CEB-4524-4C56-A626-51304F5C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A1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A1F"/>
    <w:pPr>
      <w:ind w:left="720"/>
      <w:contextualSpacing/>
    </w:pPr>
  </w:style>
  <w:style w:type="character" w:styleId="CommentReference">
    <w:name w:val="annotation reference"/>
    <w:basedOn w:val="DefaultParagraphFont"/>
    <w:uiPriority w:val="99"/>
    <w:semiHidden/>
    <w:unhideWhenUsed/>
    <w:rsid w:val="008A1301"/>
    <w:rPr>
      <w:sz w:val="16"/>
      <w:szCs w:val="16"/>
    </w:rPr>
  </w:style>
  <w:style w:type="paragraph" w:styleId="CommentText">
    <w:name w:val="annotation text"/>
    <w:basedOn w:val="Normal"/>
    <w:link w:val="CommentTextChar"/>
    <w:uiPriority w:val="99"/>
    <w:semiHidden/>
    <w:unhideWhenUsed/>
    <w:rsid w:val="008A1301"/>
    <w:pPr>
      <w:spacing w:line="240" w:lineRule="auto"/>
    </w:pPr>
    <w:rPr>
      <w:sz w:val="20"/>
      <w:szCs w:val="20"/>
    </w:rPr>
  </w:style>
  <w:style w:type="character" w:customStyle="1" w:styleId="CommentTextChar">
    <w:name w:val="Comment Text Char"/>
    <w:basedOn w:val="DefaultParagraphFont"/>
    <w:link w:val="CommentText"/>
    <w:uiPriority w:val="99"/>
    <w:semiHidden/>
    <w:rsid w:val="008A1301"/>
    <w:rPr>
      <w:sz w:val="20"/>
      <w:szCs w:val="20"/>
    </w:rPr>
  </w:style>
  <w:style w:type="paragraph" w:styleId="CommentSubject">
    <w:name w:val="annotation subject"/>
    <w:basedOn w:val="CommentText"/>
    <w:next w:val="CommentText"/>
    <w:link w:val="CommentSubjectChar"/>
    <w:uiPriority w:val="99"/>
    <w:semiHidden/>
    <w:unhideWhenUsed/>
    <w:rsid w:val="008A1301"/>
    <w:rPr>
      <w:b/>
      <w:bCs/>
    </w:rPr>
  </w:style>
  <w:style w:type="character" w:customStyle="1" w:styleId="CommentSubjectChar">
    <w:name w:val="Comment Subject Char"/>
    <w:basedOn w:val="CommentTextChar"/>
    <w:link w:val="CommentSubject"/>
    <w:uiPriority w:val="99"/>
    <w:semiHidden/>
    <w:rsid w:val="008A1301"/>
    <w:rPr>
      <w:b/>
      <w:bCs/>
      <w:sz w:val="20"/>
      <w:szCs w:val="20"/>
    </w:rPr>
  </w:style>
  <w:style w:type="paragraph" w:styleId="BalloonText">
    <w:name w:val="Balloon Text"/>
    <w:basedOn w:val="Normal"/>
    <w:link w:val="BalloonTextChar"/>
    <w:uiPriority w:val="99"/>
    <w:semiHidden/>
    <w:unhideWhenUsed/>
    <w:rsid w:val="008A1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301"/>
    <w:rPr>
      <w:rFonts w:ascii="Segoe UI" w:hAnsi="Segoe UI" w:cs="Segoe UI"/>
      <w:sz w:val="18"/>
      <w:szCs w:val="18"/>
    </w:rPr>
  </w:style>
  <w:style w:type="paragraph" w:customStyle="1" w:styleId="EndNoteBibliographyTitle">
    <w:name w:val="EndNote Bibliography Title"/>
    <w:basedOn w:val="Normal"/>
    <w:rsid w:val="007D1FEB"/>
    <w:pPr>
      <w:spacing w:after="0" w:line="240" w:lineRule="auto"/>
    </w:pPr>
    <w:rPr>
      <w:rFonts w:ascii="Calibri" w:hAnsi="Calibri"/>
      <w:b/>
    </w:rPr>
  </w:style>
  <w:style w:type="paragraph" w:customStyle="1" w:styleId="EndNoteBibliography">
    <w:name w:val="EndNote Bibliography"/>
    <w:basedOn w:val="Normal"/>
    <w:rsid w:val="007D1FEB"/>
    <w:pPr>
      <w:spacing w:after="0" w:line="240" w:lineRule="auto"/>
    </w:pPr>
    <w:rPr>
      <w:rFonts w:ascii="Calibri"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F86CF-0B87-4DDA-BF53-F5EBCE93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CEH</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Purse, Bethan V.</dc:creator>
  <cp:keywords/>
  <dc:description/>
  <cp:lastModifiedBy>Purse, Bethan V.</cp:lastModifiedBy>
  <cp:revision>3</cp:revision>
  <dcterms:created xsi:type="dcterms:W3CDTF">2017-08-09T15:41:00Z</dcterms:created>
  <dcterms:modified xsi:type="dcterms:W3CDTF">2017-08-09T16:00:00Z</dcterms:modified>
</cp:coreProperties>
</file>